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81860996"/>
        <w:docPartObj>
          <w:docPartGallery w:val="Cover Pages"/>
          <w:docPartUnique/>
        </w:docPartObj>
      </w:sdtPr>
      <w:sdtEndP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sdtEndPr>
      <w:sdtContent>
        <w:p w14:paraId="09BC8F31" w14:textId="1C484A8C" w:rsidR="008F3241" w:rsidRDefault="008F3241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005934F1" wp14:editId="681C2F1D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664960" cy="9718675"/>
                    <wp:effectExtent l="0" t="0" r="0" b="0"/>
                    <wp:wrapNone/>
                    <wp:docPr id="2016661053" name="Grupp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>
                            <a:xfrm>
                              <a:off x="0" y="0"/>
                              <a:ext cx="6664960" cy="9718675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2028352831" name="Rettangolo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4710435" name="Rettangolo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9B1A80" w14:textId="1B3D9163" w:rsidR="008F3241" w:rsidRDefault="008F3241" w:rsidP="008F3241">
                                  <w:pPr>
                                    <w:pStyle w:val="Nessunaspaziatura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8F3241">
                                    <w:drawing>
                                      <wp:inline distT="0" distB="0" distL="0" distR="0" wp14:anchorId="63890B38" wp14:editId="4CB9AC1A">
                                        <wp:extent cx="2947987" cy="4033893"/>
                                        <wp:effectExtent l="0" t="0" r="0" b="0"/>
                                        <wp:docPr id="1765221836" name="Immagin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952125" cy="403955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68548D85" w14:textId="1FDD5F6D" w:rsidR="008F3241" w:rsidRDefault="008F3241">
                                  <w:pPr>
                                    <w:pStyle w:val="Nessunaspaziatura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sdt>
                                    <w:sdtPr>
                                      <w:rPr>
                                        <w:caps/>
                                        <w:color w:val="FFFFFF" w:themeColor="background1"/>
                                      </w:rPr>
                                      <w:alias w:val="Società"/>
                                      <w:tag w:val=""/>
                                      <w:id w:val="1618182777"/>
                                      <w:showingPlcHdr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aps/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sdtContent>
                                  </w:sdt>
                                  <w:r>
                                    <w:rPr>
                                      <w:color w:val="FFFFFF" w:themeColor="background1"/>
                                    </w:rPr>
                                    <w:t>  </w:t>
                                  </w:r>
                                  <w:sdt>
                                    <w:sdtPr>
                                      <w:rPr>
                                        <w:color w:val="FFFFFF" w:themeColor="background1"/>
                                      </w:rPr>
                                      <w:alias w:val="Indirizzo"/>
                                      <w:tag w:val=""/>
                                      <w:id w:val="-253358678"/>
                                      <w:showingPlcHdr/>
  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olor w:val="FFFFFF" w:themeColor="background1"/>
                                        </w:rPr>
                                        <w:t xml:space="preserve">     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95154752" name="Casella di testo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Segoe UI" w:eastAsia="Times New Roman" w:hAnsi="Segoe UI" w:cs="Segoe UI"/>
                                      <w:b/>
                                      <w:bCs/>
                                      <w:color w:val="0D0D0D"/>
                                      <w:sz w:val="72"/>
                                      <w:szCs w:val="72"/>
                                      <w14:ligatures w14:val="none"/>
                                    </w:rPr>
                                    <w:alias w:val="Titolo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5ECDBA31" w14:textId="2FB262AF" w:rsidR="008F3241" w:rsidRPr="008F3241" w:rsidRDefault="008F3241">
                                      <w:pPr>
                                        <w:pStyle w:val="Nessunaspaziatura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aps/>
                                          <w:color w:val="156082" w:themeColor="accent1"/>
                                          <w:sz w:val="72"/>
                                          <w:szCs w:val="72"/>
                                        </w:rPr>
                                      </w:pPr>
                                      <w:r w:rsidRPr="008F3241">
                                        <w:rPr>
                                          <w:rFonts w:ascii="Segoe UI" w:eastAsia="Times New Roman" w:hAnsi="Segoe UI" w:cs="Segoe UI"/>
                                          <w:b/>
                                          <w:bCs/>
                                          <w:color w:val="0D0D0D"/>
                                          <w:sz w:val="72"/>
                                          <w:szCs w:val="72"/>
                                          <w14:ligatures w14:val="none"/>
                                        </w:rPr>
                                        <w:t>whistleblowing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005934F1" id="Gruppo 3" o:spid="_x0000_s1026" style="position:absolute;margin-left:0;margin-top:0;width:524.8pt;height:765.25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">
    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" fillcolor="#156082 [3204]" stroked="f" strokeweight="1pt"/>
    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" fillcolor="#156082 [3204]" stroked="f" strokeweight="1pt">
                      <v:textbox inset="36pt,57.6pt,36pt,36pt">
                        <w:txbxContent>
                          <w:p w14:paraId="5B9B1A80" w14:textId="1B3D9163" w:rsidR="008F3241" w:rsidRDefault="008F3241" w:rsidP="008F3241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F3241">
                              <w:drawing>
                                <wp:inline distT="0" distB="0" distL="0" distR="0" wp14:anchorId="63890B38" wp14:editId="4CB9AC1A">
                                  <wp:extent cx="2947987" cy="4033893"/>
                                  <wp:effectExtent l="0" t="0" r="0" b="0"/>
                                  <wp:docPr id="1765221836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52125" cy="40395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548D85" w14:textId="1FDD5F6D" w:rsidR="008F3241" w:rsidRDefault="008F3241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FFFFFF" w:themeColor="background1"/>
                                </w:rPr>
                                <w:alias w:val="Società"/>
                                <w:tag w:val=""/>
                                <w:id w:val="1618182777"/>
                                <w:showingPlcHdr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>
                                  <w:rPr>
                                    <w:caps/>
                                    <w:color w:val="FFFFFF" w:themeColor="background1"/>
                                  </w:rPr>
                                  <w:t xml:space="preserve">     </w:t>
                                </w:r>
                              </w:sdtContent>
                            </w:sdt>
                            <w:r>
                              <w:rPr>
                                <w:color w:val="FFFFFF" w:themeColor="background1"/>
                              </w:rPr>
                              <w:t>  </w:t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alias w:val="Indirizzo"/>
                                <w:tag w:val=""/>
                                <w:id w:val="-253358678"/>
                                <w:showingPlcHdr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/>
                              </w:sdtPr>
                              <w:sdtContent>
                                <w:r>
                                  <w:rPr>
                                    <w:color w:val="FFFFFF" w:themeColor="background1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="Segoe UI" w:eastAsia="Times New Roman" w:hAnsi="Segoe UI" w:cs="Segoe UI"/>
                                <w:b/>
                                <w:bCs/>
                                <w:color w:val="0D0D0D"/>
                                <w:sz w:val="72"/>
                                <w:szCs w:val="72"/>
                                <w14:ligatures w14:val="none"/>
                              </w:rPr>
                              <w:alias w:val="Titolo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5ECDBA31" w14:textId="2FB262AF" w:rsidR="008F3241" w:rsidRPr="008F3241" w:rsidRDefault="008F3241">
                                <w:pPr>
                                  <w:pStyle w:val="Nessunaspaziatura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aps/>
                                    <w:color w:val="156082" w:themeColor="accent1"/>
                                    <w:sz w:val="72"/>
                                    <w:szCs w:val="72"/>
                                  </w:rPr>
                                </w:pPr>
                                <w:r w:rsidRPr="008F3241">
                                  <w:rPr>
                                    <w:rFonts w:ascii="Segoe UI" w:eastAsia="Times New Roman" w:hAnsi="Segoe UI" w:cs="Segoe UI"/>
                                    <w:b/>
                                    <w:bCs/>
                                    <w:color w:val="0D0D0D"/>
                                    <w:sz w:val="72"/>
                                    <w:szCs w:val="72"/>
                                    <w14:ligatures w14:val="none"/>
                                  </w:rPr>
                                  <w:t>whistleblowing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2F7C8D73" w14:textId="0FFF7DD6" w:rsidR="008F3241" w:rsidRDefault="008F3241">
          <w:pPr>
            <w:rPr>
              <w:rFonts w:ascii="Segoe UI" w:eastAsia="Times New Roman" w:hAnsi="Segoe UI" w:cs="Segoe UI"/>
              <w:color w:val="0D0D0D"/>
              <w:kern w:val="0"/>
              <w:sz w:val="24"/>
              <w:szCs w:val="24"/>
              <w:lang w:eastAsia="it-IT"/>
              <w14:ligatures w14:val="none"/>
            </w:rPr>
          </w:pPr>
          <w:r>
            <w:rPr>
              <w:rFonts w:ascii="Segoe UI" w:eastAsia="Times New Roman" w:hAnsi="Segoe UI" w:cs="Segoe UI"/>
              <w:color w:val="0D0D0D"/>
              <w:kern w:val="0"/>
              <w:sz w:val="24"/>
              <w:szCs w:val="24"/>
              <w:lang w:eastAsia="it-IT"/>
              <w14:ligatures w14:val="none"/>
            </w:rPr>
            <w:br w:type="page"/>
          </w:r>
        </w:p>
      </w:sdtContent>
    </w:sdt>
    <w:p w14:paraId="0D0C1E5C" w14:textId="7DE0ADE8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lastRenderedPageBreak/>
        <w:t>Il whistleblowing è un processo attraverso il quale individui all'interno di un'organizzazione, come dipendenti, fornitori o altri soggetti, segnalano in modo confidenziale comportamenti sospetti, illegali o non etici all'interno dell'azienda. Questo processo è essenziale per promuovere un ambiente di lavoro etico, trasparente e responsabile. Ecco alcune informazioni più dettagliate sul whistleblowing:</w:t>
      </w:r>
    </w:p>
    <w:p w14:paraId="24F56F90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  <w:t>Caratteristiche Principali:</w:t>
      </w:r>
    </w:p>
    <w:p w14:paraId="76C5AD5E" w14:textId="77777777" w:rsidR="008F3241" w:rsidRPr="008F3241" w:rsidRDefault="008F3241" w:rsidP="008F3241">
      <w:pPr>
        <w:numPr>
          <w:ilvl w:val="0"/>
          <w:numId w:val="2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Confidenzialità:</w:t>
      </w:r>
    </w:p>
    <w:p w14:paraId="1898E8FC" w14:textId="77777777" w:rsidR="008F3241" w:rsidRPr="008F3241" w:rsidRDefault="008F3241" w:rsidP="008F3241">
      <w:pPr>
        <w:numPr>
          <w:ilvl w:val="1"/>
          <w:numId w:val="2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Le segnalazioni di whistleblowing sono gestite con la massima confidenzialità per proteggere l'identità del segnalatore. Questo è essenziale per incoraggiare le segnalazioni aperte e oneste.</w:t>
      </w:r>
    </w:p>
    <w:p w14:paraId="3D2ECC83" w14:textId="77777777" w:rsidR="008F3241" w:rsidRPr="008F3241" w:rsidRDefault="008F3241" w:rsidP="008F3241">
      <w:pPr>
        <w:numPr>
          <w:ilvl w:val="0"/>
          <w:numId w:val="2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Protezione del Whistleblower:</w:t>
      </w:r>
    </w:p>
    <w:p w14:paraId="47688393" w14:textId="77777777" w:rsidR="008F3241" w:rsidRPr="008F3241" w:rsidRDefault="008F3241" w:rsidP="008F3241">
      <w:pPr>
        <w:numPr>
          <w:ilvl w:val="1"/>
          <w:numId w:val="2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Le leggi e le politiche aziendali spesso offrono protezione contro ritorsioni per i whistleblower. Ciò significa che i dipendenti che segnalano in buona fede non dovrebbero essere soggetti a discriminazione o rappresaglie.</w:t>
      </w:r>
    </w:p>
    <w:p w14:paraId="0F8C6AE8" w14:textId="77777777" w:rsidR="008F3241" w:rsidRPr="008F3241" w:rsidRDefault="008F3241" w:rsidP="008F3241">
      <w:pPr>
        <w:numPr>
          <w:ilvl w:val="0"/>
          <w:numId w:val="2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Canali di Segnalazione:</w:t>
      </w:r>
    </w:p>
    <w:p w14:paraId="18EE0B38" w14:textId="77777777" w:rsidR="008F3241" w:rsidRPr="008F3241" w:rsidRDefault="008F3241" w:rsidP="008F3241">
      <w:pPr>
        <w:numPr>
          <w:ilvl w:val="1"/>
          <w:numId w:val="2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Le organizzazioni forniscono diversi canali attraverso i quali è possibile fare segnalazioni, come linee etiche interne, risorse umane, manager diretti o, in alcuni casi, canali esterni come autorità di regolamentazione o linee etiche indipendenti.</w:t>
      </w:r>
    </w:p>
    <w:p w14:paraId="7F311B03" w14:textId="77777777" w:rsidR="008F3241" w:rsidRPr="008F3241" w:rsidRDefault="008F3241" w:rsidP="008F3241">
      <w:pPr>
        <w:numPr>
          <w:ilvl w:val="0"/>
          <w:numId w:val="2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Investigazione e Risoluzione:</w:t>
      </w:r>
    </w:p>
    <w:p w14:paraId="19E640B9" w14:textId="77777777" w:rsidR="008F3241" w:rsidRPr="008F3241" w:rsidRDefault="008F3241" w:rsidP="008F3241">
      <w:pPr>
        <w:numPr>
          <w:ilvl w:val="1"/>
          <w:numId w:val="2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Una volta ricevuta una segnalazione, l'organizzazione avvia un'indagine per valutarne la validità. Se necessario, vengono implementate azioni correttive e preventive per affrontare i problemi segnalati.</w:t>
      </w:r>
    </w:p>
    <w:p w14:paraId="314DABC9" w14:textId="77777777" w:rsidR="008F3241" w:rsidRPr="008F3241" w:rsidRDefault="008F3241" w:rsidP="008F3241">
      <w:pPr>
        <w:numPr>
          <w:ilvl w:val="0"/>
          <w:numId w:val="2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Comunicazione e Trasparenza:</w:t>
      </w:r>
    </w:p>
    <w:p w14:paraId="0BC408CD" w14:textId="77777777" w:rsidR="008F3241" w:rsidRPr="008F3241" w:rsidRDefault="008F3241" w:rsidP="008F3241">
      <w:pPr>
        <w:numPr>
          <w:ilvl w:val="1"/>
          <w:numId w:val="2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Le organizzazioni dovrebbero comunicare regolarmente l'importanza del whistleblowing e garantire la trasparenza nel processo. Questo può includere la divulgazione di informazioni sugli esiti delle indagini senza compromettere la privacy o la sicurezza delle parti coinvolte.</w:t>
      </w:r>
    </w:p>
    <w:p w14:paraId="7A925E96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  <w:t>Importanza del Whistleblowing:</w:t>
      </w:r>
    </w:p>
    <w:p w14:paraId="5C439095" w14:textId="77777777" w:rsidR="008F3241" w:rsidRPr="008F3241" w:rsidRDefault="008F3241" w:rsidP="008F3241">
      <w:pPr>
        <w:numPr>
          <w:ilvl w:val="0"/>
          <w:numId w:val="3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Prevenzione e Deterrenza:</w:t>
      </w:r>
    </w:p>
    <w:p w14:paraId="270E9A25" w14:textId="77777777" w:rsidR="008F3241" w:rsidRPr="008F3241" w:rsidRDefault="008F3241" w:rsidP="008F3241">
      <w:pPr>
        <w:numPr>
          <w:ilvl w:val="1"/>
          <w:numId w:val="3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Il whistleblowing contribuisce a prevenire e scoraggiare comportamenti illegali o non etici, creando un ambiente in cui le persone si sentono libere di segnalare senza paura di ritorsioni.</w:t>
      </w:r>
    </w:p>
    <w:p w14:paraId="763C3423" w14:textId="77777777" w:rsidR="008F3241" w:rsidRPr="008F3241" w:rsidRDefault="008F3241" w:rsidP="008F3241">
      <w:pPr>
        <w:numPr>
          <w:ilvl w:val="0"/>
          <w:numId w:val="3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Gestione dei Rischi:</w:t>
      </w:r>
    </w:p>
    <w:p w14:paraId="7EA9137A" w14:textId="77777777" w:rsidR="008F3241" w:rsidRPr="008F3241" w:rsidRDefault="008F3241" w:rsidP="008F3241">
      <w:pPr>
        <w:numPr>
          <w:ilvl w:val="1"/>
          <w:numId w:val="3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Attraverso il whistleblowing, le organizzazioni possono identificare e affrontare prontamente potenziali rischi legali, etici o operativi, riducendo il potenziale danno alla reputazione.</w:t>
      </w:r>
    </w:p>
    <w:p w14:paraId="375D3DC3" w14:textId="77777777" w:rsidR="008F3241" w:rsidRPr="008F3241" w:rsidRDefault="008F3241" w:rsidP="008F3241">
      <w:pPr>
        <w:numPr>
          <w:ilvl w:val="0"/>
          <w:numId w:val="3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Conformità Normativa:</w:t>
      </w:r>
    </w:p>
    <w:p w14:paraId="0F1720DC" w14:textId="77777777" w:rsidR="008F3241" w:rsidRPr="008F3241" w:rsidRDefault="008F3241" w:rsidP="008F3241">
      <w:pPr>
        <w:numPr>
          <w:ilvl w:val="1"/>
          <w:numId w:val="3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lastRenderedPageBreak/>
        <w:t>Molte leggi e normative richiedono alle organizzazioni di implementare meccanismi di whistleblowing per garantire la conformità alle leggi e la responsabilità aziendale.</w:t>
      </w:r>
    </w:p>
    <w:p w14:paraId="0554422F" w14:textId="77777777" w:rsidR="008F3241" w:rsidRPr="008F3241" w:rsidRDefault="008F3241" w:rsidP="008F3241">
      <w:pPr>
        <w:numPr>
          <w:ilvl w:val="0"/>
          <w:numId w:val="3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Crescita dell'Etica Aziendale:</w:t>
      </w:r>
    </w:p>
    <w:p w14:paraId="0C7BC9A3" w14:textId="77777777" w:rsidR="008F3241" w:rsidRPr="008F3241" w:rsidRDefault="008F3241" w:rsidP="008F3241">
      <w:pPr>
        <w:numPr>
          <w:ilvl w:val="1"/>
          <w:numId w:val="3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Il whistleblowing è parte integrante di una cultura aziendale etica, promuovendo valori di responsabilità e integrità.</w:t>
      </w:r>
    </w:p>
    <w:p w14:paraId="03F32D6A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  <w:t>Leggi e Normative:</w:t>
      </w:r>
    </w:p>
    <w:p w14:paraId="2321DBA7" w14:textId="77777777" w:rsidR="008F3241" w:rsidRPr="008F3241" w:rsidRDefault="008F3241" w:rsidP="008F3241">
      <w:pPr>
        <w:numPr>
          <w:ilvl w:val="0"/>
          <w:numId w:val="4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Protezioni Legal:</w:t>
      </w:r>
    </w:p>
    <w:p w14:paraId="64F46C95" w14:textId="77777777" w:rsidR="008F3241" w:rsidRPr="008F3241" w:rsidRDefault="008F3241" w:rsidP="008F3241">
      <w:pPr>
        <w:numPr>
          <w:ilvl w:val="1"/>
          <w:numId w:val="4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In molte giurisdizioni, ci sono leggi specifiche che offrono protezioni legali ai whistleblower. Ad esempio, la legge Dodd-Frank negli Stati Uniti offre protezioni specifiche per i whistleblower finanziari.</w:t>
      </w:r>
    </w:p>
    <w:p w14:paraId="0FF684F2" w14:textId="77777777" w:rsidR="008F3241" w:rsidRPr="008F3241" w:rsidRDefault="008F3241" w:rsidP="008F3241">
      <w:pPr>
        <w:numPr>
          <w:ilvl w:val="0"/>
          <w:numId w:val="4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Normative Settoriali:</w:t>
      </w:r>
    </w:p>
    <w:p w14:paraId="7F56F234" w14:textId="77777777" w:rsidR="008F3241" w:rsidRDefault="008F3241" w:rsidP="008F3241">
      <w:pPr>
        <w:numPr>
          <w:ilvl w:val="1"/>
          <w:numId w:val="4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Alcuni settori, come quello finanziario e sanitario, possono avere normative specifiche che regolano il whistleblowing.</w:t>
      </w:r>
    </w:p>
    <w:p w14:paraId="3BDAFAE7" w14:textId="77777777" w:rsidR="005276BA" w:rsidRDefault="005276BA" w:rsidP="005276BA">
      <w:p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</w:p>
    <w:p w14:paraId="441D30AF" w14:textId="77777777" w:rsidR="005276BA" w:rsidRDefault="005276BA" w:rsidP="005276BA">
      <w:pPr>
        <w:pStyle w:val="NormaleWeb"/>
        <w:shd w:val="clear" w:color="auto" w:fill="FFFFFF"/>
        <w:spacing w:before="0" w:beforeAutospacing="0" w:after="390" w:afterAutospacing="0" w:line="390" w:lineRule="atLeast"/>
        <w:rPr>
          <w:rFonts w:ascii="Roboto" w:hAnsi="Roboto"/>
          <w:color w:val="222222"/>
          <w:sz w:val="23"/>
          <w:szCs w:val="23"/>
        </w:rPr>
      </w:pPr>
      <w:r>
        <w:rPr>
          <w:rFonts w:ascii="Roboto" w:hAnsi="Roboto"/>
          <w:color w:val="222222"/>
          <w:sz w:val="23"/>
          <w:szCs w:val="23"/>
        </w:rPr>
        <w:t xml:space="preserve">La nuova disciplina si applica </w:t>
      </w:r>
      <w:proofErr w:type="spellStart"/>
      <w:r>
        <w:rPr>
          <w:rFonts w:ascii="Roboto" w:hAnsi="Roboto"/>
          <w:color w:val="222222"/>
          <w:sz w:val="23"/>
          <w:szCs w:val="23"/>
        </w:rPr>
        <w:t>gia</w:t>
      </w:r>
      <w:proofErr w:type="spellEnd"/>
      <w:r>
        <w:rPr>
          <w:rFonts w:ascii="Roboto" w:hAnsi="Roboto"/>
          <w:color w:val="222222"/>
          <w:sz w:val="23"/>
          <w:szCs w:val="23"/>
        </w:rPr>
        <w:t>̀ dal 15 luglio 2023 ai soggetti del settore pubblico e del settore privato che hanno impiegato, nell’ultimo anno, una media di lavoratori subordinati, con contratti di lavoro a tempo indeterminato o determinato, superiore a 249.</w:t>
      </w:r>
    </w:p>
    <w:p w14:paraId="2EE18D9B" w14:textId="77777777" w:rsidR="005276BA" w:rsidRDefault="005276BA" w:rsidP="005276BA">
      <w:pPr>
        <w:pStyle w:val="NormaleWeb"/>
        <w:shd w:val="clear" w:color="auto" w:fill="FFFFFF"/>
        <w:spacing w:before="0" w:beforeAutospacing="0" w:after="390" w:afterAutospacing="0" w:line="390" w:lineRule="atLeast"/>
        <w:rPr>
          <w:rFonts w:ascii="Roboto" w:hAnsi="Roboto"/>
          <w:color w:val="222222"/>
          <w:sz w:val="23"/>
          <w:szCs w:val="23"/>
        </w:rPr>
      </w:pPr>
      <w:r>
        <w:rPr>
          <w:rFonts w:ascii="Roboto" w:hAnsi="Roboto"/>
          <w:color w:val="222222"/>
          <w:sz w:val="23"/>
          <w:szCs w:val="23"/>
        </w:rPr>
        <w:t xml:space="preserve">Le disposizioni del </w:t>
      </w:r>
      <w:proofErr w:type="spellStart"/>
      <w:r>
        <w:rPr>
          <w:rFonts w:ascii="Roboto" w:hAnsi="Roboto"/>
          <w:color w:val="222222"/>
          <w:sz w:val="23"/>
          <w:szCs w:val="23"/>
        </w:rPr>
        <w:t>D.Lgs.</w:t>
      </w:r>
      <w:proofErr w:type="spellEnd"/>
      <w:r>
        <w:rPr>
          <w:rFonts w:ascii="Roboto" w:hAnsi="Roboto"/>
          <w:color w:val="222222"/>
          <w:sz w:val="23"/>
          <w:szCs w:val="23"/>
        </w:rPr>
        <w:t xml:space="preserve"> n. 24/2023 avranno, invece, effetto a decorrere dal 17 </w:t>
      </w:r>
      <w:proofErr w:type="spellStart"/>
      <w:r>
        <w:rPr>
          <w:rFonts w:ascii="Roboto" w:hAnsi="Roboto"/>
          <w:color w:val="222222"/>
          <w:sz w:val="23"/>
          <w:szCs w:val="23"/>
        </w:rPr>
        <w:t>dicem</w:t>
      </w:r>
      <w:proofErr w:type="spellEnd"/>
      <w:r>
        <w:rPr>
          <w:rFonts w:ascii="Roboto" w:hAnsi="Roboto"/>
          <w:color w:val="222222"/>
          <w:sz w:val="23"/>
          <w:szCs w:val="23"/>
        </w:rPr>
        <w:t xml:space="preserve"> </w:t>
      </w:r>
      <w:proofErr w:type="spellStart"/>
      <w:r>
        <w:rPr>
          <w:rFonts w:ascii="Roboto" w:hAnsi="Roboto"/>
          <w:color w:val="222222"/>
          <w:sz w:val="23"/>
          <w:szCs w:val="23"/>
        </w:rPr>
        <w:t>bre</w:t>
      </w:r>
      <w:proofErr w:type="spellEnd"/>
      <w:r>
        <w:rPr>
          <w:rFonts w:ascii="Roboto" w:hAnsi="Roboto"/>
          <w:color w:val="222222"/>
          <w:sz w:val="23"/>
          <w:szCs w:val="23"/>
        </w:rPr>
        <w:t xml:space="preserve"> 2023 per i soggetti del settore privato che hanno impiegato, nell’ultimo anno, una media di lavoratori subordinati, con contratti di lavoro a tempo indeterminato o determinato, fino a 249 unità.</w:t>
      </w:r>
    </w:p>
    <w:p w14:paraId="1E023998" w14:textId="77777777" w:rsidR="005276BA" w:rsidRDefault="005276BA" w:rsidP="005276BA">
      <w:pPr>
        <w:pStyle w:val="NormaleWeb"/>
        <w:shd w:val="clear" w:color="auto" w:fill="FFFFFF"/>
        <w:spacing w:before="0" w:beforeAutospacing="0" w:after="0" w:afterAutospacing="0" w:line="390" w:lineRule="atLeast"/>
        <w:rPr>
          <w:rFonts w:ascii="Roboto" w:hAnsi="Roboto"/>
          <w:color w:val="222222"/>
          <w:sz w:val="23"/>
          <w:szCs w:val="23"/>
        </w:rPr>
      </w:pPr>
      <w:r>
        <w:rPr>
          <w:rFonts w:ascii="Roboto" w:hAnsi="Roboto"/>
          <w:color w:val="222222"/>
          <w:sz w:val="23"/>
          <w:szCs w:val="23"/>
        </w:rPr>
        <w:t xml:space="preserve">Con specifico riferimento al settore privato, il </w:t>
      </w:r>
      <w:proofErr w:type="spellStart"/>
      <w:r>
        <w:rPr>
          <w:rFonts w:ascii="Roboto" w:hAnsi="Roboto"/>
          <w:color w:val="222222"/>
          <w:sz w:val="23"/>
          <w:szCs w:val="23"/>
        </w:rPr>
        <w:t>D.Lgs.</w:t>
      </w:r>
      <w:proofErr w:type="spellEnd"/>
      <w:r>
        <w:rPr>
          <w:rFonts w:ascii="Roboto" w:hAnsi="Roboto"/>
          <w:color w:val="222222"/>
          <w:sz w:val="23"/>
          <w:szCs w:val="23"/>
        </w:rPr>
        <w:t xml:space="preserve"> n. 24/2023 si applica, in particolare, ai soggetti:</w:t>
      </w:r>
      <w:r>
        <w:rPr>
          <w:rFonts w:ascii="Roboto" w:hAnsi="Roboto"/>
          <w:color w:val="222222"/>
          <w:sz w:val="23"/>
          <w:szCs w:val="23"/>
        </w:rPr>
        <w:br/>
      </w:r>
      <w:r>
        <w:rPr>
          <w:rStyle w:val="Enfasigrassetto"/>
          <w:rFonts w:ascii="Roboto" w:eastAsiaTheme="majorEastAsia" w:hAnsi="Roboto"/>
          <w:color w:val="222222"/>
          <w:sz w:val="23"/>
          <w:szCs w:val="23"/>
        </w:rPr>
        <w:t>a)</w:t>
      </w:r>
      <w:r>
        <w:rPr>
          <w:rFonts w:ascii="Roboto" w:hAnsi="Roboto"/>
          <w:color w:val="222222"/>
          <w:sz w:val="23"/>
          <w:szCs w:val="23"/>
        </w:rPr>
        <w:t> che abbiano impiegato, nell’ultimo anno, almeno 50 lavoratori subordinati con contratti di lavoro a tempo indeterminato o determinato;</w:t>
      </w:r>
    </w:p>
    <w:p w14:paraId="56683E3B" w14:textId="77777777" w:rsidR="005276BA" w:rsidRDefault="005276BA" w:rsidP="005276BA">
      <w:pPr>
        <w:pStyle w:val="NormaleWeb"/>
        <w:shd w:val="clear" w:color="auto" w:fill="FFFFFF"/>
        <w:spacing w:before="0" w:beforeAutospacing="0" w:after="0" w:afterAutospacing="0" w:line="390" w:lineRule="atLeast"/>
        <w:rPr>
          <w:rFonts w:ascii="Roboto" w:hAnsi="Roboto"/>
          <w:color w:val="222222"/>
          <w:sz w:val="23"/>
          <w:szCs w:val="23"/>
        </w:rPr>
      </w:pPr>
      <w:r>
        <w:rPr>
          <w:rStyle w:val="Enfasigrassetto"/>
          <w:rFonts w:ascii="Roboto" w:eastAsiaTheme="majorEastAsia" w:hAnsi="Roboto"/>
          <w:color w:val="222222"/>
          <w:sz w:val="23"/>
          <w:szCs w:val="23"/>
        </w:rPr>
        <w:t>b)</w:t>
      </w:r>
      <w:r>
        <w:rPr>
          <w:rFonts w:ascii="Roboto" w:hAnsi="Roboto"/>
          <w:color w:val="222222"/>
          <w:sz w:val="23"/>
          <w:szCs w:val="23"/>
        </w:rPr>
        <w:t xml:space="preserve"> o che rientrino nell’ambito di applicazione degli atti dell’Unione europea (Ue) in materia di servizi, prodotti e mercati finanziari, prevenzione del riciclaggio e finanziamento del terrorismo, sicurezza dei trasporti e tutela dell’ambiente (vedere l’allegato al </w:t>
      </w:r>
      <w:proofErr w:type="spellStart"/>
      <w:r>
        <w:rPr>
          <w:rFonts w:ascii="Roboto" w:hAnsi="Roboto"/>
          <w:color w:val="222222"/>
          <w:sz w:val="23"/>
          <w:szCs w:val="23"/>
        </w:rPr>
        <w:t>D.Lgs.</w:t>
      </w:r>
      <w:proofErr w:type="spellEnd"/>
      <w:r>
        <w:rPr>
          <w:rFonts w:ascii="Roboto" w:hAnsi="Roboto"/>
          <w:color w:val="222222"/>
          <w:sz w:val="23"/>
          <w:szCs w:val="23"/>
        </w:rPr>
        <w:t xml:space="preserve"> n. 24/2023)</w:t>
      </w:r>
    </w:p>
    <w:p w14:paraId="7828383E" w14:textId="77777777" w:rsidR="005276BA" w:rsidRDefault="005276BA" w:rsidP="005276BA">
      <w:pPr>
        <w:pStyle w:val="NormaleWeb"/>
        <w:shd w:val="clear" w:color="auto" w:fill="FFFFFF"/>
        <w:spacing w:before="0" w:beforeAutospacing="0" w:after="0" w:afterAutospacing="0" w:line="390" w:lineRule="atLeast"/>
        <w:rPr>
          <w:rFonts w:ascii="Roboto" w:hAnsi="Roboto"/>
          <w:color w:val="222222"/>
          <w:sz w:val="23"/>
          <w:szCs w:val="23"/>
        </w:rPr>
      </w:pPr>
      <w:r>
        <w:rPr>
          <w:rStyle w:val="Enfasigrassetto"/>
          <w:rFonts w:ascii="Roboto" w:eastAsiaTheme="majorEastAsia" w:hAnsi="Roboto"/>
          <w:color w:val="222222"/>
          <w:sz w:val="23"/>
          <w:szCs w:val="23"/>
        </w:rPr>
        <w:t>c)</w:t>
      </w:r>
      <w:r>
        <w:rPr>
          <w:rFonts w:ascii="Roboto" w:hAnsi="Roboto"/>
          <w:color w:val="222222"/>
          <w:sz w:val="23"/>
          <w:szCs w:val="23"/>
        </w:rPr>
        <w:t xml:space="preserve"> o che rientrino nell’ambito di applicazione del </w:t>
      </w:r>
      <w:proofErr w:type="spellStart"/>
      <w:r>
        <w:rPr>
          <w:rFonts w:ascii="Roboto" w:hAnsi="Roboto"/>
          <w:color w:val="222222"/>
          <w:sz w:val="23"/>
          <w:szCs w:val="23"/>
        </w:rPr>
        <w:t>D.Lgs.</w:t>
      </w:r>
      <w:proofErr w:type="spellEnd"/>
      <w:r>
        <w:rPr>
          <w:rFonts w:ascii="Roboto" w:hAnsi="Roboto"/>
          <w:color w:val="222222"/>
          <w:sz w:val="23"/>
          <w:szCs w:val="23"/>
        </w:rPr>
        <w:t xml:space="preserve"> n. 231/2001 e abbiano adottato un modello di organizzazione e gestione ai sensi di questa normativa (modello 231).</w:t>
      </w:r>
    </w:p>
    <w:p w14:paraId="367E4A0E" w14:textId="77777777" w:rsidR="005276BA" w:rsidRPr="008F3241" w:rsidRDefault="005276BA" w:rsidP="005276BA">
      <w:p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</w:p>
    <w:p w14:paraId="4596C13B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  <w:t>Considerazioni Etiche:</w:t>
      </w:r>
    </w:p>
    <w:p w14:paraId="437FD684" w14:textId="77777777" w:rsidR="008F3241" w:rsidRPr="008F3241" w:rsidRDefault="008F3241" w:rsidP="008F3241">
      <w:pPr>
        <w:numPr>
          <w:ilvl w:val="0"/>
          <w:numId w:val="5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lastRenderedPageBreak/>
        <w:t>Segnalazioni in Buona Fede:</w:t>
      </w:r>
    </w:p>
    <w:p w14:paraId="1A5556E1" w14:textId="77777777" w:rsidR="008F3241" w:rsidRPr="008F3241" w:rsidRDefault="008F3241" w:rsidP="008F3241">
      <w:pPr>
        <w:numPr>
          <w:ilvl w:val="1"/>
          <w:numId w:val="5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Il whistleblowing è efficace quando le segnalazioni sono fatte in buona fede, con informazioni accurate e verificabili.</w:t>
      </w:r>
    </w:p>
    <w:p w14:paraId="56F2AFCE" w14:textId="77777777" w:rsidR="008F3241" w:rsidRPr="008F3241" w:rsidRDefault="008F3241" w:rsidP="008F3241">
      <w:pPr>
        <w:numPr>
          <w:ilvl w:val="0"/>
          <w:numId w:val="5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Privacy e Riservatezza:</w:t>
      </w:r>
    </w:p>
    <w:p w14:paraId="374F6946" w14:textId="77777777" w:rsidR="008F3241" w:rsidRPr="008F3241" w:rsidRDefault="008F3241" w:rsidP="008F3241">
      <w:pPr>
        <w:numPr>
          <w:ilvl w:val="1"/>
          <w:numId w:val="5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È essenziale bilanciare la necessità di riservatezza del whistleblower con la necessità di indagare efficacemente sulle segnalazioni.</w:t>
      </w:r>
    </w:p>
    <w:p w14:paraId="7C866A6F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In conclusione, il whistleblowing è uno strumento cruciale per la gestione dei rischi, la promozione dell'etica aziendale e la conformità normativa. Le organizzazioni dovrebbero sviluppare e comunicare chiaramente politiche e procedure di whistleblowing per garantire un ambiente di lavoro sano e responsabile.</w:t>
      </w:r>
    </w:p>
    <w:p w14:paraId="41148273" w14:textId="77777777" w:rsid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300" w:line="240" w:lineRule="auto"/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</w:pPr>
    </w:p>
    <w:p w14:paraId="67736737" w14:textId="0332708D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Procedura Aziendale per il Reporting di Segnalazioni (Whistleblowing)</w:t>
      </w:r>
    </w:p>
    <w:p w14:paraId="514B8464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Scopo:</w:t>
      </w: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 xml:space="preserve"> Questa procedura aziendale è stata implementata per promuovere un ambiente di lavoro etico e trasparente, consentendo ai dipendenti e a tutte le parti interessate di segnalare in modo confidenziale eventuali comportamenti fraudolenti, illegali o non etici.</w:t>
      </w:r>
    </w:p>
    <w:p w14:paraId="5922E13E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  <w:t>1. Definizioni</w:t>
      </w:r>
    </w:p>
    <w:p w14:paraId="2A27FD76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1.1 Whistleblower:</w:t>
      </w: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 xml:space="preserve"> Un whistleblower è qualsiasi dipendente, fornitore, cliente o altro soggetto esterno che segnala in modo in buona fede un comportamento sospetto o scorretto.</w:t>
      </w:r>
    </w:p>
    <w:p w14:paraId="5B336DF5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1.2 Segnalazione:</w:t>
      </w: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 xml:space="preserve"> La segnalazione è il processo attraverso il quale i whistleblower portano a conoscenza dell'azienda eventuali comportamenti non etici o illegali.</w:t>
      </w:r>
    </w:p>
    <w:p w14:paraId="5F0E44E4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  <w:t>2. Canali di Segnalazione</w:t>
      </w:r>
    </w:p>
    <w:p w14:paraId="4175C674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2.1 Canali Interni:</w:t>
      </w: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 xml:space="preserve"> Le segnalazioni possono essere fatte attraverso i seguenti canali interni:</w:t>
      </w:r>
    </w:p>
    <w:p w14:paraId="5E4B31FF" w14:textId="77777777" w:rsidR="008F3241" w:rsidRPr="008F3241" w:rsidRDefault="008F3241" w:rsidP="008F3241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Risorse Umane</w:t>
      </w:r>
    </w:p>
    <w:p w14:paraId="05C9E605" w14:textId="77777777" w:rsidR="008F3241" w:rsidRPr="008F3241" w:rsidRDefault="008F3241" w:rsidP="008F3241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Linea Etica Interna</w:t>
      </w:r>
    </w:p>
    <w:p w14:paraId="2D8A1440" w14:textId="77777777" w:rsidR="008F3241" w:rsidRPr="008F3241" w:rsidRDefault="008F3241" w:rsidP="008F3241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Manager Diretto</w:t>
      </w:r>
    </w:p>
    <w:p w14:paraId="2537AB33" w14:textId="77777777" w:rsidR="008F3241" w:rsidRPr="008F3241" w:rsidRDefault="008F3241" w:rsidP="008F3241">
      <w:pPr>
        <w:numPr>
          <w:ilvl w:val="0"/>
          <w:numId w:val="1"/>
        </w:numPr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Responsabile Compliance</w:t>
      </w:r>
    </w:p>
    <w:p w14:paraId="63AF9619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2.2 Canali Esterni:</w:t>
      </w: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 xml:space="preserve"> In caso di preoccupazioni relative al canale interno, i whistleblower possono utilizzare canali esterni come autorità di regolamentazione o linee etiche indipendenti, mantenendo la confidenzialità secondo le leggi vigenti.</w:t>
      </w:r>
    </w:p>
    <w:p w14:paraId="621E1D5D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  <w:t>3. Protezione del Whistleblower</w:t>
      </w:r>
    </w:p>
    <w:p w14:paraId="38596249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lastRenderedPageBreak/>
        <w:t>3.1 Confidenzialità:</w:t>
      </w: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 xml:space="preserve"> Tutte le segnalazioni verranno trattate con la massima confidenzialità possibile, nel rispetto delle leggi vigenti.</w:t>
      </w:r>
    </w:p>
    <w:p w14:paraId="581C5AC4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3.2 Protezione contro Ritorsioni:</w:t>
      </w: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 xml:space="preserve"> L'azienda si impegna a proteggere i whistleblower da eventuali ritorsioni. Qualsiasi forma di discriminazione o rappresaglia sarà trattata con severità.</w:t>
      </w:r>
    </w:p>
    <w:p w14:paraId="52D2FFA6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  <w:t>4. Processo di Segnalazione</w:t>
      </w:r>
    </w:p>
    <w:p w14:paraId="03A6531B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4.1 Raccolta delle Informazioni:</w:t>
      </w: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 xml:space="preserve"> Il whistleblower è incoraggiato a fornire quante più informazioni dettagliate possibili, inclusi nomi, date, luoghi e circostanze.</w:t>
      </w:r>
    </w:p>
    <w:p w14:paraId="1ECEF772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4.2 Valutazione Preliminare:</w:t>
      </w: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 xml:space="preserve"> Un team designato effettuerà una valutazione preliminare delle informazioni ricevute per determinare la necessità di ulteriori indagini.</w:t>
      </w:r>
    </w:p>
    <w:p w14:paraId="04F79294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4.3 Investigazione:</w:t>
      </w: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 xml:space="preserve"> In caso di validità della segnalazione, sarà avviata un'indagine interna approfondita. Sarà garantito il rispetto dei diritti di tutte le parti coinvolte.</w:t>
      </w:r>
    </w:p>
    <w:p w14:paraId="28BEFA27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4.4 Report e Azioni Correttive:</w:t>
      </w: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 xml:space="preserve"> I risultati dell'indagine saranno comunicati al whistleblower. Se necessario, verranno implementate azioni correttive e preventive.</w:t>
      </w:r>
    </w:p>
    <w:p w14:paraId="418F8176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  <w:t>5. Formazione e Consapevolezza</w:t>
      </w:r>
    </w:p>
    <w:p w14:paraId="396656CC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5.1 Formazione Periodica:</w:t>
      </w: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 xml:space="preserve"> I dipendenti saranno formati periodicamente sulla procedura di whistleblowing per garantirne una corretta comprensione e aderenza.</w:t>
      </w:r>
    </w:p>
    <w:p w14:paraId="261C9C2A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24"/>
          <w:szCs w:val="24"/>
          <w:bdr w:val="single" w:sz="2" w:space="0" w:color="E3E3E3" w:frame="1"/>
          <w:lang w:eastAsia="it-IT"/>
          <w14:ligatures w14:val="none"/>
        </w:rPr>
        <w:t>5.2 Comunicazioni:</w:t>
      </w: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 xml:space="preserve"> L'azienda comunicherà regolarmente l'importanza del whistleblowing e promuoverà un ambiente in cui la segnalazione è considerata positiva.</w:t>
      </w:r>
    </w:p>
    <w:p w14:paraId="329FB8BF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b/>
          <w:bCs/>
          <w:color w:val="0D0D0D"/>
          <w:kern w:val="0"/>
          <w:sz w:val="30"/>
          <w:szCs w:val="30"/>
          <w:lang w:eastAsia="it-IT"/>
          <w14:ligatures w14:val="none"/>
        </w:rPr>
        <w:t>6. Revisione Periodica</w:t>
      </w:r>
    </w:p>
    <w:p w14:paraId="347F47C9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30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Questa procedura sarà periodicamente rivista e aggiornata per garantire che sia allineata con le leggi vigenti e le migliori pratiche aziendali.</w:t>
      </w:r>
    </w:p>
    <w:p w14:paraId="11F1C00A" w14:textId="77777777" w:rsid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 w:rsidRPr="008F3241"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>Questa procedura è efficace dal [data di implementazione] e sarà comunicata a tutti i dipendenti e alle parti interessate pertinenti.</w:t>
      </w:r>
    </w:p>
    <w:p w14:paraId="1170BB06" w14:textId="77777777" w:rsid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</w:p>
    <w:p w14:paraId="653E9C9D" w14:textId="68A22EAD" w:rsid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  <w:r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  <w:t xml:space="preserve">Scaricato gratuitamente da </w:t>
      </w:r>
      <w:hyperlink r:id="rId6" w:history="1">
        <w:r w:rsidRPr="00CA5793">
          <w:rPr>
            <w:rStyle w:val="Collegamentoipertestuale"/>
            <w:rFonts w:ascii="Segoe UI" w:eastAsia="Times New Roman" w:hAnsi="Segoe UI" w:cs="Segoe UI"/>
            <w:kern w:val="0"/>
            <w:sz w:val="24"/>
            <w:szCs w:val="24"/>
            <w:lang w:eastAsia="it-IT"/>
            <w14:ligatures w14:val="none"/>
          </w:rPr>
          <w:t>https://www.testo-unico-sicurezza.com/</w:t>
        </w:r>
      </w:hyperlink>
    </w:p>
    <w:p w14:paraId="684AAC8C" w14:textId="77777777" w:rsidR="008F3241" w:rsidRPr="008F3241" w:rsidRDefault="008F3241" w:rsidP="008F3241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300" w:after="0" w:line="240" w:lineRule="auto"/>
        <w:rPr>
          <w:rFonts w:ascii="Segoe UI" w:eastAsia="Times New Roman" w:hAnsi="Segoe UI" w:cs="Segoe UI"/>
          <w:color w:val="0D0D0D"/>
          <w:kern w:val="0"/>
          <w:sz w:val="24"/>
          <w:szCs w:val="24"/>
          <w:lang w:eastAsia="it-IT"/>
          <w14:ligatures w14:val="none"/>
        </w:rPr>
      </w:pPr>
    </w:p>
    <w:p w14:paraId="44297E9D" w14:textId="77777777" w:rsidR="00336AF8" w:rsidRDefault="00336AF8"/>
    <w:sectPr w:rsidR="00336AF8" w:rsidSect="00C56735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932F0"/>
    <w:multiLevelType w:val="multilevel"/>
    <w:tmpl w:val="98009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E866AD"/>
    <w:multiLevelType w:val="multilevel"/>
    <w:tmpl w:val="B428F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1E0856"/>
    <w:multiLevelType w:val="multilevel"/>
    <w:tmpl w:val="E31E9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D250CD4"/>
    <w:multiLevelType w:val="multilevel"/>
    <w:tmpl w:val="88A22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984C1F"/>
    <w:multiLevelType w:val="multilevel"/>
    <w:tmpl w:val="0B948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5411163">
    <w:abstractNumId w:val="4"/>
  </w:num>
  <w:num w:numId="2" w16cid:durableId="282999331">
    <w:abstractNumId w:val="0"/>
  </w:num>
  <w:num w:numId="3" w16cid:durableId="1132672785">
    <w:abstractNumId w:val="1"/>
  </w:num>
  <w:num w:numId="4" w16cid:durableId="168181068">
    <w:abstractNumId w:val="2"/>
  </w:num>
  <w:num w:numId="5" w16cid:durableId="9097359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241"/>
    <w:rsid w:val="00336AF8"/>
    <w:rsid w:val="003B0CC7"/>
    <w:rsid w:val="005276BA"/>
    <w:rsid w:val="008F3241"/>
    <w:rsid w:val="00C15881"/>
    <w:rsid w:val="00C56735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BE2F6"/>
  <w15:chartTrackingRefBased/>
  <w15:docId w15:val="{3BB076FF-FC7B-41E4-8A69-204C44084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F3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3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F3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F3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F3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F3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F3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F3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F3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F3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3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3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F324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F324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F324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F324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F324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F324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F3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F3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F3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F3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F3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F324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F324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F324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F3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F324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F3241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link w:val="NessunaspaziaturaCarattere"/>
    <w:uiPriority w:val="1"/>
    <w:qFormat/>
    <w:rsid w:val="008F3241"/>
    <w:pPr>
      <w:spacing w:after="0" w:line="240" w:lineRule="auto"/>
    </w:pPr>
    <w:rPr>
      <w:rFonts w:eastAsiaTheme="minorEastAsia"/>
      <w:kern w:val="0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8F3241"/>
    <w:rPr>
      <w:rFonts w:eastAsiaTheme="minorEastAsia"/>
      <w:kern w:val="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F3241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324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5276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5276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08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75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26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8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esto-unico-sicurezza.com/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1155</Words>
  <Characters>6588</Characters>
  <Application>Microsoft Office Word</Application>
  <DocSecurity>0</DocSecurity>
  <Lines>54</Lines>
  <Paragraphs>15</Paragraphs>
  <ScaleCrop>false</ScaleCrop>
  <Company/>
  <LinksUpToDate>false</LinksUpToDate>
  <CharactersWithSpaces>7728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whistleblowing</dc:title>
  <dc:subject/>
  <dc:creator>PAOLO BENNI</dc:creator>
  <cp:keywords/>
  <dc:description/>
  <cp:lastModifiedBy>PAOLO BENNI</cp:lastModifiedBy>
  <cp:revision>2</cp:revision>
  <dcterms:created xsi:type="dcterms:W3CDTF">2024-02-22T10:17:00Z</dcterms:created>
  <dcterms:modified xsi:type="dcterms:W3CDTF">2024-02-22T10:17:00Z</dcterms:modified>
</cp:coreProperties>
</file>