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34C96" w14:textId="77777777" w:rsidR="00B55A86" w:rsidRPr="00B55A86" w:rsidRDefault="00B55A86" w:rsidP="00B55A86">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sidRPr="00B55A86">
        <w:rPr>
          <w:rFonts w:ascii="Times New Roman" w:eastAsia="Times New Roman" w:hAnsi="Times New Roman" w:cs="Times New Roman"/>
          <w:b/>
          <w:bCs/>
          <w:kern w:val="36"/>
          <w:sz w:val="48"/>
          <w:szCs w:val="48"/>
          <w:lang w:eastAsia="it-IT"/>
          <w14:ligatures w14:val="none"/>
        </w:rPr>
        <w:t>UNI EN ISO 9612:2025: metodologia tecnica per la determinazione dell’esposizione occupazionale al rumore</w:t>
      </w:r>
    </w:p>
    <w:p w14:paraId="4F7DFEA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Nel catalogo UNI la norma risulta pubblicata come </w:t>
      </w:r>
      <w:r w:rsidRPr="00B55A86">
        <w:rPr>
          <w:rFonts w:ascii="Times New Roman" w:eastAsia="Times New Roman" w:hAnsi="Times New Roman" w:cs="Times New Roman"/>
          <w:b/>
          <w:bCs/>
          <w:kern w:val="0"/>
          <w:sz w:val="24"/>
          <w:szCs w:val="24"/>
          <w:lang w:eastAsia="it-IT"/>
          <w14:ligatures w14:val="none"/>
        </w:rPr>
        <w:t>UNI EN ISO 9612:2025</w:t>
      </w:r>
      <w:r w:rsidRPr="00B55A86">
        <w:rPr>
          <w:rFonts w:ascii="Times New Roman" w:eastAsia="Times New Roman" w:hAnsi="Times New Roman" w:cs="Times New Roman"/>
          <w:kern w:val="0"/>
          <w:sz w:val="24"/>
          <w:szCs w:val="24"/>
          <w:lang w:eastAsia="it-IT"/>
          <w14:ligatures w14:val="none"/>
        </w:rPr>
        <w:t xml:space="preserve">, con titolo italiano “Acustica — Determinazione dell’esposizione al rumore negli ambienti di lavoro — Metodologia”, ed è indicata come norma in vigore dal </w:t>
      </w:r>
      <w:r w:rsidRPr="00B55A86">
        <w:rPr>
          <w:rFonts w:ascii="Times New Roman" w:eastAsia="Times New Roman" w:hAnsi="Times New Roman" w:cs="Times New Roman"/>
          <w:b/>
          <w:bCs/>
          <w:kern w:val="0"/>
          <w:sz w:val="24"/>
          <w:szCs w:val="24"/>
          <w:lang w:eastAsia="it-IT"/>
          <w14:ligatures w14:val="none"/>
        </w:rPr>
        <w:t>24 luglio 2025</w:t>
      </w:r>
      <w:r w:rsidRPr="00B55A86">
        <w:rPr>
          <w:rFonts w:ascii="Times New Roman" w:eastAsia="Times New Roman" w:hAnsi="Times New Roman" w:cs="Times New Roman"/>
          <w:kern w:val="0"/>
          <w:sz w:val="24"/>
          <w:szCs w:val="24"/>
          <w:lang w:eastAsia="it-IT"/>
          <w14:ligatures w14:val="none"/>
        </w:rPr>
        <w:t xml:space="preserve">. Il documento caricato corrisponde alla </w:t>
      </w:r>
      <w:r w:rsidRPr="00B55A86">
        <w:rPr>
          <w:rFonts w:ascii="Times New Roman" w:eastAsia="Times New Roman" w:hAnsi="Times New Roman" w:cs="Times New Roman"/>
          <w:b/>
          <w:bCs/>
          <w:kern w:val="0"/>
          <w:sz w:val="24"/>
          <w:szCs w:val="24"/>
          <w:lang w:eastAsia="it-IT"/>
          <w14:ligatures w14:val="none"/>
        </w:rPr>
        <w:t>ISO 9612:2025(en)</w:t>
      </w:r>
      <w:r w:rsidRPr="00B55A86">
        <w:rPr>
          <w:rFonts w:ascii="Times New Roman" w:eastAsia="Times New Roman" w:hAnsi="Times New Roman" w:cs="Times New Roman"/>
          <w:kern w:val="0"/>
          <w:sz w:val="24"/>
          <w:szCs w:val="24"/>
          <w:lang w:eastAsia="it-IT"/>
          <w14:ligatures w14:val="none"/>
        </w:rPr>
        <w:t xml:space="preserve"> e costituisce il riferimento tecnico per misurare l’esposizione al rumore dei lavoratori e calcolare il livello di esposizione sonora normalizzato. </w:t>
      </w:r>
    </w:p>
    <w:p w14:paraId="2F9EC600"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 Finalità della norma</w:t>
      </w:r>
    </w:p>
    <w:p w14:paraId="791EC17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UNI EN ISO 9612:2025 definisce una metodologia sistematica per determinare l’esposizione professionale al rumore mediante misurazioni fonometriche, analisi del lavoro, scelta della strategia di campionamento, controllo degli errori, valutazione dell’incertezza e presentazione dei risultati. L’oggetto principale è il rumore ponderato A, cioè il rumore valutato secondo una ponderazione che approssima la sensibilità dell’orecchio umano alle diverse frequenze; tuttavia, la norma è applicabile anche ai livelli ponderati C, in particolare per la valutazione dei livelli di picco. </w:t>
      </w:r>
    </w:p>
    <w:p w14:paraId="2BF0FFC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non è una semplice procedura di “misura del rumore”, ma una metodologia di valutazione dell’esposizione: il risultato non dipende solo dal valore istantaneo o medio misurato, ma anche dalla rappresentatività delle mansioni, dalla durata effettiva delle attività, dalla scelta dei lavoratori campionati, dalla corretta definizione della giornata nominale e dal trattamento dell’incertezza. Il documento è quindi particolarmente rilevante per studi dettagliati di esposizione, valutazioni epidemiologiche sul danno uditivo, confronti fra gruppi omogenei e definizione di priorità per interventi di bonifica acustica. </w:t>
      </w:r>
    </w:p>
    <w:p w14:paraId="5791070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Restano fuori dal campo di applicazione della norma alcune valutazioni specialistiche: la mascheratura della comunicazione verbale, l’infrasuono, l’ultrasuono, gli effetti non uditivi del rumore e la misura dell’esposizione effettiva all’orecchio quando sono indossati protettori auricolari. Questo ultimo punto è essenziale: la UNI EN ISO 9612:2025 consente di determinare l’esposizione esterna al rumore, ma non calcola direttamente il livello residuo sotto cuffie, inserti o altri DPI uditivi. </w:t>
      </w:r>
    </w:p>
    <w:p w14:paraId="71C8596F"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2. Evoluzione rispetto all’edizione precedente</w:t>
      </w:r>
    </w:p>
    <w:p w14:paraId="2E1BDDC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L’edizione 2025 introduce modifiche tecniche rilevanti rispetto alla precedente versione ISO 9612:2009, recepita in Italia come UNI EN ISO 9612:2011, oggi ritirata e sostituita. La pagina UNI relativa alla versione 2011 la indica come ritirata con sostituzione dal 24 luglio 2025. </w:t>
      </w:r>
    </w:p>
    <w:p w14:paraId="7E16F44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 principali novità tecniche indicate nel documento 2025 riguardano:</w:t>
      </w:r>
    </w:p>
    <w:p w14:paraId="51A6265A"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rielaborazione della guida per la misura del livello equivalente nelle attività della strategia </w:t>
      </w:r>
      <w:r w:rsidRPr="00B55A86">
        <w:rPr>
          <w:rFonts w:ascii="Times New Roman" w:eastAsia="Times New Roman" w:hAnsi="Times New Roman" w:cs="Times New Roman"/>
          <w:b/>
          <w:bCs/>
          <w:kern w:val="0"/>
          <w:sz w:val="24"/>
          <w:szCs w:val="24"/>
          <w:lang w:eastAsia="it-IT"/>
          <w14:ligatures w14:val="none"/>
        </w:rPr>
        <w:t>task-</w:t>
      </w:r>
      <w:proofErr w:type="spellStart"/>
      <w:r w:rsidRPr="00B55A86">
        <w:rPr>
          <w:rFonts w:ascii="Times New Roman" w:eastAsia="Times New Roman" w:hAnsi="Times New Roman" w:cs="Times New Roman"/>
          <w:b/>
          <w:bCs/>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6E1A2D86"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revisione del piano di misura della strategia </w:t>
      </w:r>
      <w:r w:rsidRPr="00B55A86">
        <w:rPr>
          <w:rFonts w:ascii="Times New Roman" w:eastAsia="Times New Roman" w:hAnsi="Times New Roman" w:cs="Times New Roman"/>
          <w:b/>
          <w:bCs/>
          <w:kern w:val="0"/>
          <w:sz w:val="24"/>
          <w:szCs w:val="24"/>
          <w:lang w:eastAsia="it-IT"/>
          <w14:ligatures w14:val="none"/>
        </w:rPr>
        <w:t>job-</w:t>
      </w:r>
      <w:proofErr w:type="spellStart"/>
      <w:r w:rsidRPr="00B55A86">
        <w:rPr>
          <w:rFonts w:ascii="Times New Roman" w:eastAsia="Times New Roman" w:hAnsi="Times New Roman" w:cs="Times New Roman"/>
          <w:b/>
          <w:bCs/>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7D515DEB"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l’introduzione di requisiti di campionamento dei gruppi omogenei di esposizione, o </w:t>
      </w:r>
      <w:r w:rsidRPr="00B55A86">
        <w:rPr>
          <w:rFonts w:ascii="Times New Roman" w:eastAsia="Times New Roman" w:hAnsi="Times New Roman" w:cs="Times New Roman"/>
          <w:b/>
          <w:bCs/>
          <w:kern w:val="0"/>
          <w:sz w:val="24"/>
          <w:szCs w:val="24"/>
          <w:lang w:eastAsia="it-IT"/>
          <w14:ligatures w14:val="none"/>
        </w:rPr>
        <w:t>HEG</w:t>
      </w:r>
      <w:r w:rsidRPr="00B55A86">
        <w:rPr>
          <w:rFonts w:ascii="Times New Roman" w:eastAsia="Times New Roman" w:hAnsi="Times New Roman" w:cs="Times New Roman"/>
          <w:kern w:val="0"/>
          <w:sz w:val="24"/>
          <w:szCs w:val="24"/>
          <w:lang w:eastAsia="it-IT"/>
          <w14:ligatures w14:val="none"/>
        </w:rPr>
        <w:t xml:space="preserve">, anche per la strategia </w:t>
      </w:r>
      <w:r w:rsidRPr="00B55A86">
        <w:rPr>
          <w:rFonts w:ascii="Times New Roman" w:eastAsia="Times New Roman" w:hAnsi="Times New Roman" w:cs="Times New Roman"/>
          <w:b/>
          <w:bCs/>
          <w:kern w:val="0"/>
          <w:sz w:val="24"/>
          <w:szCs w:val="24"/>
          <w:lang w:eastAsia="it-IT"/>
          <w14:ligatures w14:val="none"/>
        </w:rPr>
        <w:t>full-day</w:t>
      </w:r>
      <w:r w:rsidRPr="00B55A86">
        <w:rPr>
          <w:rFonts w:ascii="Times New Roman" w:eastAsia="Times New Roman" w:hAnsi="Times New Roman" w:cs="Times New Roman"/>
          <w:kern w:val="0"/>
          <w:sz w:val="24"/>
          <w:szCs w:val="24"/>
          <w:lang w:eastAsia="it-IT"/>
          <w14:ligatures w14:val="none"/>
        </w:rPr>
        <w:t xml:space="preserve">; </w:t>
      </w:r>
    </w:p>
    <w:p w14:paraId="358D0478"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lastRenderedPageBreak/>
        <w:t xml:space="preserve">l’inserimento di criteri per validare il campionamento nella misura su giornata intera; </w:t>
      </w:r>
    </w:p>
    <w:p w14:paraId="7DF1526C"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chiarimenti nella sezione strumentale; </w:t>
      </w:r>
    </w:p>
    <w:p w14:paraId="2DF3E97A"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nuove informazioni da riportare nella relazione tecnica, compresi il numero di eventi di picco e il valore </w:t>
      </w:r>
      <w:r w:rsidRPr="00B55A86">
        <w:rPr>
          <w:rFonts w:ascii="Times New Roman" w:eastAsia="Times New Roman" w:hAnsi="Times New Roman" w:cs="Times New Roman"/>
          <w:b/>
          <w:bCs/>
          <w:kern w:val="0"/>
          <w:sz w:val="24"/>
          <w:szCs w:val="24"/>
          <w:lang w:eastAsia="it-IT"/>
          <w14:ligatures w14:val="none"/>
        </w:rPr>
        <w:t>LEX,8h,95%</w:t>
      </w:r>
      <w:r w:rsidRPr="00B55A86">
        <w:rPr>
          <w:rFonts w:ascii="Times New Roman" w:eastAsia="Times New Roman" w:hAnsi="Times New Roman" w:cs="Times New Roman"/>
          <w:kern w:val="0"/>
          <w:sz w:val="24"/>
          <w:szCs w:val="24"/>
          <w:lang w:eastAsia="it-IT"/>
          <w14:ligatures w14:val="none"/>
        </w:rPr>
        <w:t xml:space="preserve">; </w:t>
      </w:r>
    </w:p>
    <w:p w14:paraId="0150CB0F"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l’aggiunta della procedura per più giornate nominali; </w:t>
      </w:r>
    </w:p>
    <w:p w14:paraId="138ABAD8"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l’introduzione dell’allegato sui lavoratori flessibili; </w:t>
      </w:r>
    </w:p>
    <w:p w14:paraId="4C2EB361"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l’introduzione dell’allegato normativo sull’incertezza dei livelli di picco; </w:t>
      </w:r>
    </w:p>
    <w:p w14:paraId="36A47D72" w14:textId="77777777" w:rsidR="00B55A86" w:rsidRPr="00B55A86" w:rsidRDefault="00B55A86" w:rsidP="00B55A86">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revisione del file di calcolo associato alla norma. </w:t>
      </w:r>
    </w:p>
    <w:p w14:paraId="5F6D617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struttura della norma 2025 è quindi più esplicita sul rapporto fra strategia di misura, rappresentatività statistica, validazione del gruppo omogeneo e incertezza finale. Questo rende la procedura più robusta, ma richiede anche maggiore disciplina nella pianificazione delle misurazioni.</w:t>
      </w:r>
    </w:p>
    <w:p w14:paraId="02411762"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3. Grandezze fondamentali</w:t>
      </w:r>
    </w:p>
    <w:p w14:paraId="162AB57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3.1 Livello continuo equivalente ponderato A</w:t>
      </w:r>
    </w:p>
    <w:p w14:paraId="7F8045C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grandezza di base è il livello continuo equivalente di pressione sonora ponderato A, indicato come:</w:t>
      </w:r>
    </w:p>
    <w:p w14:paraId="7703142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Lp,A,eqT</w:t>
      </w:r>
      <w:proofErr w:type="spellEnd"/>
    </w:p>
    <w:p w14:paraId="4C29030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Esso rappresenta il livello energeticamente equivalente, espresso in decibel, di un rumore variabile nel tempo durante un intervallo di durata </w:t>
      </w:r>
      <w:r w:rsidRPr="00B55A86">
        <w:rPr>
          <w:rFonts w:ascii="Times New Roman" w:eastAsia="Times New Roman" w:hAnsi="Times New Roman" w:cs="Times New Roman"/>
          <w:b/>
          <w:bCs/>
          <w:kern w:val="0"/>
          <w:sz w:val="24"/>
          <w:szCs w:val="24"/>
          <w:lang w:eastAsia="it-IT"/>
          <w14:ligatures w14:val="none"/>
        </w:rPr>
        <w:t>T</w:t>
      </w:r>
      <w:r w:rsidRPr="00B55A86">
        <w:rPr>
          <w:rFonts w:ascii="Times New Roman" w:eastAsia="Times New Roman" w:hAnsi="Times New Roman" w:cs="Times New Roman"/>
          <w:kern w:val="0"/>
          <w:sz w:val="24"/>
          <w:szCs w:val="24"/>
          <w:lang w:eastAsia="it-IT"/>
          <w14:ligatures w14:val="none"/>
        </w:rPr>
        <w:t>. In termini concettuali, sostituisce al rumore reale variabile un rumore stazionario che, nello stesso tempo di osservazione, possiede la stessa energia sonora ponderata A.</w:t>
      </w:r>
    </w:p>
    <w:p w14:paraId="5C66A5F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formulazione generale è:</w:t>
      </w:r>
    </w:p>
    <w:p w14:paraId="68FA074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Lp,A,eqT</w:t>
      </w:r>
      <w:proofErr w:type="spellEnd"/>
      <w:r w:rsidRPr="00B55A86">
        <w:rPr>
          <w:rFonts w:ascii="Times New Roman" w:eastAsia="Times New Roman" w:hAnsi="Times New Roman" w:cs="Times New Roman"/>
          <w:b/>
          <w:bCs/>
          <w:kern w:val="0"/>
          <w:sz w:val="24"/>
          <w:szCs w:val="24"/>
          <w:lang w:eastAsia="it-IT"/>
          <w14:ligatures w14:val="none"/>
        </w:rPr>
        <w:t xml:space="preserve"> = 10 log10 [(1/T) · ∫(pA²(t) / p0²) </w:t>
      </w:r>
      <w:proofErr w:type="spellStart"/>
      <w:r w:rsidRPr="00B55A86">
        <w:rPr>
          <w:rFonts w:ascii="Times New Roman" w:eastAsia="Times New Roman" w:hAnsi="Times New Roman" w:cs="Times New Roman"/>
          <w:b/>
          <w:bCs/>
          <w:kern w:val="0"/>
          <w:sz w:val="24"/>
          <w:szCs w:val="24"/>
          <w:lang w:eastAsia="it-IT"/>
          <w14:ligatures w14:val="none"/>
        </w:rPr>
        <w:t>dt</w:t>
      </w:r>
      <w:proofErr w:type="spellEnd"/>
      <w:r w:rsidRPr="00B55A86">
        <w:rPr>
          <w:rFonts w:ascii="Times New Roman" w:eastAsia="Times New Roman" w:hAnsi="Times New Roman" w:cs="Times New Roman"/>
          <w:b/>
          <w:bCs/>
          <w:kern w:val="0"/>
          <w:sz w:val="24"/>
          <w:szCs w:val="24"/>
          <w:lang w:eastAsia="it-IT"/>
          <w14:ligatures w14:val="none"/>
        </w:rPr>
        <w:t>] dB</w:t>
      </w:r>
    </w:p>
    <w:p w14:paraId="5AF686C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dove:</w:t>
      </w:r>
    </w:p>
    <w:p w14:paraId="3E9EA6BD" w14:textId="77777777" w:rsidR="00B55A86" w:rsidRPr="00B55A86" w:rsidRDefault="00B55A86" w:rsidP="00B55A8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pA(t)</w:t>
      </w:r>
      <w:r w:rsidRPr="00B55A86">
        <w:rPr>
          <w:rFonts w:ascii="Times New Roman" w:eastAsia="Times New Roman" w:hAnsi="Times New Roman" w:cs="Times New Roman"/>
          <w:kern w:val="0"/>
          <w:sz w:val="24"/>
          <w:szCs w:val="24"/>
          <w:lang w:eastAsia="it-IT"/>
          <w14:ligatures w14:val="none"/>
        </w:rPr>
        <w:t xml:space="preserve"> è la pressione sonora istantanea ponderata A; </w:t>
      </w:r>
    </w:p>
    <w:p w14:paraId="676F7DF2" w14:textId="77777777" w:rsidR="00B55A86" w:rsidRPr="00B55A86" w:rsidRDefault="00B55A86" w:rsidP="00B55A8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p0</w:t>
      </w:r>
      <w:r w:rsidRPr="00B55A86">
        <w:rPr>
          <w:rFonts w:ascii="Times New Roman" w:eastAsia="Times New Roman" w:hAnsi="Times New Roman" w:cs="Times New Roman"/>
          <w:kern w:val="0"/>
          <w:sz w:val="24"/>
          <w:szCs w:val="24"/>
          <w:lang w:eastAsia="it-IT"/>
          <w14:ligatures w14:val="none"/>
        </w:rPr>
        <w:t xml:space="preserve"> è la pressione sonora di riferimento, pari a 20 µPa; </w:t>
      </w:r>
    </w:p>
    <w:p w14:paraId="3B3F8C39" w14:textId="77777777" w:rsidR="00B55A86" w:rsidRPr="00B55A86" w:rsidRDefault="00B55A86" w:rsidP="00B55A86">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T</w:t>
      </w:r>
      <w:r w:rsidRPr="00B55A86">
        <w:rPr>
          <w:rFonts w:ascii="Times New Roman" w:eastAsia="Times New Roman" w:hAnsi="Times New Roman" w:cs="Times New Roman"/>
          <w:kern w:val="0"/>
          <w:sz w:val="24"/>
          <w:szCs w:val="24"/>
          <w:lang w:eastAsia="it-IT"/>
          <w14:ligatures w14:val="none"/>
        </w:rPr>
        <w:t xml:space="preserve"> è il tempo di integrazione. </w:t>
      </w:r>
    </w:p>
    <w:p w14:paraId="0FF3425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Questa grandezza è la base di calcolo per tutte e tre le strategie di misura. </w:t>
      </w:r>
    </w:p>
    <w:p w14:paraId="0245096E"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3.2 Livello di esposizione giornaliera normalizzato a 8 ore</w:t>
      </w:r>
    </w:p>
    <w:p w14:paraId="2D87842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grandezza di risultato più importante è il livello di esposizione sonora giornaliera normalizzato a una giornata di </w:t>
      </w:r>
      <w:proofErr w:type="gramStart"/>
      <w:r w:rsidRPr="00B55A86">
        <w:rPr>
          <w:rFonts w:ascii="Times New Roman" w:eastAsia="Times New Roman" w:hAnsi="Times New Roman" w:cs="Times New Roman"/>
          <w:kern w:val="0"/>
          <w:sz w:val="24"/>
          <w:szCs w:val="24"/>
          <w:lang w:eastAsia="it-IT"/>
          <w14:ligatures w14:val="none"/>
        </w:rPr>
        <w:t>8</w:t>
      </w:r>
      <w:proofErr w:type="gramEnd"/>
      <w:r w:rsidRPr="00B55A86">
        <w:rPr>
          <w:rFonts w:ascii="Times New Roman" w:eastAsia="Times New Roman" w:hAnsi="Times New Roman" w:cs="Times New Roman"/>
          <w:kern w:val="0"/>
          <w:sz w:val="24"/>
          <w:szCs w:val="24"/>
          <w:lang w:eastAsia="it-IT"/>
          <w14:ligatures w14:val="none"/>
        </w:rPr>
        <w:t xml:space="preserve"> ore, indicato come:</w:t>
      </w:r>
    </w:p>
    <w:p w14:paraId="42E6633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w:t>
      </w:r>
    </w:p>
    <w:p w14:paraId="1B789CD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formula generale è:</w:t>
      </w:r>
    </w:p>
    <w:p w14:paraId="7D2644A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LEX,8h = </w:t>
      </w:r>
      <w:proofErr w:type="spellStart"/>
      <w:r w:rsidRPr="00B55A86">
        <w:rPr>
          <w:rFonts w:ascii="Times New Roman" w:eastAsia="Times New Roman" w:hAnsi="Times New Roman" w:cs="Times New Roman"/>
          <w:b/>
          <w:bCs/>
          <w:kern w:val="0"/>
          <w:sz w:val="24"/>
          <w:szCs w:val="24"/>
          <w:lang w:eastAsia="it-IT"/>
          <w14:ligatures w14:val="none"/>
        </w:rPr>
        <w:t>Lp,A,eqTe</w:t>
      </w:r>
      <w:proofErr w:type="spellEnd"/>
      <w:r w:rsidRPr="00B55A86">
        <w:rPr>
          <w:rFonts w:ascii="Times New Roman" w:eastAsia="Times New Roman" w:hAnsi="Times New Roman" w:cs="Times New Roman"/>
          <w:b/>
          <w:bCs/>
          <w:kern w:val="0"/>
          <w:sz w:val="24"/>
          <w:szCs w:val="24"/>
          <w:lang w:eastAsia="it-IT"/>
          <w14:ligatures w14:val="none"/>
        </w:rPr>
        <w:t xml:space="preserve"> + 10 log10(Te / T0) dB</w:t>
      </w:r>
    </w:p>
    <w:p w14:paraId="4025160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dove:</w:t>
      </w:r>
    </w:p>
    <w:p w14:paraId="69CC114B" w14:textId="77777777" w:rsidR="00B55A86" w:rsidRPr="00B55A86" w:rsidRDefault="00B55A86" w:rsidP="00B55A8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Lp,A,eqTe</w:t>
      </w:r>
      <w:proofErr w:type="spellEnd"/>
      <w:r w:rsidRPr="00B55A86">
        <w:rPr>
          <w:rFonts w:ascii="Times New Roman" w:eastAsia="Times New Roman" w:hAnsi="Times New Roman" w:cs="Times New Roman"/>
          <w:kern w:val="0"/>
          <w:sz w:val="24"/>
          <w:szCs w:val="24"/>
          <w:lang w:eastAsia="it-IT"/>
          <w14:ligatures w14:val="none"/>
        </w:rPr>
        <w:t xml:space="preserve"> è il livello continuo equivalente ponderato A riferito alla durata effettiva della giornata lavorativa; </w:t>
      </w:r>
    </w:p>
    <w:p w14:paraId="54C04DE6" w14:textId="77777777" w:rsidR="00B55A86" w:rsidRPr="00B55A86" w:rsidRDefault="00B55A86" w:rsidP="00B55A8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Te</w:t>
      </w:r>
      <w:r w:rsidRPr="00B55A86">
        <w:rPr>
          <w:rFonts w:ascii="Times New Roman" w:eastAsia="Times New Roman" w:hAnsi="Times New Roman" w:cs="Times New Roman"/>
          <w:kern w:val="0"/>
          <w:sz w:val="24"/>
          <w:szCs w:val="24"/>
          <w:lang w:eastAsia="it-IT"/>
          <w14:ligatures w14:val="none"/>
        </w:rPr>
        <w:t xml:space="preserve"> è la durata effettiva di esposizione o della giornata lavorativa considerata; </w:t>
      </w:r>
    </w:p>
    <w:p w14:paraId="707960B8" w14:textId="77777777" w:rsidR="00B55A86" w:rsidRPr="00B55A86" w:rsidRDefault="00B55A86" w:rsidP="00B55A86">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T0</w:t>
      </w:r>
      <w:r w:rsidRPr="00B55A86">
        <w:rPr>
          <w:rFonts w:ascii="Times New Roman" w:eastAsia="Times New Roman" w:hAnsi="Times New Roman" w:cs="Times New Roman"/>
          <w:kern w:val="0"/>
          <w:sz w:val="24"/>
          <w:szCs w:val="24"/>
          <w:lang w:eastAsia="it-IT"/>
          <w14:ligatures w14:val="none"/>
        </w:rPr>
        <w:t xml:space="preserve"> è la durata di riferimento, pari a 8 ore. </w:t>
      </w:r>
    </w:p>
    <w:p w14:paraId="7B806FD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normalizzazione consente di confrontare esposizioni misurate su giornate di durata diversa. Un lavoratore esposto a un certo livello per 10 ore non ha la stessa esposizione giornaliera di un lavoratore esposto allo stesso livello per 6 ore: la componente temporale entra nel calcolo in modo energetico-logaritmico. </w:t>
      </w:r>
    </w:p>
    <w:p w14:paraId="094ECA99"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3.3 Livello di picco ponderato C</w:t>
      </w:r>
    </w:p>
    <w:p w14:paraId="2EBEF41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considera anche il livello di picco ponderato C, indicato come:</w:t>
      </w:r>
    </w:p>
    <w:p w14:paraId="6EA641F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p>
    <w:p w14:paraId="7B3E4C8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Questa grandezza è rilevante quando si verificano eventi impulsivi o transitori ad alta energia: colpi, impatti, scarichi pneumatici, martellamenti, esplosioni tecniche, rilasci di aria compressa, urti metallici o altri eventi brevi ma intensi.</w:t>
      </w:r>
    </w:p>
    <w:p w14:paraId="200A5A6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picco ponderato C non va confuso con il livello equivalente ponderato A. Il primo intercetta il massimo istantaneo ponderato C; il secondo rappresenta un valore medio energetico nel tempo.</w:t>
      </w:r>
    </w:p>
    <w:p w14:paraId="483B7517"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4. Concetti organizzativi: mansione, compito, giornata nominale e gruppo omogeneo</w:t>
      </w:r>
    </w:p>
    <w:p w14:paraId="2C07D25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UNI EN ISO 9612:2025 attribuisce un ruolo centrale all’analisi del lavoro. La misura acustica, isolata dal contesto operativo, non è sufficiente: occorre definire che cosa si sta misurando, per chi, in quale periodo, con quale rappresentatività e con quale strategia.</w:t>
      </w:r>
    </w:p>
    <w:p w14:paraId="431E1FEA"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4.1 Compito</w:t>
      </w:r>
    </w:p>
    <w:p w14:paraId="75BB1D9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w:t>
      </w:r>
      <w:r w:rsidRPr="00B55A86">
        <w:rPr>
          <w:rFonts w:ascii="Times New Roman" w:eastAsia="Times New Roman" w:hAnsi="Times New Roman" w:cs="Times New Roman"/>
          <w:b/>
          <w:bCs/>
          <w:kern w:val="0"/>
          <w:sz w:val="24"/>
          <w:szCs w:val="24"/>
          <w:lang w:eastAsia="it-IT"/>
          <w14:ligatures w14:val="none"/>
        </w:rPr>
        <w:t>compito</w:t>
      </w:r>
      <w:r w:rsidRPr="00B55A86">
        <w:rPr>
          <w:rFonts w:ascii="Times New Roman" w:eastAsia="Times New Roman" w:hAnsi="Times New Roman" w:cs="Times New Roman"/>
          <w:kern w:val="0"/>
          <w:sz w:val="24"/>
          <w:szCs w:val="24"/>
          <w:lang w:eastAsia="it-IT"/>
          <w14:ligatures w14:val="none"/>
        </w:rPr>
        <w:t xml:space="preserve">, o </w:t>
      </w:r>
      <w:r w:rsidRPr="00B55A86">
        <w:rPr>
          <w:rFonts w:ascii="Times New Roman" w:eastAsia="Times New Roman" w:hAnsi="Times New Roman" w:cs="Times New Roman"/>
          <w:b/>
          <w:bCs/>
          <w:kern w:val="0"/>
          <w:sz w:val="24"/>
          <w:szCs w:val="24"/>
          <w:lang w:eastAsia="it-IT"/>
          <w14:ligatures w14:val="none"/>
        </w:rPr>
        <w:t>task</w:t>
      </w:r>
      <w:r w:rsidRPr="00B55A86">
        <w:rPr>
          <w:rFonts w:ascii="Times New Roman" w:eastAsia="Times New Roman" w:hAnsi="Times New Roman" w:cs="Times New Roman"/>
          <w:kern w:val="0"/>
          <w:sz w:val="24"/>
          <w:szCs w:val="24"/>
          <w:lang w:eastAsia="it-IT"/>
          <w14:ligatures w14:val="none"/>
        </w:rPr>
        <w:t>, è una parte distinta dell’attività lavorativa. Può essere, ad esempio:</w:t>
      </w:r>
    </w:p>
    <w:p w14:paraId="266AEB92"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saldatura; </w:t>
      </w:r>
    </w:p>
    <w:p w14:paraId="6EDBFF0D"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molatura; </w:t>
      </w:r>
    </w:p>
    <w:p w14:paraId="08D48CB6"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taglio; </w:t>
      </w:r>
    </w:p>
    <w:p w14:paraId="5D26E6AD"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pulizia con aria compressa; </w:t>
      </w:r>
    </w:p>
    <w:p w14:paraId="386C5C68"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carico/scarico; </w:t>
      </w:r>
    </w:p>
    <w:p w14:paraId="3021C84A"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guida di carrello elevatore; </w:t>
      </w:r>
    </w:p>
    <w:p w14:paraId="1B0D95CD"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controllo linea; </w:t>
      </w:r>
    </w:p>
    <w:p w14:paraId="7338A7EB"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attrezzaggio; </w:t>
      </w:r>
    </w:p>
    <w:p w14:paraId="5F8EE964"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manutenzione; </w:t>
      </w:r>
    </w:p>
    <w:p w14:paraId="089C8776"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confezionamento; </w:t>
      </w:r>
    </w:p>
    <w:p w14:paraId="78055D15" w14:textId="77777777" w:rsidR="00B55A86" w:rsidRPr="00B55A86" w:rsidRDefault="00B55A86" w:rsidP="00B55A86">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permanenza in sala controllo. </w:t>
      </w:r>
    </w:p>
    <w:p w14:paraId="00D0D6B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compito deve essere definito in modo tale che il livello sonoro al suo interno sia ragionevolmente ripetibile o, almeno, rappresentabile con misurazioni adeguate.</w:t>
      </w:r>
    </w:p>
    <w:p w14:paraId="66C99CC4"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4.2 Mansione</w:t>
      </w:r>
    </w:p>
    <w:p w14:paraId="5F90023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w:t>
      </w:r>
      <w:r w:rsidRPr="00B55A86">
        <w:rPr>
          <w:rFonts w:ascii="Times New Roman" w:eastAsia="Times New Roman" w:hAnsi="Times New Roman" w:cs="Times New Roman"/>
          <w:b/>
          <w:bCs/>
          <w:kern w:val="0"/>
          <w:sz w:val="24"/>
          <w:szCs w:val="24"/>
          <w:lang w:eastAsia="it-IT"/>
          <w14:ligatures w14:val="none"/>
        </w:rPr>
        <w:t>mansione</w:t>
      </w:r>
      <w:r w:rsidRPr="00B55A86">
        <w:rPr>
          <w:rFonts w:ascii="Times New Roman" w:eastAsia="Times New Roman" w:hAnsi="Times New Roman" w:cs="Times New Roman"/>
          <w:kern w:val="0"/>
          <w:sz w:val="24"/>
          <w:szCs w:val="24"/>
          <w:lang w:eastAsia="it-IT"/>
          <w14:ligatures w14:val="none"/>
        </w:rPr>
        <w:t xml:space="preserve">, o </w:t>
      </w:r>
      <w:r w:rsidRPr="00B55A86">
        <w:rPr>
          <w:rFonts w:ascii="Times New Roman" w:eastAsia="Times New Roman" w:hAnsi="Times New Roman" w:cs="Times New Roman"/>
          <w:b/>
          <w:bCs/>
          <w:kern w:val="0"/>
          <w:sz w:val="24"/>
          <w:szCs w:val="24"/>
          <w:lang w:eastAsia="it-IT"/>
          <w14:ligatures w14:val="none"/>
        </w:rPr>
        <w:t>job</w:t>
      </w:r>
      <w:r w:rsidRPr="00B55A86">
        <w:rPr>
          <w:rFonts w:ascii="Times New Roman" w:eastAsia="Times New Roman" w:hAnsi="Times New Roman" w:cs="Times New Roman"/>
          <w:kern w:val="0"/>
          <w:sz w:val="24"/>
          <w:szCs w:val="24"/>
          <w:lang w:eastAsia="it-IT"/>
          <w14:ligatures w14:val="none"/>
        </w:rPr>
        <w:t>, è l’attività complessiva svolta dal lavoratore nell’intera giornata o turno. Una mansione può contenere molti compiti. Ad esempio, la mansione “addetto linea produttiva” può includere controllo macchina, alimentazione materiale, pulizia, regolazione, intervento su anomalie, movimentazione manuale e colloqui con capoturno.</w:t>
      </w:r>
    </w:p>
    <w:p w14:paraId="32B0E1D3"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4.3 Gruppo omogeneo di esposizione al rumore</w:t>
      </w:r>
    </w:p>
    <w:p w14:paraId="46D4353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w:t>
      </w:r>
      <w:r w:rsidRPr="00B55A86">
        <w:rPr>
          <w:rFonts w:ascii="Times New Roman" w:eastAsia="Times New Roman" w:hAnsi="Times New Roman" w:cs="Times New Roman"/>
          <w:b/>
          <w:bCs/>
          <w:kern w:val="0"/>
          <w:sz w:val="24"/>
          <w:szCs w:val="24"/>
          <w:lang w:eastAsia="it-IT"/>
          <w14:ligatures w14:val="none"/>
        </w:rPr>
        <w:t>gruppo omogeneo di esposizione al rumore</w:t>
      </w:r>
      <w:r w:rsidRPr="00B55A86">
        <w:rPr>
          <w:rFonts w:ascii="Times New Roman" w:eastAsia="Times New Roman" w:hAnsi="Times New Roman" w:cs="Times New Roman"/>
          <w:kern w:val="0"/>
          <w:sz w:val="24"/>
          <w:szCs w:val="24"/>
          <w:lang w:eastAsia="it-IT"/>
          <w14:ligatures w14:val="none"/>
        </w:rPr>
        <w:t xml:space="preserve">, indicato dalla norma con l’acronimo </w:t>
      </w:r>
      <w:r w:rsidRPr="00B55A86">
        <w:rPr>
          <w:rFonts w:ascii="Times New Roman" w:eastAsia="Times New Roman" w:hAnsi="Times New Roman" w:cs="Times New Roman"/>
          <w:b/>
          <w:bCs/>
          <w:kern w:val="0"/>
          <w:sz w:val="24"/>
          <w:szCs w:val="24"/>
          <w:lang w:eastAsia="it-IT"/>
          <w14:ligatures w14:val="none"/>
        </w:rPr>
        <w:t>HEG</w:t>
      </w:r>
      <w:r w:rsidRPr="00B55A86">
        <w:rPr>
          <w:rFonts w:ascii="Times New Roman" w:eastAsia="Times New Roman" w:hAnsi="Times New Roman" w:cs="Times New Roman"/>
          <w:kern w:val="0"/>
          <w:sz w:val="24"/>
          <w:szCs w:val="24"/>
          <w:lang w:eastAsia="it-IT"/>
          <w14:ligatures w14:val="none"/>
        </w:rPr>
        <w:t>, è un insieme di lavoratori che svolgono la stessa mansione e per i quali ci si attende un’esposizione sonora simile durante la giornata lavorativa.</w:t>
      </w:r>
    </w:p>
    <w:p w14:paraId="560974F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gruppo può essere definito in base a:</w:t>
      </w:r>
    </w:p>
    <w:p w14:paraId="43D8EB3E"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titolo di mansione; </w:t>
      </w:r>
    </w:p>
    <w:p w14:paraId="73C5763F"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funzione; </w:t>
      </w:r>
    </w:p>
    <w:p w14:paraId="79564F16"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reparto; </w:t>
      </w:r>
    </w:p>
    <w:p w14:paraId="7F24F719"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area di lavoro; </w:t>
      </w:r>
    </w:p>
    <w:p w14:paraId="482880E1"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processo produttivo; </w:t>
      </w:r>
    </w:p>
    <w:p w14:paraId="54E508E2"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professione; </w:t>
      </w:r>
    </w:p>
    <w:p w14:paraId="7192BB70"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tipo di attività; </w:t>
      </w:r>
    </w:p>
    <w:p w14:paraId="252DA2C3" w14:textId="77777777" w:rsidR="00B55A86" w:rsidRPr="00B55A86" w:rsidRDefault="00B55A86" w:rsidP="00B55A86">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combinazione di più criteri. </w:t>
      </w:r>
    </w:p>
    <w:p w14:paraId="62C9DC0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definizione del gruppo non deve essere meramente amministrativa. Due lavoratori con la stessa qualifica possono avere esposizioni diverse se lavorano in aree differenti, con macchine differenti, su turni differenti o con compiti rumorosi svolti con frequenze differenti. La norma richiede che l’HEG sia chiaramente identificato e che la sua omogeneità sia verificata mediante consultazione con lavoratori e supervisori e, in ultima analisi, mediante i risultati misurati. </w:t>
      </w:r>
    </w:p>
    <w:p w14:paraId="750B7D9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4.4 Giornata nominale</w:t>
      </w:r>
    </w:p>
    <w:p w14:paraId="54DE03C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w:t>
      </w:r>
      <w:r w:rsidRPr="00B55A86">
        <w:rPr>
          <w:rFonts w:ascii="Times New Roman" w:eastAsia="Times New Roman" w:hAnsi="Times New Roman" w:cs="Times New Roman"/>
          <w:b/>
          <w:bCs/>
          <w:kern w:val="0"/>
          <w:sz w:val="24"/>
          <w:szCs w:val="24"/>
          <w:lang w:eastAsia="it-IT"/>
          <w14:ligatures w14:val="none"/>
        </w:rPr>
        <w:t>giornata nominale</w:t>
      </w:r>
      <w:r w:rsidRPr="00B55A86">
        <w:rPr>
          <w:rFonts w:ascii="Times New Roman" w:eastAsia="Times New Roman" w:hAnsi="Times New Roman" w:cs="Times New Roman"/>
          <w:kern w:val="0"/>
          <w:sz w:val="24"/>
          <w:szCs w:val="24"/>
          <w:lang w:eastAsia="it-IT"/>
          <w14:ligatures w14:val="none"/>
        </w:rPr>
        <w:t xml:space="preserve"> è la giornata lavorativa scelta come riferimento per determinare l’esposizione al rumore. Non coincide necessariamente con una singola giornata reale osservata; può essere una giornata rappresentativa ricostruita combinando informazioni raccolte su più giornate, soprattutto quando l’attività varia sensibilmente da un giorno all’altro.</w:t>
      </w:r>
    </w:p>
    <w:p w14:paraId="64433E0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giornata nominale deve includere o escludere pause, riunioni, tempi morti e fasi non produttive secondo un criterio coerente con lo scopo della valutazione. La norma richiede che la sua definizione avvenga considerando lavoratori e direzione aziendale, e che siano identificati i fattori in grado di modificare l’esposizione: compiti, durata dei compiti, sorgenti principali, aree rumorose, eventi impulsivi, fasi di avvio, arresto, pulizia, regolazione e rifornimento. </w:t>
      </w:r>
    </w:p>
    <w:p w14:paraId="02B0A6B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Quando l’obiettivo è stimare il rischio uditivo a lungo termine, la giornata nominale deve rappresentare l’esposizione media del periodo considerato, in coerenza con i criteri di stima del danno uditivo richiamati dalla norma. </w:t>
      </w:r>
    </w:p>
    <w:p w14:paraId="4DF83EC0"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5. Processo metodologico generale</w:t>
      </w:r>
    </w:p>
    <w:p w14:paraId="478C332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è costruita come una sequenza tecnica di cinque fasi.</w:t>
      </w:r>
    </w:p>
    <w:p w14:paraId="6893431F"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5.1 Analisi del lavoro</w:t>
      </w:r>
    </w:p>
    <w:p w14:paraId="7482E1F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prima fase consiste nell’analizzare l’attività lavorativa per ottenere informazioni sufficienti a definire mansioni, gruppi omogenei, compiti, sorgenti, durate e condizioni rappresentative. È la fase più critica: una misura precisa su una situazione non rappresentativa produce un risultato formalmente accurato ma tecnicamente fuorviante.</w:t>
      </w:r>
    </w:p>
    <w:p w14:paraId="5C22A0A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L’analisi deve descrivere:</w:t>
      </w:r>
    </w:p>
    <w:p w14:paraId="377B3403"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dell’impresa; </w:t>
      </w:r>
    </w:p>
    <w:p w14:paraId="0C873A26"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reparti o luoghi di lavoro interessati; </w:t>
      </w:r>
    </w:p>
    <w:p w14:paraId="3ACE7C3A"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mansioni dei lavoratori; </w:t>
      </w:r>
    </w:p>
    <w:p w14:paraId="1E808E4C"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eventuali gruppi omogenei; </w:t>
      </w:r>
    </w:p>
    <w:p w14:paraId="44DFA930"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compiti costituenti la giornata nominale; </w:t>
      </w:r>
    </w:p>
    <w:p w14:paraId="536A7D63"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sorgenti di rumore dominanti; </w:t>
      </w:r>
    </w:p>
    <w:p w14:paraId="37592ED5"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eventi acustici significativi; </w:t>
      </w:r>
    </w:p>
    <w:p w14:paraId="7366827C"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variabilità del lavoro; </w:t>
      </w:r>
    </w:p>
    <w:p w14:paraId="3EA8B879"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indicatori produttivi utili; </w:t>
      </w:r>
    </w:p>
    <w:p w14:paraId="69B9C34F"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strategia di misura più appropriata; </w:t>
      </w:r>
    </w:p>
    <w:p w14:paraId="1686A73C" w14:textId="77777777" w:rsidR="00B55A86" w:rsidRPr="00B55A86" w:rsidRDefault="00B55A86" w:rsidP="00B55A86">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piano di misura. </w:t>
      </w:r>
    </w:p>
    <w:p w14:paraId="46CA741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propone anche un allegato informativo con una checklist per individuare eventi rumorosi significativi: getti e scarichi di aria compressa, martellamenti, impatti intensi, uso occasionale di macchine molto rumorose, passaggio di veicoli, fasi di inizio e fine turno, regolazioni, rifornimenti, avviamenti, arresti, pulizie e attività rumorose in postazioni vicine. </w:t>
      </w:r>
    </w:p>
    <w:p w14:paraId="5FD4D1F9"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5.2 Scelta della strategia di misura</w:t>
      </w:r>
    </w:p>
    <w:p w14:paraId="0288371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seconda fase consiste nello scegliere una delle tre strategie previste:</w:t>
      </w:r>
    </w:p>
    <w:p w14:paraId="3EB55973" w14:textId="77777777" w:rsidR="00B55A86" w:rsidRPr="00B55A86" w:rsidRDefault="00B55A86" w:rsidP="00B55A8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misurazione basata sui compiti; </w:t>
      </w:r>
    </w:p>
    <w:p w14:paraId="4E355530" w14:textId="77777777" w:rsidR="00B55A86" w:rsidRPr="00B55A86" w:rsidRDefault="00B55A86" w:rsidP="00B55A8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misurazione basata sulla mansione; </w:t>
      </w:r>
    </w:p>
    <w:p w14:paraId="6F11FD0F" w14:textId="77777777" w:rsidR="00B55A86" w:rsidRPr="00B55A86" w:rsidRDefault="00B55A86" w:rsidP="00B55A8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misurazione su giornata intera. </w:t>
      </w:r>
    </w:p>
    <w:p w14:paraId="2026148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È possibile utilizzare più strategie nello stesso studio, quando la complessità dell’organizzazione lo richiede. Ad esempio, un’attività mattutina può essere valutata per compiti, mentre una fase pomeridiana poco strutturata può essere trattata come un blocco misurato con logica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o full-day. </w:t>
      </w:r>
    </w:p>
    <w:p w14:paraId="6FED234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5.3 Esecuzione delle misurazioni</w:t>
      </w:r>
    </w:p>
    <w:p w14:paraId="776F3E2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grandezza di misura fondamentale è il livello continuo equivalente ponderato A. Il livello di picco ponderato C deve essere misurato quando pertinente, cioè quando sono possibili eventi significativi o potenzialmente prossimi ai limiti o valori regolatori applicabili. </w:t>
      </w:r>
    </w:p>
    <w:p w14:paraId="01B00C4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 misurazioni devono essere effettuate con strumentazione conforme, calibrata e posizionata in modo rappresentativo dell’esposizione del lavoratore.</w:t>
      </w:r>
    </w:p>
    <w:p w14:paraId="59D2C20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5.4 Gestione degli errori e valutazione dell’incertezza</w:t>
      </w:r>
    </w:p>
    <w:p w14:paraId="0569502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quarta fase riguarda l’identificazione di errori e incertezze. La norma distingue fra:</w:t>
      </w:r>
    </w:p>
    <w:p w14:paraId="34356E1E"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incertezze dovute alla variabilità del lavoro e al campionamento; </w:t>
      </w:r>
    </w:p>
    <w:p w14:paraId="00CE4F57"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incertezze dovute alla strumentazione; </w:t>
      </w:r>
    </w:p>
    <w:p w14:paraId="05C6794D"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incertezze dovute alla posizione del microfono; </w:t>
      </w:r>
    </w:p>
    <w:p w14:paraId="2A283766"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errori da contributi falsi o non rappresentativi; </w:t>
      </w:r>
    </w:p>
    <w:p w14:paraId="63E1FA69"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errori da analisi del lavoro insufficiente; </w:t>
      </w:r>
    </w:p>
    <w:p w14:paraId="6F506B17" w14:textId="77777777" w:rsidR="00B55A86" w:rsidRPr="00B55A86" w:rsidRDefault="00B55A86" w:rsidP="00B55A86">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errori da comportamenti non tipici durante la misura. </w:t>
      </w:r>
    </w:p>
    <w:p w14:paraId="7B294AE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Gli errori significativi devono essere corretti, esclusi o gestiti mediante ripetizione delle misure. </w:t>
      </w:r>
    </w:p>
    <w:p w14:paraId="7A2AD84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5.5 Calcolo e presentazione dei risultati</w:t>
      </w:r>
    </w:p>
    <w:p w14:paraId="58B818B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L’ultima fase comprende il calcolo di </w:t>
      </w:r>
      <w:r w:rsidRPr="00B55A86">
        <w:rPr>
          <w:rFonts w:ascii="Times New Roman" w:eastAsia="Times New Roman" w:hAnsi="Times New Roman" w:cs="Times New Roman"/>
          <w:b/>
          <w:bCs/>
          <w:kern w:val="0"/>
          <w:sz w:val="24"/>
          <w:szCs w:val="24"/>
          <w:lang w:eastAsia="it-IT"/>
          <w14:ligatures w14:val="none"/>
        </w:rPr>
        <w:t>LEX,8h</w:t>
      </w:r>
      <w:r w:rsidRPr="00B55A86">
        <w:rPr>
          <w:rFonts w:ascii="Times New Roman" w:eastAsia="Times New Roman" w:hAnsi="Times New Roman" w:cs="Times New Roman"/>
          <w:kern w:val="0"/>
          <w:sz w:val="24"/>
          <w:szCs w:val="24"/>
          <w:lang w:eastAsia="it-IT"/>
          <w14:ligatures w14:val="none"/>
        </w:rPr>
        <w:t xml:space="preserve">, dell’incertezza estesa </w:t>
      </w:r>
      <w:r w:rsidRPr="00B55A86">
        <w:rPr>
          <w:rFonts w:ascii="Times New Roman" w:eastAsia="Times New Roman" w:hAnsi="Times New Roman" w:cs="Times New Roman"/>
          <w:b/>
          <w:bCs/>
          <w:kern w:val="0"/>
          <w:sz w:val="24"/>
          <w:szCs w:val="24"/>
          <w:lang w:eastAsia="it-IT"/>
          <w14:ligatures w14:val="none"/>
        </w:rPr>
        <w:t>U</w:t>
      </w:r>
      <w:r w:rsidRPr="00B55A86">
        <w:rPr>
          <w:rFonts w:ascii="Times New Roman" w:eastAsia="Times New Roman" w:hAnsi="Times New Roman" w:cs="Times New Roman"/>
          <w:kern w:val="0"/>
          <w:sz w:val="24"/>
          <w:szCs w:val="24"/>
          <w:lang w:eastAsia="it-IT"/>
          <w14:ligatures w14:val="none"/>
        </w:rPr>
        <w:t xml:space="preserve">, del valore </w:t>
      </w:r>
      <w:r w:rsidRPr="00B55A86">
        <w:rPr>
          <w:rFonts w:ascii="Times New Roman" w:eastAsia="Times New Roman" w:hAnsi="Times New Roman" w:cs="Times New Roman"/>
          <w:b/>
          <w:bCs/>
          <w:kern w:val="0"/>
          <w:sz w:val="24"/>
          <w:szCs w:val="24"/>
          <w:lang w:eastAsia="it-IT"/>
          <w14:ligatures w14:val="none"/>
        </w:rPr>
        <w:t>LEX,8h,95%</w:t>
      </w:r>
      <w:r w:rsidRPr="00B55A86">
        <w:rPr>
          <w:rFonts w:ascii="Times New Roman" w:eastAsia="Times New Roman" w:hAnsi="Times New Roman" w:cs="Times New Roman"/>
          <w:kern w:val="0"/>
          <w:sz w:val="24"/>
          <w:szCs w:val="24"/>
          <w:lang w:eastAsia="it-IT"/>
          <w14:ligatures w14:val="none"/>
        </w:rPr>
        <w:t xml:space="preserve"> e, se pertinente, dei livelli di picco. La relazione deve riportare dati generali, analisi del lavoro, strumentazione, calibrazioni, misurazioni, risultati, incertezze, eventi anomali ed eventuale regola decisionale applicata per il giudizio di conformità. </w:t>
      </w:r>
    </w:p>
    <w:p w14:paraId="29985D13"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6. Scelta della strategia di misura</w:t>
      </w:r>
    </w:p>
    <w:p w14:paraId="553777C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scelta della strategia dipende da:</w:t>
      </w:r>
    </w:p>
    <w:p w14:paraId="4BFAA08D"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scopo della valutazione; </w:t>
      </w:r>
    </w:p>
    <w:p w14:paraId="68EE0ED9"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complessità della mansione; </w:t>
      </w:r>
    </w:p>
    <w:p w14:paraId="0FBC7B91"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numero di lavoratori interessati; </w:t>
      </w:r>
    </w:p>
    <w:p w14:paraId="4CDD3042"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prevedibilità delle attività; </w:t>
      </w:r>
    </w:p>
    <w:p w14:paraId="5C9131DC"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durata effettiva del turno; </w:t>
      </w:r>
    </w:p>
    <w:p w14:paraId="4932B59D"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disponibilità di tempo per misure e analisi; </w:t>
      </w:r>
    </w:p>
    <w:p w14:paraId="396E2911"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necessità di conoscere il contributo delle singole attività; </w:t>
      </w:r>
    </w:p>
    <w:p w14:paraId="522A53A1"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presenza di eventi rumorosi brevi ma rilevanti; </w:t>
      </w:r>
    </w:p>
    <w:p w14:paraId="3CD73B41" w14:textId="77777777" w:rsidR="00B55A86" w:rsidRPr="00B55A86" w:rsidRDefault="00B55A86" w:rsidP="00B55A86">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livello di incertezza accettabile. </w:t>
      </w:r>
    </w:p>
    <w:p w14:paraId="2808F87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non considera le tre strategie come gerarchiche in senso assoluto. Ogni strategia è appropriata in determinati contesti.</w:t>
      </w:r>
    </w:p>
    <w:p w14:paraId="7B2FD9FE"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7. Strategia 1: misurazione basata sui compiti</w:t>
      </w:r>
    </w:p>
    <w:p w14:paraId="75CAE86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strategia </w:t>
      </w:r>
      <w:r w:rsidRPr="00B55A86">
        <w:rPr>
          <w:rFonts w:ascii="Times New Roman" w:eastAsia="Times New Roman" w:hAnsi="Times New Roman" w:cs="Times New Roman"/>
          <w:b/>
          <w:bCs/>
          <w:kern w:val="0"/>
          <w:sz w:val="24"/>
          <w:szCs w:val="24"/>
          <w:lang w:eastAsia="it-IT"/>
          <w14:ligatures w14:val="none"/>
        </w:rPr>
        <w:t>task-</w:t>
      </w:r>
      <w:proofErr w:type="spellStart"/>
      <w:r w:rsidRPr="00B55A86">
        <w:rPr>
          <w:rFonts w:ascii="Times New Roman" w:eastAsia="Times New Roman" w:hAnsi="Times New Roman" w:cs="Times New Roman"/>
          <w:b/>
          <w:bCs/>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è basata sulla scomposizione della giornata nominale in compiti rappresentativi. Per ogni compito si misura il livello equivalente e si associa una durata. Il contributo di ogni compito viene poi combinato energeticamente per ottenere </w:t>
      </w:r>
      <w:r w:rsidRPr="00B55A86">
        <w:rPr>
          <w:rFonts w:ascii="Times New Roman" w:eastAsia="Times New Roman" w:hAnsi="Times New Roman" w:cs="Times New Roman"/>
          <w:b/>
          <w:bCs/>
          <w:kern w:val="0"/>
          <w:sz w:val="24"/>
          <w:szCs w:val="24"/>
          <w:lang w:eastAsia="it-IT"/>
          <w14:ligatures w14:val="none"/>
        </w:rPr>
        <w:t>LEX,8h</w:t>
      </w:r>
      <w:r w:rsidRPr="00B55A86">
        <w:rPr>
          <w:rFonts w:ascii="Times New Roman" w:eastAsia="Times New Roman" w:hAnsi="Times New Roman" w:cs="Times New Roman"/>
          <w:kern w:val="0"/>
          <w:sz w:val="24"/>
          <w:szCs w:val="24"/>
          <w:lang w:eastAsia="it-IT"/>
          <w14:ligatures w14:val="none"/>
        </w:rPr>
        <w:t>.</w:t>
      </w:r>
    </w:p>
    <w:p w14:paraId="0442661A"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7.1 Quando è preferibile</w:t>
      </w:r>
    </w:p>
    <w:p w14:paraId="0253AD3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È particolarmente indicata quando:</w:t>
      </w:r>
    </w:p>
    <w:p w14:paraId="5F28F28B"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giornata lavorativa può essere divisa in compiti ben identificabili; </w:t>
      </w:r>
    </w:p>
    <w:p w14:paraId="40ED96FD"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 compiti hanno condizioni acustiche relativamente ripetibili; </w:t>
      </w:r>
    </w:p>
    <w:p w14:paraId="75C6463E"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durate dei compiti sono note o stimabili; </w:t>
      </w:r>
    </w:p>
    <w:p w14:paraId="5281ACA9"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è necessario capire quali attività contribuiscono maggiormente all’esposizione; </w:t>
      </w:r>
    </w:p>
    <w:p w14:paraId="53C9BE36"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si vogliono definire priorità di bonifica; </w:t>
      </w:r>
    </w:p>
    <w:p w14:paraId="7D931041"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l’organizzazione del lavoro è relativamente stabile; </w:t>
      </w:r>
    </w:p>
    <w:p w14:paraId="0DE38A5F" w14:textId="77777777" w:rsidR="00B55A86" w:rsidRPr="00B55A86" w:rsidRDefault="00B55A86" w:rsidP="00B55A86">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grandi gruppi svolgono attività simili in ambienti simili. </w:t>
      </w:r>
    </w:p>
    <w:p w14:paraId="6D40229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L’allegato B evidenzia che questa strategia consente di ridurre il tempo di misura quando i compiti sono ben definiti, ma richiede un’analisi del lavoro approfondita. </w:t>
      </w:r>
    </w:p>
    <w:p w14:paraId="507D0BDF"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7.2 Suddivisione della giornata nominale</w:t>
      </w:r>
    </w:p>
    <w:p w14:paraId="683D493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giornata nominale deve essere suddivisa in compiti tali che il livello sonoro equivalente sia rappresentativo e ripetibile. Occorre includere tutte le sorgenti rilevanti, soprattutto quelle ad alto livello o con eventi di picco.</w:t>
      </w:r>
    </w:p>
    <w:p w14:paraId="122FCA8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Una buona suddivisione non deve essere né troppo grossolana né artificiosamente dettagliata. Se si aggregano attività molto diverse, l’incertezza aumenta e si perde informazione tecnica. Se invece si frammenta eccessivamente la mansione, il piano di misura diventa complesso e rischia di produrre una falsa precisione.</w:t>
      </w:r>
    </w:p>
    <w:p w14:paraId="4E7A8D2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Esempi di compiti separabili:</w:t>
      </w:r>
    </w:p>
    <w:p w14:paraId="4E866D75"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uso di smerigliatrice; </w:t>
      </w:r>
    </w:p>
    <w:p w14:paraId="1621FC3F"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saldatura; </w:t>
      </w:r>
    </w:p>
    <w:p w14:paraId="30D6AF17"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taglio; </w:t>
      </w:r>
    </w:p>
    <w:p w14:paraId="3707D3A8"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foratura; </w:t>
      </w:r>
    </w:p>
    <w:p w14:paraId="424FA6C1"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pulizia con aria compressa; </w:t>
      </w:r>
    </w:p>
    <w:p w14:paraId="04BD01F9"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attrezzaggio macchina; </w:t>
      </w:r>
    </w:p>
    <w:p w14:paraId="62016859"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controllo visivo; </w:t>
      </w:r>
    </w:p>
    <w:p w14:paraId="6B0D15B1"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movimentazione con carrello; </w:t>
      </w:r>
    </w:p>
    <w:p w14:paraId="70060EB3"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permanenza in area silenziosa; </w:t>
      </w:r>
    </w:p>
    <w:p w14:paraId="336EDC58" w14:textId="77777777" w:rsidR="00B55A86" w:rsidRPr="00B55A86" w:rsidRDefault="00B55A86" w:rsidP="00B55A86">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pausa o briefing, se inclusi nella giornata nominale. </w:t>
      </w:r>
    </w:p>
    <w:p w14:paraId="3F07E46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osserva che l’uso di un utensile manuale rumoroso può essere considerato un compito separato, perché ciò facilita la valutazione del contributo e l’individuazione di misure di riduzione. </w:t>
      </w:r>
    </w:p>
    <w:p w14:paraId="2CD2F5E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7.3 Determinazione della durata dei compiti</w:t>
      </w:r>
    </w:p>
    <w:p w14:paraId="342F68C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durata di ogni compito </w:t>
      </w:r>
      <w:r w:rsidRPr="00B55A86">
        <w:rPr>
          <w:rFonts w:ascii="Times New Roman" w:eastAsia="Times New Roman" w:hAnsi="Times New Roman" w:cs="Times New Roman"/>
          <w:b/>
          <w:bCs/>
          <w:kern w:val="0"/>
          <w:sz w:val="24"/>
          <w:szCs w:val="24"/>
          <w:lang w:eastAsia="it-IT"/>
          <w14:ligatures w14:val="none"/>
        </w:rPr>
        <w:t>Tm</w:t>
      </w:r>
      <w:r w:rsidRPr="00B55A86">
        <w:rPr>
          <w:rFonts w:ascii="Times New Roman" w:eastAsia="Times New Roman" w:hAnsi="Times New Roman" w:cs="Times New Roman"/>
          <w:kern w:val="0"/>
          <w:sz w:val="24"/>
          <w:szCs w:val="24"/>
          <w:lang w:eastAsia="it-IT"/>
          <w14:ligatures w14:val="none"/>
        </w:rPr>
        <w:t xml:space="preserve"> può essere stimata mediante:</w:t>
      </w:r>
    </w:p>
    <w:p w14:paraId="19D3119B"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interviste a lavoratori; </w:t>
      </w:r>
    </w:p>
    <w:p w14:paraId="51571816"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interviste a preposti o supervisori; </w:t>
      </w:r>
    </w:p>
    <w:p w14:paraId="1543E75A"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osservazione diretta; </w:t>
      </w:r>
    </w:p>
    <w:p w14:paraId="690F15A0"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misure cronometriche durante la campagna; </w:t>
      </w:r>
    </w:p>
    <w:p w14:paraId="02BD823B"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registri di produzione; </w:t>
      </w:r>
    </w:p>
    <w:p w14:paraId="3B39C283"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cicli macchina; </w:t>
      </w:r>
    </w:p>
    <w:p w14:paraId="31E7F475"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informazioni su processi, attività e sorgenti; </w:t>
      </w:r>
    </w:p>
    <w:p w14:paraId="2A9A0752" w14:textId="77777777" w:rsidR="00B55A86" w:rsidRPr="00B55A86" w:rsidRDefault="00B55A86" w:rsidP="00B55A86">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analisi di turni analoghi. </w:t>
      </w:r>
    </w:p>
    <w:p w14:paraId="72178DF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Se sono disponibili più osservazioni della durata, la durata media del compito è:</w:t>
      </w:r>
    </w:p>
    <w:p w14:paraId="0CADE08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Tm = (1/J) · Σ </w:t>
      </w:r>
      <w:proofErr w:type="spellStart"/>
      <w:r w:rsidRPr="00B55A86">
        <w:rPr>
          <w:rFonts w:ascii="Times New Roman" w:eastAsia="Times New Roman" w:hAnsi="Times New Roman" w:cs="Times New Roman"/>
          <w:b/>
          <w:bCs/>
          <w:kern w:val="0"/>
          <w:sz w:val="24"/>
          <w:szCs w:val="24"/>
          <w:lang w:eastAsia="it-IT"/>
          <w14:ligatures w14:val="none"/>
        </w:rPr>
        <w:t>Tm,j</w:t>
      </w:r>
      <w:proofErr w:type="spellEnd"/>
    </w:p>
    <w:p w14:paraId="058C2E1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dove </w:t>
      </w:r>
      <w:r w:rsidRPr="00B55A86">
        <w:rPr>
          <w:rFonts w:ascii="Times New Roman" w:eastAsia="Times New Roman" w:hAnsi="Times New Roman" w:cs="Times New Roman"/>
          <w:b/>
          <w:bCs/>
          <w:kern w:val="0"/>
          <w:sz w:val="24"/>
          <w:szCs w:val="24"/>
          <w:lang w:eastAsia="it-IT"/>
          <w14:ligatures w14:val="none"/>
        </w:rPr>
        <w:t>J</w:t>
      </w:r>
      <w:r w:rsidRPr="00B55A86">
        <w:rPr>
          <w:rFonts w:ascii="Times New Roman" w:eastAsia="Times New Roman" w:hAnsi="Times New Roman" w:cs="Times New Roman"/>
          <w:kern w:val="0"/>
          <w:sz w:val="24"/>
          <w:szCs w:val="24"/>
          <w:lang w:eastAsia="it-IT"/>
          <w14:ligatures w14:val="none"/>
        </w:rPr>
        <w:t xml:space="preserve"> è il numero di osservazioni della durata del compito.</w:t>
      </w:r>
    </w:p>
    <w:p w14:paraId="6DD1941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durata effettiva della giornata è la somma delle durate dei compiti:</w:t>
      </w:r>
    </w:p>
    <w:p w14:paraId="1C2AAE0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Te = Σ Tm</w:t>
      </w:r>
    </w:p>
    <w:p w14:paraId="2C63895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Questa relazione è fondamentale: nella strategia per compiti, la correttezza del risultato dipende tanto dal livello misurato quanto dalla durata attribuita a ciascun compito.</w:t>
      </w:r>
    </w:p>
    <w:p w14:paraId="0198313D"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7.4 Numero minimo di misurazioni per compito</w:t>
      </w:r>
    </w:p>
    <w:p w14:paraId="46A59CD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ogni compito devono essere eseguite misurazioni sufficienti a rappresentare la variabilità reale. La norma prevede almeno tre misure per compito quando si campiona un solo lavoratore e almeno cinque misure per compito quando si campionano più lavoratori all’interno di un HEG. Inoltre, fornisce un criterio raccomandato sul numero minimo di lavoratori da includere in funzione della dimensione del gruppo: uno per gruppi di 1–2 lavoratori, due per gruppi di 3–5, tre per gruppi di 6–11, quattro per gruppi di 12–15, cinque per gruppi di 16–20 e sei per gruppi oltre 21 lavoratori. </w:t>
      </w:r>
    </w:p>
    <w:p w14:paraId="5A7EE05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Se la dispersione dei livelli misurati per uno stesso compito supera 5 dB quando si misura un gruppo, o 3 dB quando si misura un solo lavoratore, la norma richiede di intervenire. Le opzioni sono:</w:t>
      </w:r>
    </w:p>
    <w:p w14:paraId="50712EB0" w14:textId="77777777" w:rsidR="00B55A86" w:rsidRPr="00B55A86" w:rsidRDefault="00B55A86" w:rsidP="00B55A86">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suddividere il compito in </w:t>
      </w:r>
      <w:proofErr w:type="spellStart"/>
      <w:r w:rsidRPr="00B55A86">
        <w:rPr>
          <w:rFonts w:ascii="Times New Roman" w:eastAsia="Times New Roman" w:hAnsi="Times New Roman" w:cs="Times New Roman"/>
          <w:kern w:val="0"/>
          <w:sz w:val="24"/>
          <w:szCs w:val="24"/>
          <w:lang w:eastAsia="it-IT"/>
          <w14:ligatures w14:val="none"/>
        </w:rPr>
        <w:t>sottocompiti</w:t>
      </w:r>
      <w:proofErr w:type="spellEnd"/>
      <w:r w:rsidRPr="00B55A86">
        <w:rPr>
          <w:rFonts w:ascii="Times New Roman" w:eastAsia="Times New Roman" w:hAnsi="Times New Roman" w:cs="Times New Roman"/>
          <w:kern w:val="0"/>
          <w:sz w:val="24"/>
          <w:szCs w:val="24"/>
          <w:lang w:eastAsia="it-IT"/>
          <w14:ligatures w14:val="none"/>
        </w:rPr>
        <w:t xml:space="preserve"> più omogenei e ripetere le misure; </w:t>
      </w:r>
    </w:p>
    <w:p w14:paraId="211901E9" w14:textId="77777777" w:rsidR="00B55A86" w:rsidRPr="00B55A86" w:rsidRDefault="00B55A86" w:rsidP="00B55A86">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ripetere le misure con durata maggiore; </w:t>
      </w:r>
    </w:p>
    <w:p w14:paraId="576B17AB" w14:textId="77777777" w:rsidR="00B55A86" w:rsidRPr="00B55A86" w:rsidRDefault="00B55A86" w:rsidP="00B55A86">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la variabilità resta eccessiva, riconsiderare la definizione del compito. </w:t>
      </w:r>
    </w:p>
    <w:p w14:paraId="4277D4A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Questo passaggio è decisivo perché evita che un compito troppo eterogeneo venga trattato come se fosse acusticamente uniforme.</w:t>
      </w:r>
    </w:p>
    <w:p w14:paraId="0A26338F"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7.5 Durata delle singole misurazioni</w:t>
      </w:r>
    </w:p>
    <w:p w14:paraId="7694B87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durata di ciascuna misura deve essere sufficiente a rappresentare il compito. La norma stabilisce alcuni criteri tecnici:</w:t>
      </w:r>
    </w:p>
    <w:p w14:paraId="42755398"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il compito dura più di 5 minuti, la misura dovrebbe durare almeno 5 minuti; </w:t>
      </w:r>
    </w:p>
    <w:p w14:paraId="2A14C80F"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il compito dura meno di </w:t>
      </w:r>
      <w:proofErr w:type="gramStart"/>
      <w:r w:rsidRPr="00B55A86">
        <w:rPr>
          <w:rFonts w:ascii="Times New Roman" w:eastAsia="Times New Roman" w:hAnsi="Times New Roman" w:cs="Times New Roman"/>
          <w:kern w:val="0"/>
          <w:sz w:val="24"/>
          <w:szCs w:val="24"/>
          <w:lang w:eastAsia="it-IT"/>
          <w14:ligatures w14:val="none"/>
        </w:rPr>
        <w:t>5</w:t>
      </w:r>
      <w:proofErr w:type="gramEnd"/>
      <w:r w:rsidRPr="00B55A86">
        <w:rPr>
          <w:rFonts w:ascii="Times New Roman" w:eastAsia="Times New Roman" w:hAnsi="Times New Roman" w:cs="Times New Roman"/>
          <w:kern w:val="0"/>
          <w:sz w:val="24"/>
          <w:szCs w:val="24"/>
          <w:lang w:eastAsia="it-IT"/>
          <w14:ligatures w14:val="none"/>
        </w:rPr>
        <w:t xml:space="preserve"> minuti, la misura deve coprire l’intera durata del compito; </w:t>
      </w:r>
    </w:p>
    <w:p w14:paraId="7A4BB91E"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durata può essere ridotta se il livello è stabile o se il compito contribuisce poco all’esposizione totale; </w:t>
      </w:r>
    </w:p>
    <w:p w14:paraId="4609B3A7"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rumori ciclici, ogni misura deve comprendere un numero intero di cicli, almeno tre, e non deve essere inferiore a </w:t>
      </w:r>
      <w:proofErr w:type="gramStart"/>
      <w:r w:rsidRPr="00B55A86">
        <w:rPr>
          <w:rFonts w:ascii="Times New Roman" w:eastAsia="Times New Roman" w:hAnsi="Times New Roman" w:cs="Times New Roman"/>
          <w:kern w:val="0"/>
          <w:sz w:val="24"/>
          <w:szCs w:val="24"/>
          <w:lang w:eastAsia="it-IT"/>
          <w14:ligatures w14:val="none"/>
        </w:rPr>
        <w:t>3</w:t>
      </w:r>
      <w:proofErr w:type="gramEnd"/>
      <w:r w:rsidRPr="00B55A86">
        <w:rPr>
          <w:rFonts w:ascii="Times New Roman" w:eastAsia="Times New Roman" w:hAnsi="Times New Roman" w:cs="Times New Roman"/>
          <w:kern w:val="0"/>
          <w:sz w:val="24"/>
          <w:szCs w:val="24"/>
          <w:lang w:eastAsia="it-IT"/>
          <w14:ligatures w14:val="none"/>
        </w:rPr>
        <w:t xml:space="preserve"> minuti; </w:t>
      </w:r>
    </w:p>
    <w:p w14:paraId="7D3DDBF7"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lo stesso compito, le durate minime e massime delle misure consecutive non dovrebbero differire di oltre il 25%; </w:t>
      </w:r>
    </w:p>
    <w:p w14:paraId="492C8BD0" w14:textId="77777777" w:rsidR="00B55A86" w:rsidRPr="00B55A86" w:rsidRDefault="00B55A86" w:rsidP="00B55A86">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non è accettabile spezzare una misura lunga in molte misure brevi solo per ridurre artificialmente l’incertezza calcolata. </w:t>
      </w:r>
    </w:p>
    <w:p w14:paraId="4CFC98C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considera stabile un livello quando l’aumento della durata di misura di 30 secondi non modifica il livello equivalente complessivo di oltre 0,2 dB. </w:t>
      </w:r>
    </w:p>
    <w:p w14:paraId="117E11EB"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7.6 Calcolo del livello equivalente del compito</w:t>
      </w:r>
    </w:p>
    <w:p w14:paraId="2C820F0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un compito </w:t>
      </w:r>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il livello equivalente si ottiene come media energetica delle </w:t>
      </w:r>
      <w:r w:rsidRPr="00B55A86">
        <w:rPr>
          <w:rFonts w:ascii="Times New Roman" w:eastAsia="Times New Roman" w:hAnsi="Times New Roman" w:cs="Times New Roman"/>
          <w:b/>
          <w:bCs/>
          <w:kern w:val="0"/>
          <w:sz w:val="24"/>
          <w:szCs w:val="24"/>
          <w:lang w:eastAsia="it-IT"/>
          <w14:ligatures w14:val="none"/>
        </w:rPr>
        <w:t>I</w:t>
      </w:r>
      <w:r w:rsidRPr="00B55A86">
        <w:rPr>
          <w:rFonts w:ascii="Times New Roman" w:eastAsia="Times New Roman" w:hAnsi="Times New Roman" w:cs="Times New Roman"/>
          <w:kern w:val="0"/>
          <w:sz w:val="24"/>
          <w:szCs w:val="24"/>
          <w:lang w:eastAsia="it-IT"/>
          <w14:ligatures w14:val="none"/>
        </w:rPr>
        <w:t xml:space="preserve"> misurazioni:</w:t>
      </w:r>
    </w:p>
    <w:p w14:paraId="148680C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Lp,A,eqTm</w:t>
      </w:r>
      <w:proofErr w:type="spellEnd"/>
      <w:r w:rsidRPr="00B55A86">
        <w:rPr>
          <w:rFonts w:ascii="Times New Roman" w:eastAsia="Times New Roman" w:hAnsi="Times New Roman" w:cs="Times New Roman"/>
          <w:b/>
          <w:bCs/>
          <w:kern w:val="0"/>
          <w:sz w:val="24"/>
          <w:szCs w:val="24"/>
          <w:lang w:eastAsia="it-IT"/>
          <w14:ligatures w14:val="none"/>
        </w:rPr>
        <w:t xml:space="preserve"> = 10 log10 [(1/I) · Σ 10^(0,1 · </w:t>
      </w:r>
      <w:proofErr w:type="spellStart"/>
      <w:r w:rsidRPr="00B55A86">
        <w:rPr>
          <w:rFonts w:ascii="Times New Roman" w:eastAsia="Times New Roman" w:hAnsi="Times New Roman" w:cs="Times New Roman"/>
          <w:b/>
          <w:bCs/>
          <w:kern w:val="0"/>
          <w:sz w:val="24"/>
          <w:szCs w:val="24"/>
          <w:lang w:eastAsia="it-IT"/>
          <w14:ligatures w14:val="none"/>
        </w:rPr>
        <w:t>Lp,A,eqTm,i</w:t>
      </w:r>
      <w:proofErr w:type="spellEnd"/>
      <w:r w:rsidRPr="00B55A86">
        <w:rPr>
          <w:rFonts w:ascii="Times New Roman" w:eastAsia="Times New Roman" w:hAnsi="Times New Roman" w:cs="Times New Roman"/>
          <w:b/>
          <w:bCs/>
          <w:kern w:val="0"/>
          <w:sz w:val="24"/>
          <w:szCs w:val="24"/>
          <w:lang w:eastAsia="it-IT"/>
          <w14:ligatures w14:val="none"/>
        </w:rPr>
        <w:t>)] dB</w:t>
      </w:r>
    </w:p>
    <w:p w14:paraId="0706AC2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dove </w:t>
      </w:r>
      <w:proofErr w:type="spellStart"/>
      <w:r w:rsidRPr="00B55A86">
        <w:rPr>
          <w:rFonts w:ascii="Times New Roman" w:eastAsia="Times New Roman" w:hAnsi="Times New Roman" w:cs="Times New Roman"/>
          <w:b/>
          <w:bCs/>
          <w:kern w:val="0"/>
          <w:sz w:val="24"/>
          <w:szCs w:val="24"/>
          <w:lang w:eastAsia="it-IT"/>
          <w14:ligatures w14:val="none"/>
        </w:rPr>
        <w:t>Lp,A,eqTm,i</w:t>
      </w:r>
      <w:proofErr w:type="spellEnd"/>
      <w:r w:rsidRPr="00B55A86">
        <w:rPr>
          <w:rFonts w:ascii="Times New Roman" w:eastAsia="Times New Roman" w:hAnsi="Times New Roman" w:cs="Times New Roman"/>
          <w:kern w:val="0"/>
          <w:sz w:val="24"/>
          <w:szCs w:val="24"/>
          <w:lang w:eastAsia="it-IT"/>
          <w14:ligatures w14:val="none"/>
        </w:rPr>
        <w:t xml:space="preserve"> è il livello equivalente della i-esima misura del compito.</w:t>
      </w:r>
    </w:p>
    <w:p w14:paraId="260742E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Non si usa la media aritmetica dei decibel, perché i decibel sono grandezze logaritmiche. La media corretta è energetica.</w:t>
      </w:r>
    </w:p>
    <w:p w14:paraId="7F9ED05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7.7 Contributo del singolo compito all’esposizione giornaliera</w:t>
      </w:r>
    </w:p>
    <w:p w14:paraId="0AAA8DF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contributo del compito </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al</w:t>
      </w:r>
      <w:proofErr w:type="gramEnd"/>
      <w:r w:rsidRPr="00B55A86">
        <w:rPr>
          <w:rFonts w:ascii="Times New Roman" w:eastAsia="Times New Roman" w:hAnsi="Times New Roman" w:cs="Times New Roman"/>
          <w:kern w:val="0"/>
          <w:sz w:val="24"/>
          <w:szCs w:val="24"/>
          <w:lang w:eastAsia="it-IT"/>
          <w14:ligatures w14:val="none"/>
        </w:rPr>
        <w:t xml:space="preserve"> livello di esposizione normalizzato è:</w:t>
      </w:r>
    </w:p>
    <w:p w14:paraId="4C141A3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LEX,8h,m = </w:t>
      </w:r>
      <w:proofErr w:type="spellStart"/>
      <w:r w:rsidRPr="00B55A86">
        <w:rPr>
          <w:rFonts w:ascii="Times New Roman" w:eastAsia="Times New Roman" w:hAnsi="Times New Roman" w:cs="Times New Roman"/>
          <w:b/>
          <w:bCs/>
          <w:kern w:val="0"/>
          <w:sz w:val="24"/>
          <w:szCs w:val="24"/>
          <w:lang w:eastAsia="it-IT"/>
          <w14:ligatures w14:val="none"/>
        </w:rPr>
        <w:t>Lp,A,eqTm</w:t>
      </w:r>
      <w:proofErr w:type="spellEnd"/>
      <w:r w:rsidRPr="00B55A86">
        <w:rPr>
          <w:rFonts w:ascii="Times New Roman" w:eastAsia="Times New Roman" w:hAnsi="Times New Roman" w:cs="Times New Roman"/>
          <w:b/>
          <w:bCs/>
          <w:kern w:val="0"/>
          <w:sz w:val="24"/>
          <w:szCs w:val="24"/>
          <w:lang w:eastAsia="it-IT"/>
          <w14:ligatures w14:val="none"/>
        </w:rPr>
        <w:t xml:space="preserve"> + 10 log10(Tm / T0) dB</w:t>
      </w:r>
    </w:p>
    <w:p w14:paraId="3A3E644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Questo valore è molto utile per la prevenzione, perché consente di identificare i compiti che pesano maggiormente sull’esposizione totale.</w:t>
      </w:r>
    </w:p>
    <w:p w14:paraId="0699EFC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Un compito breve ma molto rumoroso può dominare l’esposizione giornaliera. Viceversa, un’attività lunga ma a basso livello può avere contributo modesto. La valutazione energetica consente di ordinare le priorità di intervento in modo tecnico.</w:t>
      </w:r>
    </w:p>
    <w:p w14:paraId="5A8F9188"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7.8 Calcolo del livello giornaliero complessivo</w:t>
      </w:r>
    </w:p>
    <w:p w14:paraId="50CF071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livello giornaliero normalizzato a </w:t>
      </w:r>
      <w:proofErr w:type="gramStart"/>
      <w:r w:rsidRPr="00B55A86">
        <w:rPr>
          <w:rFonts w:ascii="Times New Roman" w:eastAsia="Times New Roman" w:hAnsi="Times New Roman" w:cs="Times New Roman"/>
          <w:kern w:val="0"/>
          <w:sz w:val="24"/>
          <w:szCs w:val="24"/>
          <w:lang w:eastAsia="it-IT"/>
          <w14:ligatures w14:val="none"/>
        </w:rPr>
        <w:t>8</w:t>
      </w:r>
      <w:proofErr w:type="gramEnd"/>
      <w:r w:rsidRPr="00B55A86">
        <w:rPr>
          <w:rFonts w:ascii="Times New Roman" w:eastAsia="Times New Roman" w:hAnsi="Times New Roman" w:cs="Times New Roman"/>
          <w:kern w:val="0"/>
          <w:sz w:val="24"/>
          <w:szCs w:val="24"/>
          <w:lang w:eastAsia="it-IT"/>
          <w14:ligatures w14:val="none"/>
        </w:rPr>
        <w:t xml:space="preserve"> ore si calcola sommando energeticamente i contributi dei compiti:</w:t>
      </w:r>
    </w:p>
    <w:p w14:paraId="3150D54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 = 10 log10 [Σ 10^(0,1 · LEX,8h,m)] dB</w:t>
      </w:r>
    </w:p>
    <w:p w14:paraId="0512D44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In alternativa, si può calcolare direttamente da livelli e durate:</w:t>
      </w:r>
    </w:p>
    <w:p w14:paraId="3E67105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LEX,8h = 10 log10 [(1/T0) · Σ Tm · 10^(0,1 · </w:t>
      </w:r>
      <w:proofErr w:type="spellStart"/>
      <w:r w:rsidRPr="00B55A86">
        <w:rPr>
          <w:rFonts w:ascii="Times New Roman" w:eastAsia="Times New Roman" w:hAnsi="Times New Roman" w:cs="Times New Roman"/>
          <w:b/>
          <w:bCs/>
          <w:kern w:val="0"/>
          <w:sz w:val="24"/>
          <w:szCs w:val="24"/>
          <w:lang w:eastAsia="it-IT"/>
          <w14:ligatures w14:val="none"/>
        </w:rPr>
        <w:t>Lp,A,eqTm</w:t>
      </w:r>
      <w:proofErr w:type="spellEnd"/>
      <w:r w:rsidRPr="00B55A86">
        <w:rPr>
          <w:rFonts w:ascii="Times New Roman" w:eastAsia="Times New Roman" w:hAnsi="Times New Roman" w:cs="Times New Roman"/>
          <w:b/>
          <w:bCs/>
          <w:kern w:val="0"/>
          <w:sz w:val="24"/>
          <w:szCs w:val="24"/>
          <w:lang w:eastAsia="it-IT"/>
          <w14:ligatures w14:val="none"/>
        </w:rPr>
        <w:t>)] dB</w:t>
      </w:r>
    </w:p>
    <w:p w14:paraId="12EBDF2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strategia per compiti è quella più informativa per progettare interventi di riduzione, perché collega il risultato finale alle attività che lo generano.</w:t>
      </w:r>
    </w:p>
    <w:p w14:paraId="7DDCE8C7"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8. Strategia 2: misurazione basata sulla mansione</w:t>
      </w:r>
    </w:p>
    <w:p w14:paraId="1EDB260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strategia </w:t>
      </w:r>
      <w:r w:rsidRPr="00B55A86">
        <w:rPr>
          <w:rFonts w:ascii="Times New Roman" w:eastAsia="Times New Roman" w:hAnsi="Times New Roman" w:cs="Times New Roman"/>
          <w:b/>
          <w:bCs/>
          <w:kern w:val="0"/>
          <w:sz w:val="24"/>
          <w:szCs w:val="24"/>
          <w:lang w:eastAsia="it-IT"/>
          <w14:ligatures w14:val="none"/>
        </w:rPr>
        <w:t>job-</w:t>
      </w:r>
      <w:proofErr w:type="spellStart"/>
      <w:r w:rsidRPr="00B55A86">
        <w:rPr>
          <w:rFonts w:ascii="Times New Roman" w:eastAsia="Times New Roman" w:hAnsi="Times New Roman" w:cs="Times New Roman"/>
          <w:b/>
          <w:bCs/>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non scompone la giornata in compiti. Si definisce una mansione o un gruppo omogeneo e si eseguono campionamenti casuali del livello equivalente durante lo svolgimento della mansione.</w:t>
      </w:r>
    </w:p>
    <w:p w14:paraId="584EF7F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8.1 Quando è preferibile</w:t>
      </w:r>
    </w:p>
    <w:p w14:paraId="688BB09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È indicata quando:</w:t>
      </w:r>
    </w:p>
    <w:p w14:paraId="5203A132"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mansione è complessa; </w:t>
      </w:r>
    </w:p>
    <w:p w14:paraId="704BE868"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 compiti sono difficili da descrivere; </w:t>
      </w:r>
    </w:p>
    <w:p w14:paraId="2B1FD78B"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durate dei compiti non sono determinabili; </w:t>
      </w:r>
    </w:p>
    <w:p w14:paraId="7F9CA96A"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non è pratico fare una dettagliata analisi per compiti; </w:t>
      </w:r>
    </w:p>
    <w:p w14:paraId="381C3102"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lavoro presenta molte micro-attività; </w:t>
      </w:r>
    </w:p>
    <w:p w14:paraId="2C90E9FA"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condizioni acustiche cambiano frequentemente; </w:t>
      </w:r>
    </w:p>
    <w:p w14:paraId="4E6CE3E7" w14:textId="77777777" w:rsidR="00B55A86" w:rsidRPr="00B55A86" w:rsidRDefault="00B55A86" w:rsidP="00B55A86">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non è necessario conoscere il contributo dei singoli compiti. </w:t>
      </w:r>
    </w:p>
    <w:p w14:paraId="426FE4B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L’allegato B precisa che questa strategia richiede meno analisi del lavoro rispetto alla task-</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ma generalmente comporta tempi di misura più lunghi. Inoltre, non è consigliata quando la mansione è costituita da pochi compiti molto rumorosi, perché il campionamento casuale potrebbe non intercettarli adeguatamente. </w:t>
      </w:r>
    </w:p>
    <w:p w14:paraId="59A62B7A"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8.2 Definizione del gruppo omogeneo</w:t>
      </w:r>
    </w:p>
    <w:p w14:paraId="56DECFD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strategia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richiede la definizione di un HEG. L’esposizione dei lavoratori del gruppo deve essere sufficientemente simile da consentire un risultato rappresentativo del gruppo stesso.</w:t>
      </w:r>
    </w:p>
    <w:p w14:paraId="3CD87A3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verifica dell’omogeneità non è solo descrittiva: se l’incertezza da campionamento è troppo elevata, il gruppo deve essere ridefinito oppure devono essere effettuate ulteriori misurazioni.</w:t>
      </w:r>
    </w:p>
    <w:p w14:paraId="57D58DA2"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8.3 Piano di misura</w:t>
      </w:r>
    </w:p>
    <w:p w14:paraId="36A7712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2025 revisiona il piano di misura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Per ciascun HEG occorre determinare:</w:t>
      </w:r>
    </w:p>
    <w:p w14:paraId="50AC647E" w14:textId="77777777" w:rsidR="00B55A86" w:rsidRPr="00B55A86" w:rsidRDefault="00B55A86" w:rsidP="00B55A8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numero minimo di lavoratori da campionare; </w:t>
      </w:r>
    </w:p>
    <w:p w14:paraId="00981DA1" w14:textId="77777777" w:rsidR="00B55A86" w:rsidRPr="00B55A86" w:rsidRDefault="00B55A86" w:rsidP="00B55A8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durata cumulativa minima delle misurazioni; </w:t>
      </w:r>
    </w:p>
    <w:p w14:paraId="66B55385" w14:textId="77777777" w:rsidR="00B55A86" w:rsidRPr="00B55A86" w:rsidRDefault="00B55A86" w:rsidP="00B55A8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durata dei singoli campioni; </w:t>
      </w:r>
    </w:p>
    <w:p w14:paraId="555211B3" w14:textId="77777777" w:rsidR="00B55A86" w:rsidRPr="00B55A86" w:rsidRDefault="00B55A86" w:rsidP="00B55A86">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distribuzione casuale dei campioni fra lavoratori e durante la giornata. </w:t>
      </w:r>
    </w:p>
    <w:p w14:paraId="487DD30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numero minimo di lavoratori da campionare cresce con la dimensione del gruppo:</w:t>
      </w:r>
    </w:p>
    <w:p w14:paraId="1E165717"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 lavoratore per HEG da 1 a 2 persone; </w:t>
      </w:r>
    </w:p>
    <w:p w14:paraId="5A17DE20"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2 lavoratori per HEG da 3 a 5; </w:t>
      </w:r>
    </w:p>
    <w:p w14:paraId="60B16A7C"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3 lavoratori per HEG da 6 a 9; </w:t>
      </w:r>
    </w:p>
    <w:p w14:paraId="114EF05D"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4 lavoratori per HEG da 10 a 14; </w:t>
      </w:r>
    </w:p>
    <w:p w14:paraId="1C67E70B"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5 lavoratori per HEG da 15 a 20; </w:t>
      </w:r>
    </w:p>
    <w:p w14:paraId="591760DE"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7 lavoratori per HEG da 21 a 30; </w:t>
      </w:r>
    </w:p>
    <w:p w14:paraId="70EC169D"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9 lavoratori per HEG da 31 a 50; </w:t>
      </w:r>
    </w:p>
    <w:p w14:paraId="2C2C6971"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12 lavoratori per HEG da 51 a 75; </w:t>
      </w:r>
    </w:p>
    <w:p w14:paraId="3ED5D6D0"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15 lavoratori per HEG da 76 a 100; </w:t>
      </w:r>
    </w:p>
    <w:p w14:paraId="2C9EBD55" w14:textId="77777777" w:rsidR="00B55A86" w:rsidRPr="00B55A86" w:rsidRDefault="00B55A86" w:rsidP="00B55A86">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20 lavoratori per HEG oltre 100. </w:t>
      </w:r>
    </w:p>
    <w:p w14:paraId="60D2429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durata cumulativa minima delle misurazioni è definita in funzione della dimensione dell’HEG:</w:t>
      </w:r>
    </w:p>
    <w:p w14:paraId="7D508299" w14:textId="77777777" w:rsidR="00B55A86" w:rsidRPr="00B55A86" w:rsidRDefault="00B55A86" w:rsidP="00B55A8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gruppi fino a 15 lavoratori: </w:t>
      </w:r>
      <w:r w:rsidRPr="00B55A86">
        <w:rPr>
          <w:rFonts w:ascii="Times New Roman" w:eastAsia="Times New Roman" w:hAnsi="Times New Roman" w:cs="Times New Roman"/>
          <w:b/>
          <w:bCs/>
          <w:kern w:val="0"/>
          <w:sz w:val="24"/>
          <w:szCs w:val="24"/>
          <w:lang w:eastAsia="it-IT"/>
          <w14:ligatures w14:val="none"/>
        </w:rPr>
        <w:t>6 ore + 1 ora per ogni lavoratore oltre il primo</w:t>
      </w:r>
      <w:r w:rsidRPr="00B55A86">
        <w:rPr>
          <w:rFonts w:ascii="Times New Roman" w:eastAsia="Times New Roman" w:hAnsi="Times New Roman" w:cs="Times New Roman"/>
          <w:kern w:val="0"/>
          <w:sz w:val="24"/>
          <w:szCs w:val="24"/>
          <w:lang w:eastAsia="it-IT"/>
          <w14:ligatures w14:val="none"/>
        </w:rPr>
        <w:t xml:space="preserve">; </w:t>
      </w:r>
    </w:p>
    <w:p w14:paraId="14AF2431" w14:textId="77777777" w:rsidR="00B55A86" w:rsidRPr="00B55A86" w:rsidRDefault="00B55A86" w:rsidP="00B55A8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gruppi oltre 15 e fino a 40 lavoratori: </w:t>
      </w:r>
      <w:r w:rsidRPr="00B55A86">
        <w:rPr>
          <w:rFonts w:ascii="Times New Roman" w:eastAsia="Times New Roman" w:hAnsi="Times New Roman" w:cs="Times New Roman"/>
          <w:b/>
          <w:bCs/>
          <w:kern w:val="0"/>
          <w:sz w:val="24"/>
          <w:szCs w:val="24"/>
          <w:lang w:eastAsia="it-IT"/>
          <w14:ligatures w14:val="none"/>
        </w:rPr>
        <w:t>20 ore + 45 minuti per ogni lavoratore oltre il quindicesimo</w:t>
      </w:r>
      <w:r w:rsidRPr="00B55A86">
        <w:rPr>
          <w:rFonts w:ascii="Times New Roman" w:eastAsia="Times New Roman" w:hAnsi="Times New Roman" w:cs="Times New Roman"/>
          <w:kern w:val="0"/>
          <w:sz w:val="24"/>
          <w:szCs w:val="24"/>
          <w:lang w:eastAsia="it-IT"/>
          <w14:ligatures w14:val="none"/>
        </w:rPr>
        <w:t xml:space="preserve">; </w:t>
      </w:r>
    </w:p>
    <w:p w14:paraId="1E0C21FA" w14:textId="77777777" w:rsidR="00B55A86" w:rsidRPr="00B55A86" w:rsidRDefault="00B55A86" w:rsidP="00B55A86">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gruppi oltre 40 lavoratori: </w:t>
      </w:r>
      <w:r w:rsidRPr="00B55A86">
        <w:rPr>
          <w:rFonts w:ascii="Times New Roman" w:eastAsia="Times New Roman" w:hAnsi="Times New Roman" w:cs="Times New Roman"/>
          <w:b/>
          <w:bCs/>
          <w:kern w:val="0"/>
          <w:sz w:val="24"/>
          <w:szCs w:val="24"/>
          <w:lang w:eastAsia="it-IT"/>
          <w14:ligatures w14:val="none"/>
        </w:rPr>
        <w:t>40 ore</w:t>
      </w:r>
      <w:r w:rsidRPr="00B55A86">
        <w:rPr>
          <w:rFonts w:ascii="Times New Roman" w:eastAsia="Times New Roman" w:hAnsi="Times New Roman" w:cs="Times New Roman"/>
          <w:kern w:val="0"/>
          <w:sz w:val="24"/>
          <w:szCs w:val="24"/>
          <w:lang w:eastAsia="it-IT"/>
          <w14:ligatures w14:val="none"/>
        </w:rPr>
        <w:t xml:space="preserve"> oppure suddivisione del gruppo. </w:t>
      </w:r>
    </w:p>
    <w:p w14:paraId="528033C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durata raccomandata del singolo campione è 45 minuti. La norma ammette campioni di durata non inferiore a 15 minuti e non superiore a 1 ora. I campioni devono avere la stessa durata e devono essere distribuiti casualmente fra i membri del gruppo e lungo la giornata lavorativa. </w:t>
      </w:r>
    </w:p>
    <w:p w14:paraId="1B506AB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8.4 Calcolo del livello equivalente della mansione</w:t>
      </w:r>
    </w:p>
    <w:p w14:paraId="7719974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livello equivalente per la durata effettiva della giornata si calcola come media energetica degli </w:t>
      </w:r>
      <w:r w:rsidRPr="00B55A86">
        <w:rPr>
          <w:rFonts w:ascii="Times New Roman" w:eastAsia="Times New Roman" w:hAnsi="Times New Roman" w:cs="Times New Roman"/>
          <w:b/>
          <w:bCs/>
          <w:kern w:val="0"/>
          <w:sz w:val="24"/>
          <w:szCs w:val="24"/>
          <w:lang w:eastAsia="it-IT"/>
          <w14:ligatures w14:val="none"/>
        </w:rPr>
        <w:t>N</w:t>
      </w:r>
      <w:r w:rsidRPr="00B55A86">
        <w:rPr>
          <w:rFonts w:ascii="Times New Roman" w:eastAsia="Times New Roman" w:hAnsi="Times New Roman" w:cs="Times New Roman"/>
          <w:kern w:val="0"/>
          <w:sz w:val="24"/>
          <w:szCs w:val="24"/>
          <w:lang w:eastAsia="it-IT"/>
          <w14:ligatures w14:val="none"/>
        </w:rPr>
        <w:t xml:space="preserve"> campioni:</w:t>
      </w:r>
    </w:p>
    <w:p w14:paraId="2BCDB1F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Lp,A,eqTe</w:t>
      </w:r>
      <w:proofErr w:type="spellEnd"/>
      <w:r w:rsidRPr="00B55A86">
        <w:rPr>
          <w:rFonts w:ascii="Times New Roman" w:eastAsia="Times New Roman" w:hAnsi="Times New Roman" w:cs="Times New Roman"/>
          <w:b/>
          <w:bCs/>
          <w:kern w:val="0"/>
          <w:sz w:val="24"/>
          <w:szCs w:val="24"/>
          <w:lang w:eastAsia="it-IT"/>
          <w14:ligatures w14:val="none"/>
        </w:rPr>
        <w:t xml:space="preserve"> = 10 log10 [(1/N) · Σ 10^(0,1 · </w:t>
      </w:r>
      <w:proofErr w:type="spellStart"/>
      <w:r w:rsidRPr="00B55A86">
        <w:rPr>
          <w:rFonts w:ascii="Times New Roman" w:eastAsia="Times New Roman" w:hAnsi="Times New Roman" w:cs="Times New Roman"/>
          <w:b/>
          <w:bCs/>
          <w:kern w:val="0"/>
          <w:sz w:val="24"/>
          <w:szCs w:val="24"/>
          <w:lang w:eastAsia="it-IT"/>
          <w14:ligatures w14:val="none"/>
        </w:rPr>
        <w:t>Lp,A,eqTn</w:t>
      </w:r>
      <w:proofErr w:type="spellEnd"/>
      <w:r w:rsidRPr="00B55A86">
        <w:rPr>
          <w:rFonts w:ascii="Times New Roman" w:eastAsia="Times New Roman" w:hAnsi="Times New Roman" w:cs="Times New Roman"/>
          <w:b/>
          <w:bCs/>
          <w:kern w:val="0"/>
          <w:sz w:val="24"/>
          <w:szCs w:val="24"/>
          <w:lang w:eastAsia="it-IT"/>
          <w14:ligatures w14:val="none"/>
        </w:rPr>
        <w:t>)] dB</w:t>
      </w:r>
    </w:p>
    <w:p w14:paraId="0D30767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dove </w:t>
      </w:r>
      <w:proofErr w:type="spellStart"/>
      <w:r w:rsidRPr="00B55A86">
        <w:rPr>
          <w:rFonts w:ascii="Times New Roman" w:eastAsia="Times New Roman" w:hAnsi="Times New Roman" w:cs="Times New Roman"/>
          <w:b/>
          <w:bCs/>
          <w:kern w:val="0"/>
          <w:sz w:val="24"/>
          <w:szCs w:val="24"/>
          <w:lang w:eastAsia="it-IT"/>
          <w14:ligatures w14:val="none"/>
        </w:rPr>
        <w:t>Lp,A,eqTn</w:t>
      </w:r>
      <w:proofErr w:type="spellEnd"/>
      <w:r w:rsidRPr="00B55A86">
        <w:rPr>
          <w:rFonts w:ascii="Times New Roman" w:eastAsia="Times New Roman" w:hAnsi="Times New Roman" w:cs="Times New Roman"/>
          <w:kern w:val="0"/>
          <w:sz w:val="24"/>
          <w:szCs w:val="24"/>
          <w:lang w:eastAsia="it-IT"/>
          <w14:ligatures w14:val="none"/>
        </w:rPr>
        <w:t xml:space="preserve"> è il livello equivalente del campione n-esimo.</w:t>
      </w:r>
    </w:p>
    <w:p w14:paraId="173CAB9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livello giornaliero normalizzato è poi:</w:t>
      </w:r>
    </w:p>
    <w:p w14:paraId="0D90625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LEX,8h = </w:t>
      </w:r>
      <w:proofErr w:type="spellStart"/>
      <w:r w:rsidRPr="00B55A86">
        <w:rPr>
          <w:rFonts w:ascii="Times New Roman" w:eastAsia="Times New Roman" w:hAnsi="Times New Roman" w:cs="Times New Roman"/>
          <w:b/>
          <w:bCs/>
          <w:kern w:val="0"/>
          <w:sz w:val="24"/>
          <w:szCs w:val="24"/>
          <w:lang w:eastAsia="it-IT"/>
          <w14:ligatures w14:val="none"/>
        </w:rPr>
        <w:t>Lp,A,eqTe</w:t>
      </w:r>
      <w:proofErr w:type="spellEnd"/>
      <w:r w:rsidRPr="00B55A86">
        <w:rPr>
          <w:rFonts w:ascii="Times New Roman" w:eastAsia="Times New Roman" w:hAnsi="Times New Roman" w:cs="Times New Roman"/>
          <w:b/>
          <w:bCs/>
          <w:kern w:val="0"/>
          <w:sz w:val="24"/>
          <w:szCs w:val="24"/>
          <w:lang w:eastAsia="it-IT"/>
          <w14:ligatures w14:val="none"/>
        </w:rPr>
        <w:t xml:space="preserve"> + 10 log10(Te / T0) dB</w:t>
      </w:r>
    </w:p>
    <w:p w14:paraId="7719F90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8.5 Criterio di controllo dell’incertezza</w:t>
      </w:r>
    </w:p>
    <w:p w14:paraId="3A725AD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introduce un criterio operativo importante: se il contributo d’incertezza da campionamento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supera 3,5 dB, il piano deve essere migliorato. Ciò può avvenire in due modi:</w:t>
      </w:r>
    </w:p>
    <w:p w14:paraId="50134B29" w14:textId="77777777" w:rsidR="00B55A86" w:rsidRPr="00B55A86" w:rsidRDefault="00B55A86" w:rsidP="00B55A8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ridefinendo il gruppo omogeneo per ridurre la variabilità interna; </w:t>
      </w:r>
    </w:p>
    <w:p w14:paraId="0F373D10" w14:textId="77777777" w:rsidR="00B55A86" w:rsidRPr="00B55A86" w:rsidRDefault="00B55A86" w:rsidP="00B55A86">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aumentando il numero di campioni. </w:t>
      </w:r>
    </w:p>
    <w:p w14:paraId="552E482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misurazioni già eseguite possono essere riutilizzate se restano coerenti con il nuovo HEG ridefinito. </w:t>
      </w:r>
    </w:p>
    <w:p w14:paraId="6B921877"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9. Strategia 3: misurazione su giornata intera</w:t>
      </w:r>
    </w:p>
    <w:p w14:paraId="5EC17E7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strategia </w:t>
      </w:r>
      <w:r w:rsidRPr="00B55A86">
        <w:rPr>
          <w:rFonts w:ascii="Times New Roman" w:eastAsia="Times New Roman" w:hAnsi="Times New Roman" w:cs="Times New Roman"/>
          <w:b/>
          <w:bCs/>
          <w:kern w:val="0"/>
          <w:sz w:val="24"/>
          <w:szCs w:val="24"/>
          <w:lang w:eastAsia="it-IT"/>
          <w14:ligatures w14:val="none"/>
        </w:rPr>
        <w:t>full-day</w:t>
      </w:r>
      <w:r w:rsidRPr="00B55A86">
        <w:rPr>
          <w:rFonts w:ascii="Times New Roman" w:eastAsia="Times New Roman" w:hAnsi="Times New Roman" w:cs="Times New Roman"/>
          <w:kern w:val="0"/>
          <w:sz w:val="24"/>
          <w:szCs w:val="24"/>
          <w:lang w:eastAsia="it-IT"/>
          <w14:ligatures w14:val="none"/>
        </w:rPr>
        <w:t xml:space="preserve"> consiste nel misurare il livello sonoro continuativamente per l’intera giornata lavorativa, o per una porzione molto ampia e rappresentativa della stessa.</w:t>
      </w:r>
    </w:p>
    <w:p w14:paraId="401CC6F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9.1 Quando è preferibile</w:t>
      </w:r>
    </w:p>
    <w:p w14:paraId="2B08B1C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È raccomandata quando:</w:t>
      </w:r>
    </w:p>
    <w:p w14:paraId="0798781C"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lavoro è complesso; </w:t>
      </w:r>
    </w:p>
    <w:p w14:paraId="7F447DB8"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profilo di esposizione è sconosciuto; </w:t>
      </w:r>
    </w:p>
    <w:p w14:paraId="0197FADA"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 compiti non sono prevedibili; </w:t>
      </w:r>
    </w:p>
    <w:p w14:paraId="3E7F2C2D"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lavoratore è mobile; </w:t>
      </w:r>
    </w:p>
    <w:p w14:paraId="2FCE8FEB"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l’attività varia continuamente; </w:t>
      </w:r>
    </w:p>
    <w:p w14:paraId="2273F9F2"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non è praticabile una scomposizione per compiti; </w:t>
      </w:r>
    </w:p>
    <w:p w14:paraId="56488F01" w14:textId="77777777" w:rsidR="00B55A86" w:rsidRPr="00B55A86" w:rsidRDefault="00B55A86" w:rsidP="00B55A86">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si vuole verificare che tutte le sorgenti importanti siano state considerate. </w:t>
      </w:r>
    </w:p>
    <w:p w14:paraId="38A30E4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È spesso eseguita con esposimetri personali o fonometri integratori indossati dal lavoratore. La norma sottolinea però che questa strategia, proprio perché raccoglie tutto ciò che accade durante la giornata, è più esposta al rischio di includere contributi falsi o non rappresentativi. </w:t>
      </w:r>
    </w:p>
    <w:p w14:paraId="626694E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9.2 Copertura temporale</w:t>
      </w:r>
    </w:p>
    <w:p w14:paraId="146A373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misura su giornata intera deve comprendere:</w:t>
      </w:r>
    </w:p>
    <w:p w14:paraId="49D5B4D0"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fasi rumorose; </w:t>
      </w:r>
    </w:p>
    <w:p w14:paraId="26867C5C"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fasi silenziose; </w:t>
      </w:r>
    </w:p>
    <w:p w14:paraId="105DA560"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operative; </w:t>
      </w:r>
    </w:p>
    <w:p w14:paraId="739E0014"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pause incluse nella giornata nominale; </w:t>
      </w:r>
    </w:p>
    <w:p w14:paraId="0F7605EA"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attese; </w:t>
      </w:r>
    </w:p>
    <w:p w14:paraId="3DCDA538"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spostamenti; </w:t>
      </w:r>
    </w:p>
    <w:p w14:paraId="15482C90"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eventi significativi; </w:t>
      </w:r>
    </w:p>
    <w:p w14:paraId="0CE25447" w14:textId="77777777" w:rsidR="00B55A86" w:rsidRPr="00B55A86" w:rsidRDefault="00B55A86" w:rsidP="00B55A86">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fasi di inizio e fine turno, se rappresentative. </w:t>
      </w:r>
    </w:p>
    <w:p w14:paraId="61C7D19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sottolinea l’importanza di includere anche i periodi silenziosi pertinenti. Escluderli può produrre una sovrastima dell’esposizione giornaliera. Se non è possibile misurare l’intero turno, la misura deve coprire almeno il 75% del tempo nominale giornaliero ed essere rappresentativa dell’esposizione dell’intero turno. </w:t>
      </w:r>
    </w:p>
    <w:p w14:paraId="49C0E86C"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9.3 Osservazione e validazione</w:t>
      </w:r>
    </w:p>
    <w:p w14:paraId="08A14B2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misura full-day deve essere validata con attenzione. La norma raccomanda una o più delle seguenti azioni:</w:t>
      </w:r>
    </w:p>
    <w:p w14:paraId="2ECD01CB"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osservazione diretta del lavoratore; </w:t>
      </w:r>
    </w:p>
    <w:p w14:paraId="09CA8E6F"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interviste a lavoratore e supervisori; </w:t>
      </w:r>
    </w:p>
    <w:p w14:paraId="3AC6E8F4"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misure puntuali di controllo; </w:t>
      </w:r>
    </w:p>
    <w:p w14:paraId="7BE3AE0E"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confronto con misure per compiti; </w:t>
      </w:r>
    </w:p>
    <w:p w14:paraId="689951FC"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analisi del tracciato temporale dello strumento; </w:t>
      </w:r>
    </w:p>
    <w:p w14:paraId="5CEB16F9" w14:textId="77777777" w:rsidR="00B55A86" w:rsidRPr="00B55A86" w:rsidRDefault="00B55A86" w:rsidP="00B55A86">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uso di esposimetri con registrazione storica del livello. </w:t>
      </w:r>
    </w:p>
    <w:p w14:paraId="41DD33E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L’analisi del log temporale è particolarmente importante perché consente di collegare picchi, anomalie o variazioni di livello alle attività effettivamente svolte. </w:t>
      </w:r>
    </w:p>
    <w:p w14:paraId="5E1D493C"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9.4 Campionamento dell’HEG nella strategia full-day</w:t>
      </w:r>
    </w:p>
    <w:p w14:paraId="248F699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Una delle novità rilevanti dell’edizione 2025 è l’introduzione di requisiti di campionamento dell’HEG anche per la misura su giornata intera.</w:t>
      </w:r>
    </w:p>
    <w:p w14:paraId="2CD2F48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numero minimo di lavoratori da campionare è lo stesso previsto per la strategia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w:t>
      </w:r>
    </w:p>
    <w:p w14:paraId="33FB2EF1"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 lavoratore per HEG da 1 a 2; </w:t>
      </w:r>
    </w:p>
    <w:p w14:paraId="464495DD"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2 lavoratori per HEG da 3 a 5; </w:t>
      </w:r>
    </w:p>
    <w:p w14:paraId="50360F9C"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3 lavoratori per HEG da 6 a 9; </w:t>
      </w:r>
    </w:p>
    <w:p w14:paraId="4501A2B9"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4 lavoratori per HEG da 10 a 14; </w:t>
      </w:r>
    </w:p>
    <w:p w14:paraId="6ACC5EE2"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5 lavoratori per HEG da 15 a 20; </w:t>
      </w:r>
    </w:p>
    <w:p w14:paraId="3D60EF79"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7 lavoratori per HEG da 21 a 30; </w:t>
      </w:r>
    </w:p>
    <w:p w14:paraId="4ACFDA09"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9 lavoratori per HEG da 31 a 50; </w:t>
      </w:r>
    </w:p>
    <w:p w14:paraId="22EC6662"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12 lavoratori per HEG da 51 a 75; </w:t>
      </w:r>
    </w:p>
    <w:p w14:paraId="622092A5"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15 lavoratori per HEG da 76 a 100; </w:t>
      </w:r>
    </w:p>
    <w:p w14:paraId="16A6A401" w14:textId="77777777" w:rsidR="00B55A86" w:rsidRPr="00B55A86" w:rsidRDefault="00B55A86" w:rsidP="00B55A86">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20 lavoratori per HEG oltre 100. </w:t>
      </w:r>
    </w:p>
    <w:p w14:paraId="11EE689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Devono essere effettuate almeno tre misurazioni su giornata intera e almeno una misura su ciascun lavoratore da campionare. Se i tre risultati differiscono di meno di 3 dB e il contributo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non supera 3,5 dB, il livello equivalente della giornata nominale si ottiene come media energetica delle tre misure.</w:t>
      </w:r>
    </w:p>
    <w:p w14:paraId="022F6BD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i risultati differiscono di 3 dB o più, oppure se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supera 3,5 dB, devono essere effettuate almeno due ulteriori misurazioni su giornata intera. Anche dopo l’estensione del campionamento, il contributo da campionamento deve rimanere entro 3,5 dB; in caso contrario occorre ridefinire il gruppo o aumentare ancora il numero di misure. </w:t>
      </w:r>
    </w:p>
    <w:p w14:paraId="70489155"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10. Strumentazione</w:t>
      </w:r>
    </w:p>
    <w:p w14:paraId="2AFC6A9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ammette due categorie principali di strumenti:</w:t>
      </w:r>
    </w:p>
    <w:p w14:paraId="3092AF7A" w14:textId="77777777" w:rsidR="00B55A86" w:rsidRPr="00B55A86" w:rsidRDefault="00B55A86" w:rsidP="00B55A86">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fonometri integratori-mediatori; </w:t>
      </w:r>
    </w:p>
    <w:p w14:paraId="066295C5" w14:textId="77777777" w:rsidR="00B55A86" w:rsidRPr="00B55A86" w:rsidRDefault="00B55A86" w:rsidP="00B55A86">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esposimetri personali di rumore. </w:t>
      </w:r>
    </w:p>
    <w:p w14:paraId="0F184DC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scelta non è neutra, perché influisce sull’incertezza e sulla probabilità di includere artefatti.</w:t>
      </w:r>
    </w:p>
    <w:p w14:paraId="326BBEE1"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10.1 Fonometri</w:t>
      </w:r>
    </w:p>
    <w:p w14:paraId="6A86887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 fonometri, inclusi microfono e cavi associati, devono essere conformi alla IEC 61672-1 in classe 1 o classe 2. La classe 1 è preferibile, in particolare in condizioni di bassa temperatura o quando il rumore contiene componenti ad alta frequenza. </w:t>
      </w:r>
    </w:p>
    <w:p w14:paraId="462D349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ricorda che:</w:t>
      </w:r>
    </w:p>
    <w:p w14:paraId="4F46462A" w14:textId="77777777" w:rsidR="00B55A86" w:rsidRPr="00B55A86" w:rsidRDefault="00B55A86" w:rsidP="00B55A86">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gli strumenti classe 1 hanno tolleranze più severe; </w:t>
      </w:r>
    </w:p>
    <w:p w14:paraId="55FE8888" w14:textId="77777777" w:rsidR="00B55A86" w:rsidRPr="00B55A86" w:rsidRDefault="00B55A86" w:rsidP="00B55A86">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classe 1 è più adatta per misure fino a 16 kHz; </w:t>
      </w:r>
    </w:p>
    <w:p w14:paraId="20C8A9FE" w14:textId="77777777" w:rsidR="00B55A86" w:rsidRPr="00B55A86" w:rsidRDefault="00B55A86" w:rsidP="00B55A86">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classe 2 può essere adeguata fino a 8 kHz; </w:t>
      </w:r>
    </w:p>
    <w:p w14:paraId="4D2E2DEB" w14:textId="77777777" w:rsidR="00B55A86" w:rsidRPr="00B55A86" w:rsidRDefault="00B55A86" w:rsidP="00B55A86">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oltre 16 kHz la valutazione può risultare non affidabile anche con strumenti classe 1; </w:t>
      </w:r>
    </w:p>
    <w:p w14:paraId="7FA4767F" w14:textId="77777777" w:rsidR="00B55A86" w:rsidRPr="00B55A86" w:rsidRDefault="00B55A86" w:rsidP="00B55A86">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 presenza di sorgenti ad alta frequenza, come ugelli d’aria, occorre grande cautela. </w:t>
      </w:r>
    </w:p>
    <w:p w14:paraId="6362D614"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10.2 Esposimetri personali</w:t>
      </w:r>
    </w:p>
    <w:p w14:paraId="61BBA57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Gli esposimetri personali devono soddisfare la IEC 61252. Sono particolarmente utili per:</w:t>
      </w:r>
    </w:p>
    <w:p w14:paraId="76C89FA6"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lavoratori mobili; </w:t>
      </w:r>
    </w:p>
    <w:p w14:paraId="09A18B16"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mansioni complesse; </w:t>
      </w:r>
    </w:p>
    <w:p w14:paraId="15616E23"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misure di lunga durata; </w:t>
      </w:r>
    </w:p>
    <w:p w14:paraId="55CAEF75"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non prevedibili; </w:t>
      </w:r>
    </w:p>
    <w:p w14:paraId="655144ED"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strategie full-day; </w:t>
      </w:r>
    </w:p>
    <w:p w14:paraId="79CE27BD" w14:textId="77777777" w:rsidR="00B55A86" w:rsidRPr="00B55A86" w:rsidRDefault="00B55A86" w:rsidP="00B55A86">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con molti compiti discreti. </w:t>
      </w:r>
    </w:p>
    <w:p w14:paraId="74D7703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evidenzia però alcune criticità: gli esposimetri personali conformi a IEC 61252 possono avere tolleranze ampie alle alte frequenze oltre 4 kHz e possono avere un livello di </w:t>
      </w:r>
      <w:proofErr w:type="spellStart"/>
      <w:r w:rsidRPr="00B55A86">
        <w:rPr>
          <w:rFonts w:ascii="Times New Roman" w:eastAsia="Times New Roman" w:hAnsi="Times New Roman" w:cs="Times New Roman"/>
          <w:kern w:val="0"/>
          <w:sz w:val="24"/>
          <w:szCs w:val="24"/>
          <w:lang w:eastAsia="it-IT"/>
          <w14:ligatures w14:val="none"/>
        </w:rPr>
        <w:t>cut</w:t>
      </w:r>
      <w:proofErr w:type="spellEnd"/>
      <w:r w:rsidRPr="00B55A86">
        <w:rPr>
          <w:rFonts w:ascii="Times New Roman" w:eastAsia="Times New Roman" w:hAnsi="Times New Roman" w:cs="Times New Roman"/>
          <w:kern w:val="0"/>
          <w:sz w:val="24"/>
          <w:szCs w:val="24"/>
          <w:lang w:eastAsia="it-IT"/>
          <w14:ligatures w14:val="none"/>
        </w:rPr>
        <w:t xml:space="preserve">-off intorno a 70 dB, con possibile influenza sui risultati a bassi livelli di esposizione. </w:t>
      </w:r>
    </w:p>
    <w:p w14:paraId="07F93093"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10.3 Calibratore acustico</w:t>
      </w:r>
    </w:p>
    <w:p w14:paraId="7DC9203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calibratore deve essere conforme alla IEC 60942:</w:t>
      </w:r>
    </w:p>
    <w:p w14:paraId="27E69DC7" w14:textId="77777777" w:rsidR="00B55A86" w:rsidRPr="00B55A86" w:rsidRDefault="00B55A86" w:rsidP="00B55A86">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strumenti classe 1, calibratore classe 1; </w:t>
      </w:r>
    </w:p>
    <w:p w14:paraId="553F980F" w14:textId="77777777" w:rsidR="00B55A86" w:rsidRPr="00B55A86" w:rsidRDefault="00B55A86" w:rsidP="00B55A86">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strumenti classe 2, calibratore classe 1 o classe 2. </w:t>
      </w:r>
    </w:p>
    <w:p w14:paraId="03B95D3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verifica periodica del calibratore e della conformità strumentale deve essere eseguita presso laboratorio con riferibilità metrologica. Salvo diversa prescrizione nazionale, la norma raccomanda intervalli non superiori a </w:t>
      </w:r>
      <w:proofErr w:type="gramStart"/>
      <w:r w:rsidRPr="00B55A86">
        <w:rPr>
          <w:rFonts w:ascii="Times New Roman" w:eastAsia="Times New Roman" w:hAnsi="Times New Roman" w:cs="Times New Roman"/>
          <w:kern w:val="0"/>
          <w:sz w:val="24"/>
          <w:szCs w:val="24"/>
          <w:lang w:eastAsia="it-IT"/>
          <w14:ligatures w14:val="none"/>
        </w:rPr>
        <w:t>2</w:t>
      </w:r>
      <w:proofErr w:type="gramEnd"/>
      <w:r w:rsidRPr="00B55A86">
        <w:rPr>
          <w:rFonts w:ascii="Times New Roman" w:eastAsia="Times New Roman" w:hAnsi="Times New Roman" w:cs="Times New Roman"/>
          <w:kern w:val="0"/>
          <w:sz w:val="24"/>
          <w:szCs w:val="24"/>
          <w:lang w:eastAsia="it-IT"/>
          <w14:ligatures w14:val="none"/>
        </w:rPr>
        <w:t xml:space="preserve"> anni. Devono essere registrati data dell’ultima verifica, laboratorio e risultato. </w:t>
      </w:r>
    </w:p>
    <w:p w14:paraId="793960FD"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10.4 Calibrazione in campo</w:t>
      </w:r>
    </w:p>
    <w:p w14:paraId="294AC69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calibrazione in campo è distinta dalla taratura di laboratorio. Consiste nell’applicazione del calibratore al microfono per controllare l’intero sistema di misura.</w:t>
      </w:r>
    </w:p>
    <w:p w14:paraId="34B1724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richiede:</w:t>
      </w:r>
    </w:p>
    <w:p w14:paraId="167A35C9" w14:textId="77777777" w:rsidR="00B55A86" w:rsidRPr="00B55A86" w:rsidRDefault="00B55A86" w:rsidP="00B55A86">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calibrazione prima di ogni serie di misure, con eventuale regolazione; </w:t>
      </w:r>
    </w:p>
    <w:p w14:paraId="696E1CA2" w14:textId="77777777" w:rsidR="00B55A86" w:rsidRPr="00B55A86" w:rsidRDefault="00B55A86" w:rsidP="00B55A86">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calibrazione all’inizio di ogni serie giornaliera; </w:t>
      </w:r>
    </w:p>
    <w:p w14:paraId="404D7108" w14:textId="77777777" w:rsidR="00B55A86" w:rsidRPr="00B55A86" w:rsidRDefault="00B55A86" w:rsidP="00B55A86">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controllo finale al termine della serie, senza regolazione; </w:t>
      </w:r>
    </w:p>
    <w:p w14:paraId="75F6153F" w14:textId="77777777" w:rsidR="00B55A86" w:rsidRPr="00B55A86" w:rsidRDefault="00B55A86" w:rsidP="00B55A86">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scarto della serie di misure se la differenza fra lettura iniziale e finale supera 0,5 dB a una qualsiasi frequenza controllata. </w:t>
      </w:r>
    </w:p>
    <w:p w14:paraId="7C9A0DD1"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Questo requisito è essenziale per garantire stabilità strumentale. Una deriva superiore a 0,5 dB non consente di stabilire con affidabilità se il risultato rifletta l’esposizione reale o una variazione del sistema di misura.</w:t>
      </w:r>
    </w:p>
    <w:p w14:paraId="3D10F58D"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11. Posizionamento del microfono</w:t>
      </w:r>
    </w:p>
    <w:p w14:paraId="4EA8E7FB"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11.1 Strumento indossato dal lavoratore</w:t>
      </w:r>
    </w:p>
    <w:p w14:paraId="40D8662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Quando si utilizza un esposimetro personale o un fonometro integratore con prolunga microfonica, il microfono deve essere montato sulla parte superiore della spalla, sul lato dell’orecchio più esposto, ad almeno 0,1 m dall’ingresso del condotto uditivo esterno e indicativamente 0,04 m sopra la spalla. Cavo e microfono devono essere fissati per evitare sfregamenti, urti, coperture da indumenti o interferenze con il lavoro. </w:t>
      </w:r>
    </w:p>
    <w:p w14:paraId="48D36AB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lavoratore deve essere informato dello scopo della misura e istruito a lavorare normalmente, senza rimuovere o manipolare lo strumento. Eventuali picchi elevati non validati dall’osservazione devono essere investigati e commentati in relazione. </w:t>
      </w:r>
    </w:p>
    <w:p w14:paraId="71B2B192"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11.2 Fonometro manuale o fisso</w:t>
      </w:r>
    </w:p>
    <w:p w14:paraId="6F5310D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Quando si usa un fonometro integratore-mediatore non indossato, il livello misurato deve essere rappresentativo del livello all’orecchio del lavoratore. La posizione ideale è quella occupata dalla testa durante il normale svolgimento del compito. Se possibile, la misura si effettua senza il lavoratore presente, posizionando il microfono nel piano centrale della testa, sulla linea degli occhi e con asse parallelo alla direzione dello sguardo. </w:t>
      </w:r>
    </w:p>
    <w:p w14:paraId="60BB04F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Se il lavoratore deve essere presente, il microfono va posto fra 0,1 m e 0,4 m dall’ingresso del condotto uditivo esterno, dal lato dell’orecchio più esposto. Se questa distanza non è mantenibile, è preferibile utilizzare uno strumento indossato.</w:t>
      </w:r>
    </w:p>
    <w:p w14:paraId="01BA5C5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Quando la posizione della testa non è ben definita, la norma richiama altezze di riferimento:</w:t>
      </w:r>
    </w:p>
    <w:p w14:paraId="65760D16" w14:textId="77777777" w:rsidR="00B55A86" w:rsidRPr="00B55A86" w:rsidRDefault="00B55A86" w:rsidP="00B55A86">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lavoratore in piedi: 1,55 m ± 0,075 m dal piano di calpestio; </w:t>
      </w:r>
    </w:p>
    <w:p w14:paraId="7CE0F2C3" w14:textId="77777777" w:rsidR="00B55A86" w:rsidRPr="00B55A86" w:rsidRDefault="00B55A86" w:rsidP="00B55A86">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lavoratore seduto: 0,8 m ± 0,05 m sopra il centro del piano del sedile. </w:t>
      </w:r>
    </w:p>
    <w:p w14:paraId="5CCE17A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 prossimità di sorgenti sonore, piccoli spostamenti del microfono possono produrre variazioni rilevanti. Se sono presenti toni udibili o onde stazionarie, è opportuno esplorare l’area occupata dalla testa mediante movimento controllato del microfono e considerare le variazioni come livelli variabili nel tempo. </w:t>
      </w:r>
    </w:p>
    <w:p w14:paraId="696E4266"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12. Errori tipici e loro controllo</w:t>
      </w:r>
    </w:p>
    <w:p w14:paraId="45F6300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attribuisce molta importanza alla distinzione fra variabilità reale dell’esposizione ed errore di misura. La variabilità reale va campionata e incorporata nell’incertezza; l’errore va evitato, corretto o escluso.</w:t>
      </w:r>
    </w:p>
    <w:p w14:paraId="109C4DE3"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12.1 Principali fonti di incertezza</w:t>
      </w:r>
    </w:p>
    <w:p w14:paraId="5764C7C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 fonti principali sono:</w:t>
      </w:r>
    </w:p>
    <w:p w14:paraId="505197C7"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variabilità giornaliera del lavoro; </w:t>
      </w:r>
    </w:p>
    <w:p w14:paraId="65388FBF"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condizioni operative; </w:t>
      </w:r>
    </w:p>
    <w:p w14:paraId="45EF8627"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campionamento di lavoratori, compiti o giornate; </w:t>
      </w:r>
    </w:p>
    <w:p w14:paraId="10FA5200"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strumentazione; </w:t>
      </w:r>
    </w:p>
    <w:p w14:paraId="6E287694"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calibrazione; </w:t>
      </w:r>
    </w:p>
    <w:p w14:paraId="215A0EE4" w14:textId="77777777" w:rsidR="00B55A86" w:rsidRPr="00B55A86" w:rsidRDefault="00B55A86" w:rsidP="00B55A86">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posizione del microfono. </w:t>
      </w:r>
    </w:p>
    <w:p w14:paraId="16FA15E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variabilità è normalmente più elevata per lavoratori mobili, attività non ripetitive, sorgenti non costanti e mansioni complesse. </w:t>
      </w:r>
    </w:p>
    <w:p w14:paraId="1325EC13"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12.2 Principali fonti di errore</w:t>
      </w:r>
    </w:p>
    <w:p w14:paraId="30DE432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 fonti tipiche di errore sono:</w:t>
      </w:r>
    </w:p>
    <w:p w14:paraId="59C24BF6"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urti meccanici sul microfono; </w:t>
      </w:r>
    </w:p>
    <w:p w14:paraId="0DE909B1"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sfregamento del microfono o del cavo sugli indumenti; </w:t>
      </w:r>
    </w:p>
    <w:p w14:paraId="40257F4D"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vento; </w:t>
      </w:r>
    </w:p>
    <w:p w14:paraId="7991890E"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flussi d’aria; </w:t>
      </w:r>
    </w:p>
    <w:p w14:paraId="5F43E75A"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sorgenti non rappresentative; </w:t>
      </w:r>
    </w:p>
    <w:p w14:paraId="4B0F5EE8"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comportamento non tipico; </w:t>
      </w:r>
    </w:p>
    <w:p w14:paraId="27B8C3BF"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analisi del lavoro incompleta; </w:t>
      </w:r>
    </w:p>
    <w:p w14:paraId="763A4B94"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definizione errata della giornata nominale; </w:t>
      </w:r>
    </w:p>
    <w:p w14:paraId="35725AC3" w14:textId="77777777" w:rsidR="00B55A86" w:rsidRPr="00B55A86" w:rsidRDefault="00B55A86" w:rsidP="00B55A86">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esclusione involontaria di eventi significativi. </w:t>
      </w:r>
    </w:p>
    <w:p w14:paraId="7F10B73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un contributo errato è significativo, la misura deve essere respinta o corretta. </w:t>
      </w:r>
    </w:p>
    <w:p w14:paraId="3F50B029"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12.3 Urti meccanici e sfregamenti</w:t>
      </w:r>
    </w:p>
    <w:p w14:paraId="1582FB5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Gli urti o gli sfregamenti del microfono possono generare livelli elevati non correlati al rumore reale. Il problema è più insidioso con esposimetri personali, perché il tecnico non controlla continuamente il microfono.</w:t>
      </w:r>
    </w:p>
    <w:p w14:paraId="5CF05E3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richiede di confrontare, quando disponibile, il log dello strumento con le osservazioni effettuate durante la misura. Se si riscontrano picchi inspiegabili, occorre valutarne l’influenza; se il risultato è alterato in modo significativo, la misura va esclusa. Con strumenti privi di registrazione temporale, picchi elevati inspiegabili richiedono la ripetizione della misura. </w:t>
      </w:r>
    </w:p>
    <w:p w14:paraId="0C5C481E"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12.4 Vento e flussi d’aria</w:t>
      </w:r>
    </w:p>
    <w:p w14:paraId="4B47675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 misurazioni in flussi d’aria ad alta velocità devono essere evitate. Quando ciò non è possibile, occorre minimizzare il rumore indotto dal flusso e, se possibile, stimarne il contributo mediante misure in condizioni analoghe ma senza rumore occupazionale.</w:t>
      </w:r>
    </w:p>
    <w:p w14:paraId="0D54302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raccomanda l’uso di schermi antivento. Per i fonometri manuali, lo schermo dovrebbe avere diametro minimo di 60 mm. Con schermi di tale dimensione, livelli ponderati A intorno a 80 dB sono generalmente poco influenzati da flussi fino a circa 10 m/s. </w:t>
      </w:r>
    </w:p>
    <w:p w14:paraId="71C8F155"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12.5 Suoni pertinenti e non pertinenti</w:t>
      </w:r>
    </w:p>
    <w:p w14:paraId="44DF328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Non tutti i suoni registrati sono automaticamente da includere o escludere. La norma richiede un criterio basato sull’analisi del lavoro.</w:t>
      </w:r>
    </w:p>
    <w:p w14:paraId="41A341F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Devono essere considerati pertinenti i suoni che fanno parte delle normali condizioni di lavoro, ad esempio:</w:t>
      </w:r>
    </w:p>
    <w:p w14:paraId="2F273691"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comunicazioni verbali necessarie; </w:t>
      </w:r>
    </w:p>
    <w:p w14:paraId="0E65203C"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allarmi; </w:t>
      </w:r>
    </w:p>
    <w:p w14:paraId="5892632E"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segnali acustici; </w:t>
      </w:r>
    </w:p>
    <w:p w14:paraId="02F3BD32"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radio o annunci se parte del contesto operativo; </w:t>
      </w:r>
    </w:p>
    <w:p w14:paraId="5BADE6B4"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rumore di postazioni vicine normalmente presente; </w:t>
      </w:r>
    </w:p>
    <w:p w14:paraId="3978626E" w14:textId="77777777" w:rsidR="00B55A86" w:rsidRPr="00B55A86" w:rsidRDefault="00B55A86" w:rsidP="00B55A86">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transiti di veicoli abituali. </w:t>
      </w:r>
    </w:p>
    <w:p w14:paraId="5A64FB0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Possono essere esclusi i contributi chiaramente non pertinenti, ma solo se vi è una motivazione tecnica e se l’esclusione viene riportata nella relazione. </w:t>
      </w:r>
    </w:p>
    <w:p w14:paraId="6EFF89BE"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13. Valutazione dell’incertezza</w:t>
      </w:r>
    </w:p>
    <w:p w14:paraId="5C54396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L’incertezza è un elemento normativo essenziale. La UNI EN ISO 9612:2025 non si limita a calcolare un valore di esposizione, ma richiede di associare al risultato un’incertezza estesa.</w:t>
      </w:r>
    </w:p>
    <w:p w14:paraId="262C111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procedura dell’allegato C è coerente con la logica del GUM, cioè della guida internazionale all’espressione dell’incertezza di misura. L’incertezza estesa è calcolata per un intervallo di confidenza unilaterale del 95%, utilizzando il fattore di copertura:</w:t>
      </w:r>
    </w:p>
    <w:p w14:paraId="0398A14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k = 1,65</w:t>
      </w:r>
    </w:p>
    <w:p w14:paraId="11701FA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Pertanto:</w:t>
      </w:r>
    </w:p>
    <w:p w14:paraId="157AEAA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 = 1,65 · u</w:t>
      </w:r>
    </w:p>
    <w:p w14:paraId="2788460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dove </w:t>
      </w:r>
      <w:r w:rsidRPr="00B55A86">
        <w:rPr>
          <w:rFonts w:ascii="Times New Roman" w:eastAsia="Times New Roman" w:hAnsi="Times New Roman" w:cs="Times New Roman"/>
          <w:b/>
          <w:bCs/>
          <w:kern w:val="0"/>
          <w:sz w:val="24"/>
          <w:szCs w:val="24"/>
          <w:lang w:eastAsia="it-IT"/>
          <w14:ligatures w14:val="none"/>
        </w:rPr>
        <w:t>u</w:t>
      </w:r>
      <w:r w:rsidRPr="00B55A86">
        <w:rPr>
          <w:rFonts w:ascii="Times New Roman" w:eastAsia="Times New Roman" w:hAnsi="Times New Roman" w:cs="Times New Roman"/>
          <w:kern w:val="0"/>
          <w:sz w:val="24"/>
          <w:szCs w:val="24"/>
          <w:lang w:eastAsia="it-IT"/>
          <w14:ligatures w14:val="none"/>
        </w:rPr>
        <w:t xml:space="preserve"> è l’incertezza standard combinata. </w:t>
      </w:r>
    </w:p>
    <w:p w14:paraId="31F474EF"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13.1 Fonti considerate</w:t>
      </w:r>
    </w:p>
    <w:p w14:paraId="0A36B33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L’allegato C considera:</w:t>
      </w:r>
    </w:p>
    <w:p w14:paraId="6F8710C3"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campionamento dei livelli nei compiti, per la strategia task-</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2B9AEE5F"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stima della durata dei compiti, per la strategia task-</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71B76AC8"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campionamento dei livelli della mansione, per la strategia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2488644F"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campionamento delle giornate, per la strategia full-day; </w:t>
      </w:r>
    </w:p>
    <w:p w14:paraId="1F7CE2AC"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strumentazione; </w:t>
      </w:r>
    </w:p>
    <w:p w14:paraId="1510AE43" w14:textId="77777777" w:rsidR="00B55A86" w:rsidRPr="00B55A86" w:rsidRDefault="00B55A86" w:rsidP="00B55A86">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posizione del microfono. </w:t>
      </w:r>
    </w:p>
    <w:p w14:paraId="3BFA08A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L’incertezza dovuta alla scelta delle giornate di misura non è direttamente inclusa nel bilancio tabellare della norma, perché spesso richiederebbe misure estese su lunghi periodi. La norma la controlla indirettamente mediante una rigorosa analisi del lavoro e una corretta definizione della giornata nominale. </w:t>
      </w:r>
    </w:p>
    <w:p w14:paraId="022A86A6"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13.2 Incertezza nella strategia task-</w:t>
      </w:r>
      <w:proofErr w:type="spellStart"/>
      <w:r w:rsidRPr="00B55A86">
        <w:rPr>
          <w:rFonts w:ascii="Times New Roman" w:eastAsia="Times New Roman" w:hAnsi="Times New Roman" w:cs="Times New Roman"/>
          <w:b/>
          <w:bCs/>
          <w:kern w:val="0"/>
          <w:sz w:val="27"/>
          <w:szCs w:val="27"/>
          <w:lang w:eastAsia="it-IT"/>
          <w14:ligatures w14:val="none"/>
        </w:rPr>
        <w:t>based</w:t>
      </w:r>
      <w:proofErr w:type="spellEnd"/>
    </w:p>
    <w:p w14:paraId="347C469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Per la strategia per compiti, l’incertezza standard combinata può essere espressa concettualmente come somma quadratica dei contributi di ogni compito:</w:t>
      </w:r>
    </w:p>
    <w:p w14:paraId="1EAC5F0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u²(LEX,8h) = Σ [c1a,m² · (u1a,m² + u2,m² + u3²) + c1b,m² · u1b,m²]</w:t>
      </w:r>
    </w:p>
    <w:p w14:paraId="55C76AE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dove:</w:t>
      </w:r>
    </w:p>
    <w:p w14:paraId="5E5D49C7"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u1a,</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è</w:t>
      </w:r>
      <w:proofErr w:type="gramEnd"/>
      <w:r w:rsidRPr="00B55A86">
        <w:rPr>
          <w:rFonts w:ascii="Times New Roman" w:eastAsia="Times New Roman" w:hAnsi="Times New Roman" w:cs="Times New Roman"/>
          <w:kern w:val="0"/>
          <w:sz w:val="24"/>
          <w:szCs w:val="24"/>
          <w:lang w:eastAsia="it-IT"/>
          <w14:ligatures w14:val="none"/>
        </w:rPr>
        <w:t xml:space="preserve"> l’incertezza da campionamento del livello del compito m; </w:t>
      </w:r>
    </w:p>
    <w:p w14:paraId="3BE44F07"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u1b,</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è</w:t>
      </w:r>
      <w:proofErr w:type="gramEnd"/>
      <w:r w:rsidRPr="00B55A86">
        <w:rPr>
          <w:rFonts w:ascii="Times New Roman" w:eastAsia="Times New Roman" w:hAnsi="Times New Roman" w:cs="Times New Roman"/>
          <w:kern w:val="0"/>
          <w:sz w:val="24"/>
          <w:szCs w:val="24"/>
          <w:lang w:eastAsia="it-IT"/>
          <w14:ligatures w14:val="none"/>
        </w:rPr>
        <w:t xml:space="preserve"> l’incertezza sulla durata del compito m; </w:t>
      </w:r>
    </w:p>
    <w:p w14:paraId="40B8A36C"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u2,</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è</w:t>
      </w:r>
      <w:proofErr w:type="gramEnd"/>
      <w:r w:rsidRPr="00B55A86">
        <w:rPr>
          <w:rFonts w:ascii="Times New Roman" w:eastAsia="Times New Roman" w:hAnsi="Times New Roman" w:cs="Times New Roman"/>
          <w:kern w:val="0"/>
          <w:sz w:val="24"/>
          <w:szCs w:val="24"/>
          <w:lang w:eastAsia="it-IT"/>
          <w14:ligatures w14:val="none"/>
        </w:rPr>
        <w:t xml:space="preserve"> l’incertezza strumentale; </w:t>
      </w:r>
    </w:p>
    <w:p w14:paraId="066244F3"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u3</w:t>
      </w:r>
      <w:r w:rsidRPr="00B55A86">
        <w:rPr>
          <w:rFonts w:ascii="Times New Roman" w:eastAsia="Times New Roman" w:hAnsi="Times New Roman" w:cs="Times New Roman"/>
          <w:kern w:val="0"/>
          <w:sz w:val="24"/>
          <w:szCs w:val="24"/>
          <w:lang w:eastAsia="it-IT"/>
          <w14:ligatures w14:val="none"/>
        </w:rPr>
        <w:t xml:space="preserve"> è l’incertezza dovuta alla posizione del microfono; </w:t>
      </w:r>
    </w:p>
    <w:p w14:paraId="02FBC22C"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c1a,</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è</w:t>
      </w:r>
      <w:proofErr w:type="gramEnd"/>
      <w:r w:rsidRPr="00B55A86">
        <w:rPr>
          <w:rFonts w:ascii="Times New Roman" w:eastAsia="Times New Roman" w:hAnsi="Times New Roman" w:cs="Times New Roman"/>
          <w:kern w:val="0"/>
          <w:sz w:val="24"/>
          <w:szCs w:val="24"/>
          <w:lang w:eastAsia="it-IT"/>
          <w14:ligatures w14:val="none"/>
        </w:rPr>
        <w:t xml:space="preserve"> il coefficiente di sensibilità del livello del compito; </w:t>
      </w:r>
    </w:p>
    <w:p w14:paraId="0F54C5B0" w14:textId="77777777" w:rsidR="00B55A86" w:rsidRPr="00B55A86" w:rsidRDefault="00B55A86" w:rsidP="00B55A86">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c1b,</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è</w:t>
      </w:r>
      <w:proofErr w:type="gramEnd"/>
      <w:r w:rsidRPr="00B55A86">
        <w:rPr>
          <w:rFonts w:ascii="Times New Roman" w:eastAsia="Times New Roman" w:hAnsi="Times New Roman" w:cs="Times New Roman"/>
          <w:kern w:val="0"/>
          <w:sz w:val="24"/>
          <w:szCs w:val="24"/>
          <w:lang w:eastAsia="it-IT"/>
          <w14:ligatures w14:val="none"/>
        </w:rPr>
        <w:t xml:space="preserve"> il coefficiente di sensibilità della durata del compito. </w:t>
      </w:r>
    </w:p>
    <w:p w14:paraId="4230B12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coefficiente </w:t>
      </w:r>
      <w:r w:rsidRPr="00B55A86">
        <w:rPr>
          <w:rFonts w:ascii="Times New Roman" w:eastAsia="Times New Roman" w:hAnsi="Times New Roman" w:cs="Times New Roman"/>
          <w:b/>
          <w:bCs/>
          <w:kern w:val="0"/>
          <w:sz w:val="24"/>
          <w:szCs w:val="24"/>
          <w:lang w:eastAsia="it-IT"/>
          <w14:ligatures w14:val="none"/>
        </w:rPr>
        <w:t>c1a,</w:t>
      </w:r>
      <w:proofErr w:type="gramStart"/>
      <w:r w:rsidRPr="00B55A86">
        <w:rPr>
          <w:rFonts w:ascii="Times New Roman" w:eastAsia="Times New Roman" w:hAnsi="Times New Roman" w:cs="Times New Roman"/>
          <w:b/>
          <w:bCs/>
          <w:kern w:val="0"/>
          <w:sz w:val="24"/>
          <w:szCs w:val="24"/>
          <w:lang w:eastAsia="it-IT"/>
          <w14:ligatures w14:val="none"/>
        </w:rPr>
        <w:t>m</w:t>
      </w:r>
      <w:r w:rsidRPr="00B55A86">
        <w:rPr>
          <w:rFonts w:ascii="Times New Roman" w:eastAsia="Times New Roman" w:hAnsi="Times New Roman" w:cs="Times New Roman"/>
          <w:kern w:val="0"/>
          <w:sz w:val="24"/>
          <w:szCs w:val="24"/>
          <w:lang w:eastAsia="it-IT"/>
          <w14:ligatures w14:val="none"/>
        </w:rPr>
        <w:t xml:space="preserve"> aumenta</w:t>
      </w:r>
      <w:proofErr w:type="gramEnd"/>
      <w:r w:rsidRPr="00B55A86">
        <w:rPr>
          <w:rFonts w:ascii="Times New Roman" w:eastAsia="Times New Roman" w:hAnsi="Times New Roman" w:cs="Times New Roman"/>
          <w:kern w:val="0"/>
          <w:sz w:val="24"/>
          <w:szCs w:val="24"/>
          <w:lang w:eastAsia="it-IT"/>
          <w14:ligatures w14:val="none"/>
        </w:rPr>
        <w:t xml:space="preserve"> quando il compito contribuisce molto all’esposizione totale. Quindi l’incertezza di una misura rumorosa e rilevante pesa molto più dell’incertezza di un’attività silenziosa o marginale.</w:t>
      </w:r>
    </w:p>
    <w:p w14:paraId="6109093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coefficiente legato alla durata </w:t>
      </w:r>
      <w:r w:rsidRPr="00B55A86">
        <w:rPr>
          <w:rFonts w:ascii="Times New Roman" w:eastAsia="Times New Roman" w:hAnsi="Times New Roman" w:cs="Times New Roman"/>
          <w:b/>
          <w:bCs/>
          <w:kern w:val="0"/>
          <w:sz w:val="24"/>
          <w:szCs w:val="24"/>
          <w:lang w:eastAsia="it-IT"/>
          <w14:ligatures w14:val="none"/>
        </w:rPr>
        <w:t>c1b,m</w:t>
      </w:r>
      <w:r w:rsidRPr="00B55A86">
        <w:rPr>
          <w:rFonts w:ascii="Times New Roman" w:eastAsia="Times New Roman" w:hAnsi="Times New Roman" w:cs="Times New Roman"/>
          <w:kern w:val="0"/>
          <w:sz w:val="24"/>
          <w:szCs w:val="24"/>
          <w:lang w:eastAsia="it-IT"/>
          <w14:ligatures w14:val="none"/>
        </w:rPr>
        <w:t xml:space="preserve"> mostra che l’incertezza temporale è critica soprattutto per attività rumorose e di durata incerta. In pratica, non basta misurare bene il livello di una smerigliatura: occorre anche sapere per quanto tempo quella smerigliatura avviene realmente nella giornata rappresentativa.</w:t>
      </w:r>
    </w:p>
    <w:p w14:paraId="32B2AFD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13.3 Incertezza nella strategia job-</w:t>
      </w:r>
      <w:proofErr w:type="spellStart"/>
      <w:r w:rsidRPr="00B55A86">
        <w:rPr>
          <w:rFonts w:ascii="Times New Roman" w:eastAsia="Times New Roman" w:hAnsi="Times New Roman" w:cs="Times New Roman"/>
          <w:b/>
          <w:bCs/>
          <w:kern w:val="0"/>
          <w:sz w:val="27"/>
          <w:szCs w:val="27"/>
          <w:lang w:eastAsia="it-IT"/>
          <w14:ligatures w14:val="none"/>
        </w:rPr>
        <w:t>based</w:t>
      </w:r>
      <w:proofErr w:type="spellEnd"/>
      <w:r w:rsidRPr="00B55A86">
        <w:rPr>
          <w:rFonts w:ascii="Times New Roman" w:eastAsia="Times New Roman" w:hAnsi="Times New Roman" w:cs="Times New Roman"/>
          <w:b/>
          <w:bCs/>
          <w:kern w:val="0"/>
          <w:sz w:val="27"/>
          <w:szCs w:val="27"/>
          <w:lang w:eastAsia="it-IT"/>
          <w14:ligatures w14:val="none"/>
        </w:rPr>
        <w:t xml:space="preserve"> e full-day</w:t>
      </w:r>
    </w:p>
    <w:p w14:paraId="0C0F809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Per le strategie job-</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e full-day, l’incertezza standard combinata è ottenuta combinando:</w:t>
      </w:r>
    </w:p>
    <w:p w14:paraId="49C46237" w14:textId="77777777" w:rsidR="00B55A86" w:rsidRPr="00B55A86" w:rsidRDefault="00B55A86" w:rsidP="00B55A86">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contributo del campionamento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w:t>
      </w:r>
    </w:p>
    <w:p w14:paraId="0DF8B784" w14:textId="77777777" w:rsidR="00B55A86" w:rsidRPr="00B55A86" w:rsidRDefault="00B55A86" w:rsidP="00B55A86">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incertezza strumentale </w:t>
      </w:r>
      <w:r w:rsidRPr="00B55A86">
        <w:rPr>
          <w:rFonts w:ascii="Times New Roman" w:eastAsia="Times New Roman" w:hAnsi="Times New Roman" w:cs="Times New Roman"/>
          <w:b/>
          <w:bCs/>
          <w:kern w:val="0"/>
          <w:sz w:val="24"/>
          <w:szCs w:val="24"/>
          <w:lang w:eastAsia="it-IT"/>
          <w14:ligatures w14:val="none"/>
        </w:rPr>
        <w:t>u2</w:t>
      </w:r>
      <w:r w:rsidRPr="00B55A86">
        <w:rPr>
          <w:rFonts w:ascii="Times New Roman" w:eastAsia="Times New Roman" w:hAnsi="Times New Roman" w:cs="Times New Roman"/>
          <w:kern w:val="0"/>
          <w:sz w:val="24"/>
          <w:szCs w:val="24"/>
          <w:lang w:eastAsia="it-IT"/>
          <w14:ligatures w14:val="none"/>
        </w:rPr>
        <w:t xml:space="preserve">; </w:t>
      </w:r>
    </w:p>
    <w:p w14:paraId="19A50D23" w14:textId="77777777" w:rsidR="00B55A86" w:rsidRPr="00B55A86" w:rsidRDefault="00B55A86" w:rsidP="00B55A86">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incertezza di posizione del microfono </w:t>
      </w:r>
      <w:r w:rsidRPr="00B55A86">
        <w:rPr>
          <w:rFonts w:ascii="Times New Roman" w:eastAsia="Times New Roman" w:hAnsi="Times New Roman" w:cs="Times New Roman"/>
          <w:b/>
          <w:bCs/>
          <w:kern w:val="0"/>
          <w:sz w:val="24"/>
          <w:szCs w:val="24"/>
          <w:lang w:eastAsia="it-IT"/>
          <w14:ligatures w14:val="none"/>
        </w:rPr>
        <w:t>u3</w:t>
      </w:r>
      <w:r w:rsidRPr="00B55A86">
        <w:rPr>
          <w:rFonts w:ascii="Times New Roman" w:eastAsia="Times New Roman" w:hAnsi="Times New Roman" w:cs="Times New Roman"/>
          <w:kern w:val="0"/>
          <w:sz w:val="24"/>
          <w:szCs w:val="24"/>
          <w:lang w:eastAsia="it-IT"/>
          <w14:ligatures w14:val="none"/>
        </w:rPr>
        <w:t xml:space="preserve">. </w:t>
      </w:r>
    </w:p>
    <w:p w14:paraId="6BF5A47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relazione concettuale è:</w:t>
      </w:r>
    </w:p>
    <w:p w14:paraId="49B2941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u²(LEX,8h) = (c1u1)² + u2² + u3²</w:t>
      </w:r>
    </w:p>
    <w:p w14:paraId="62E8E92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contributo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è ricavato dalla procedura dell’allegato C in funzione del numero di campioni e della dispersione dei livelli misurati. Se </w:t>
      </w:r>
      <w:r w:rsidRPr="00B55A86">
        <w:rPr>
          <w:rFonts w:ascii="Times New Roman" w:eastAsia="Times New Roman" w:hAnsi="Times New Roman" w:cs="Times New Roman"/>
          <w:b/>
          <w:bCs/>
          <w:kern w:val="0"/>
          <w:sz w:val="24"/>
          <w:szCs w:val="24"/>
          <w:lang w:eastAsia="it-IT"/>
          <w14:ligatures w14:val="none"/>
        </w:rPr>
        <w:t>c1u1</w:t>
      </w:r>
      <w:r w:rsidRPr="00B55A86">
        <w:rPr>
          <w:rFonts w:ascii="Times New Roman" w:eastAsia="Times New Roman" w:hAnsi="Times New Roman" w:cs="Times New Roman"/>
          <w:kern w:val="0"/>
          <w:sz w:val="24"/>
          <w:szCs w:val="24"/>
          <w:lang w:eastAsia="it-IT"/>
          <w14:ligatures w14:val="none"/>
        </w:rPr>
        <w:t xml:space="preserve"> supera 3,5 dB, la norma impone di rivedere il piano di misura o la definizione del gruppo omogeneo. </w:t>
      </w:r>
    </w:p>
    <w:p w14:paraId="1C46A95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13.4 Valori standard di incertezza strumentale e di posizione</w:t>
      </w:r>
    </w:p>
    <w:p w14:paraId="5DDA117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Per il livello equivalente ponderato A, la norma indica i seguenti valori di incertezza standard strumentale:</w:t>
      </w:r>
    </w:p>
    <w:p w14:paraId="11DDE7CB" w14:textId="77777777" w:rsidR="00B55A86" w:rsidRPr="00B55A86" w:rsidRDefault="00B55A86" w:rsidP="00B55A86">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fonometro conforme a IEC 61672-1 classe 1: </w:t>
      </w:r>
      <w:r w:rsidRPr="00B55A86">
        <w:rPr>
          <w:rFonts w:ascii="Times New Roman" w:eastAsia="Times New Roman" w:hAnsi="Times New Roman" w:cs="Times New Roman"/>
          <w:b/>
          <w:bCs/>
          <w:kern w:val="0"/>
          <w:sz w:val="24"/>
          <w:szCs w:val="24"/>
          <w:lang w:eastAsia="it-IT"/>
          <w14:ligatures w14:val="none"/>
        </w:rPr>
        <w:t>0,7 dB</w:t>
      </w:r>
      <w:r w:rsidRPr="00B55A86">
        <w:rPr>
          <w:rFonts w:ascii="Times New Roman" w:eastAsia="Times New Roman" w:hAnsi="Times New Roman" w:cs="Times New Roman"/>
          <w:kern w:val="0"/>
          <w:sz w:val="24"/>
          <w:szCs w:val="24"/>
          <w:lang w:eastAsia="it-IT"/>
          <w14:ligatures w14:val="none"/>
        </w:rPr>
        <w:t xml:space="preserve">; </w:t>
      </w:r>
    </w:p>
    <w:p w14:paraId="09120222" w14:textId="77777777" w:rsidR="00B55A86" w:rsidRPr="00B55A86" w:rsidRDefault="00B55A86" w:rsidP="00B55A86">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esposimetro personale conforme a IEC 61252: </w:t>
      </w:r>
      <w:r w:rsidRPr="00B55A86">
        <w:rPr>
          <w:rFonts w:ascii="Times New Roman" w:eastAsia="Times New Roman" w:hAnsi="Times New Roman" w:cs="Times New Roman"/>
          <w:b/>
          <w:bCs/>
          <w:kern w:val="0"/>
          <w:sz w:val="24"/>
          <w:szCs w:val="24"/>
          <w:lang w:eastAsia="it-IT"/>
          <w14:ligatures w14:val="none"/>
        </w:rPr>
        <w:t>1,5 dB</w:t>
      </w:r>
      <w:r w:rsidRPr="00B55A86">
        <w:rPr>
          <w:rFonts w:ascii="Times New Roman" w:eastAsia="Times New Roman" w:hAnsi="Times New Roman" w:cs="Times New Roman"/>
          <w:kern w:val="0"/>
          <w:sz w:val="24"/>
          <w:szCs w:val="24"/>
          <w:lang w:eastAsia="it-IT"/>
          <w14:ligatures w14:val="none"/>
        </w:rPr>
        <w:t xml:space="preserve">; </w:t>
      </w:r>
    </w:p>
    <w:p w14:paraId="12E88C59" w14:textId="77777777" w:rsidR="00B55A86" w:rsidRPr="00B55A86" w:rsidRDefault="00B55A86" w:rsidP="00B55A86">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fonometro conforme a IEC 61672-1 classe 2: </w:t>
      </w:r>
      <w:r w:rsidRPr="00B55A86">
        <w:rPr>
          <w:rFonts w:ascii="Times New Roman" w:eastAsia="Times New Roman" w:hAnsi="Times New Roman" w:cs="Times New Roman"/>
          <w:b/>
          <w:bCs/>
          <w:kern w:val="0"/>
          <w:sz w:val="24"/>
          <w:szCs w:val="24"/>
          <w:lang w:eastAsia="it-IT"/>
          <w14:ligatures w14:val="none"/>
        </w:rPr>
        <w:t>1,5 dB</w:t>
      </w:r>
      <w:r w:rsidRPr="00B55A86">
        <w:rPr>
          <w:rFonts w:ascii="Times New Roman" w:eastAsia="Times New Roman" w:hAnsi="Times New Roman" w:cs="Times New Roman"/>
          <w:kern w:val="0"/>
          <w:sz w:val="24"/>
          <w:szCs w:val="24"/>
          <w:lang w:eastAsia="it-IT"/>
          <w14:ligatures w14:val="none"/>
        </w:rPr>
        <w:t xml:space="preserve">. </w:t>
      </w:r>
    </w:p>
    <w:p w14:paraId="7E5CFC6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L’incertezza standard dovuta alla posizione del microfono è indicata pari a:</w:t>
      </w:r>
    </w:p>
    <w:p w14:paraId="504D20D0"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u3 = 1,0 dB</w:t>
      </w:r>
    </w:p>
    <w:p w14:paraId="39F0BA6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Questi valori sono utilizzati nei bilanci di incertezza, salvo giustificazione tecnica diversa da documentare. </w:t>
      </w:r>
    </w:p>
    <w:p w14:paraId="632B0DE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13.5 Risultato finale con incertezza</w:t>
      </w:r>
    </w:p>
    <w:p w14:paraId="05C0472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Il risultato deve essere presentato come:</w:t>
      </w:r>
    </w:p>
    <w:p w14:paraId="3C75A76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w:t>
      </w:r>
    </w:p>
    <w:p w14:paraId="08A3581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insieme alla relativa incertezza estesa:</w:t>
      </w:r>
    </w:p>
    <w:p w14:paraId="7D77E72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U</w:t>
      </w:r>
    </w:p>
    <w:p w14:paraId="7BEC0A8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richiede anche il valore:</w:t>
      </w:r>
    </w:p>
    <w:p w14:paraId="295DAA67"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LEX,8h,95% = LEX,8h + U</w:t>
      </w:r>
    </w:p>
    <w:p w14:paraId="095EE98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Questo valore rappresenta il livello di esposizione comprensivo dell’incertezza estesa per un livello di confidenza unilaterale del 95%. Rumore misurato e incertezza non devono essere fusi in un unico numero senza spiegazione: la relazione deve riportarli come valori distinti e poi, se necessario, calcolare il valore comprensivo dell’incertezza. </w:t>
      </w:r>
    </w:p>
    <w:p w14:paraId="19322ED9"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14. Più giornate nominali e lavoratori flessibili</w:t>
      </w:r>
    </w:p>
    <w:p w14:paraId="353BFAE6"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L’edizione 2025 introduce una trattazione esplicita dei casi in cui non esiste una sola giornata nominale rappresentativa. Ciò accade, ad esempio, per lavoratori che alternano mansioni diverse durante la settimana o che svolgono lavori differenti in giorni differenti.</w:t>
      </w:r>
    </w:p>
    <w:p w14:paraId="591508A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In questi casi, l’esposizione media normalizzata si calcola come media energetica ponderata delle esposizioni delle diverse giornate nominali:</w:t>
      </w:r>
    </w:p>
    <w:p w14:paraId="16F9798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LEX,8h,medio = 10 log10 [(1/N) · Σ </w:t>
      </w:r>
      <w:proofErr w:type="spellStart"/>
      <w:r w:rsidRPr="00B55A86">
        <w:rPr>
          <w:rFonts w:ascii="Times New Roman" w:eastAsia="Times New Roman" w:hAnsi="Times New Roman" w:cs="Times New Roman"/>
          <w:b/>
          <w:bCs/>
          <w:kern w:val="0"/>
          <w:sz w:val="24"/>
          <w:szCs w:val="24"/>
          <w:lang w:eastAsia="it-IT"/>
          <w14:ligatures w14:val="none"/>
        </w:rPr>
        <w:t>nx</w:t>
      </w:r>
      <w:proofErr w:type="spellEnd"/>
      <w:r w:rsidRPr="00B55A86">
        <w:rPr>
          <w:rFonts w:ascii="Times New Roman" w:eastAsia="Times New Roman" w:hAnsi="Times New Roman" w:cs="Times New Roman"/>
          <w:b/>
          <w:bCs/>
          <w:kern w:val="0"/>
          <w:sz w:val="24"/>
          <w:szCs w:val="24"/>
          <w:lang w:eastAsia="it-IT"/>
          <w14:ligatures w14:val="none"/>
        </w:rPr>
        <w:t xml:space="preserve"> · 10^(0,1 · LEX,8h,x)] dB</w:t>
      </w:r>
    </w:p>
    <w:p w14:paraId="7BB83D3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dove:</w:t>
      </w:r>
    </w:p>
    <w:p w14:paraId="6610FC2F" w14:textId="77777777" w:rsidR="00B55A86" w:rsidRPr="00B55A86" w:rsidRDefault="00B55A86" w:rsidP="00B55A86">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x</w:t>
      </w:r>
      <w:r w:rsidRPr="00B55A86">
        <w:rPr>
          <w:rFonts w:ascii="Times New Roman" w:eastAsia="Times New Roman" w:hAnsi="Times New Roman" w:cs="Times New Roman"/>
          <w:kern w:val="0"/>
          <w:sz w:val="24"/>
          <w:szCs w:val="24"/>
          <w:lang w:eastAsia="it-IT"/>
          <w14:ligatures w14:val="none"/>
        </w:rPr>
        <w:t xml:space="preserve"> identifica la giornata nominale; </w:t>
      </w:r>
    </w:p>
    <w:p w14:paraId="34A78080" w14:textId="77777777" w:rsidR="00B55A86" w:rsidRPr="00B55A86" w:rsidRDefault="00B55A86" w:rsidP="00B55A86">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nx</w:t>
      </w:r>
      <w:proofErr w:type="spellEnd"/>
      <w:r w:rsidRPr="00B55A86">
        <w:rPr>
          <w:rFonts w:ascii="Times New Roman" w:eastAsia="Times New Roman" w:hAnsi="Times New Roman" w:cs="Times New Roman"/>
          <w:kern w:val="0"/>
          <w:sz w:val="24"/>
          <w:szCs w:val="24"/>
          <w:lang w:eastAsia="it-IT"/>
          <w14:ligatures w14:val="none"/>
        </w:rPr>
        <w:t xml:space="preserve"> è il numero di giorni in cui il lavoratore opera secondo quella giornata nominale; </w:t>
      </w:r>
    </w:p>
    <w:p w14:paraId="18F977C8" w14:textId="77777777" w:rsidR="00B55A86" w:rsidRPr="00B55A86" w:rsidRDefault="00B55A86" w:rsidP="00B55A86">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N</w:t>
      </w:r>
      <w:r w:rsidRPr="00B55A86">
        <w:rPr>
          <w:rFonts w:ascii="Times New Roman" w:eastAsia="Times New Roman" w:hAnsi="Times New Roman" w:cs="Times New Roman"/>
          <w:kern w:val="0"/>
          <w:sz w:val="24"/>
          <w:szCs w:val="24"/>
          <w:lang w:eastAsia="it-IT"/>
          <w14:ligatures w14:val="none"/>
        </w:rPr>
        <w:t xml:space="preserve"> è il numero totale di giorni considerati; </w:t>
      </w:r>
    </w:p>
    <w:p w14:paraId="3574FFDC" w14:textId="77777777" w:rsidR="00B55A86" w:rsidRPr="00B55A86" w:rsidRDefault="00B55A86" w:rsidP="00B55A86">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LEX,8h,x</w:t>
      </w:r>
      <w:r w:rsidRPr="00B55A86">
        <w:rPr>
          <w:rFonts w:ascii="Times New Roman" w:eastAsia="Times New Roman" w:hAnsi="Times New Roman" w:cs="Times New Roman"/>
          <w:kern w:val="0"/>
          <w:sz w:val="24"/>
          <w:szCs w:val="24"/>
          <w:lang w:eastAsia="it-IT"/>
          <w14:ligatures w14:val="none"/>
        </w:rPr>
        <w:t xml:space="preserve"> è l’esposizione della giornata nominale x. </w:t>
      </w:r>
    </w:p>
    <w:p w14:paraId="64886A5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L’allegato G fornisce esempi applicativi per lavoratori flessibili, ad esempio soggetti che svolgono compiti specifici in una parte della giornata e attività più generali in un’altra, oppure lavoratori che alternano carrello elevatore, linea produttiva e macchina specifica su più giorni. </w:t>
      </w:r>
    </w:p>
    <w:p w14:paraId="6064A07C"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15. Livelli di picco e incertezza associata</w:t>
      </w:r>
    </w:p>
    <w:p w14:paraId="0F6DB22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L’allegato H, normativo, affronta l’incertezza dei livelli di picco ponderati C. La valutazione di </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kern w:val="0"/>
          <w:sz w:val="24"/>
          <w:szCs w:val="24"/>
          <w:lang w:eastAsia="it-IT"/>
          <w14:ligatures w14:val="none"/>
        </w:rPr>
        <w:t xml:space="preserve"> è richiesta quando possono verificarsi eventi significativi capaci di generare livelli elevati o di superare valori regolatori applicabili. </w:t>
      </w:r>
    </w:p>
    <w:p w14:paraId="7E594F39"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15.1 Identificazione degli eventi di picco</w:t>
      </w:r>
    </w:p>
    <w:p w14:paraId="4341269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Prima di calcolare o misurare il picco, occorre identificare le famiglie di eventi che lo possono generare. Esempi:</w:t>
      </w:r>
    </w:p>
    <w:p w14:paraId="3572ED8A"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colpi di martello; </w:t>
      </w:r>
    </w:p>
    <w:p w14:paraId="150F89D2"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urti metallo-metallo; </w:t>
      </w:r>
    </w:p>
    <w:p w14:paraId="10270A18"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rilasci pneumatici; </w:t>
      </w:r>
    </w:p>
    <w:p w14:paraId="44BAF52A"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scarichi di vapore; </w:t>
      </w:r>
    </w:p>
    <w:p w14:paraId="535C19CF"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esplosioni tecniche; </w:t>
      </w:r>
    </w:p>
    <w:p w14:paraId="0F56F3F7"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lavorazioni impulsive; </w:t>
      </w:r>
    </w:p>
    <w:p w14:paraId="15DA1570"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spari o sorgenti assimilabili; </w:t>
      </w:r>
    </w:p>
    <w:p w14:paraId="6A7520D5"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eventi esterni vicini; </w:t>
      </w:r>
    </w:p>
    <w:p w14:paraId="2A797F98"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segnali acustici impulsivi; </w:t>
      </w:r>
    </w:p>
    <w:p w14:paraId="1220B97F" w14:textId="77777777" w:rsidR="00B55A86" w:rsidRPr="00B55A86" w:rsidRDefault="00B55A86" w:rsidP="00B55A86">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impatti in processi produttivi. </w:t>
      </w:r>
    </w:p>
    <w:p w14:paraId="0C78F75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esistono più famiglie concorrenti di eventi impulsivi, la norma raccomanda di valutarle separatamente e di riportare i risultati per ciascuna famiglia. </w:t>
      </w:r>
    </w:p>
    <w:p w14:paraId="17B63D12"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15.2 Evento unico</w:t>
      </w:r>
    </w:p>
    <w:p w14:paraId="45519B4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Se l’evento significativo è interamente campionato e si tratta di un evento unico o sostanzialmente irripetibile, il valore </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kern w:val="0"/>
          <w:sz w:val="24"/>
          <w:szCs w:val="24"/>
          <w:lang w:eastAsia="it-IT"/>
          <w14:ligatures w14:val="none"/>
        </w:rPr>
        <w:t xml:space="preserve"> è il massimo fra i valori misurati. In questo caso, l’incertezza è attribuita principalmente a:</w:t>
      </w:r>
    </w:p>
    <w:p w14:paraId="66BFC8EA" w14:textId="77777777" w:rsidR="00B55A86" w:rsidRPr="00B55A86" w:rsidRDefault="00B55A86" w:rsidP="00B55A86">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strumentazione; </w:t>
      </w:r>
    </w:p>
    <w:p w14:paraId="668BA115" w14:textId="77777777" w:rsidR="00B55A86" w:rsidRPr="00B55A86" w:rsidRDefault="00B55A86" w:rsidP="00B55A86">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posizione del microfono. </w:t>
      </w:r>
    </w:p>
    <w:p w14:paraId="15AF87E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i picchi, l’incertezza strumentale può essere superiore a quella usata per il livello equivalente. La norma raccomanda per il picco un valore </w:t>
      </w:r>
      <w:r w:rsidRPr="00B55A86">
        <w:rPr>
          <w:rFonts w:ascii="Times New Roman" w:eastAsia="Times New Roman" w:hAnsi="Times New Roman" w:cs="Times New Roman"/>
          <w:b/>
          <w:bCs/>
          <w:kern w:val="0"/>
          <w:sz w:val="24"/>
          <w:szCs w:val="24"/>
          <w:lang w:eastAsia="it-IT"/>
          <w14:ligatures w14:val="none"/>
        </w:rPr>
        <w:t>u2 = 1,4 dB</w:t>
      </w:r>
      <w:r w:rsidRPr="00B55A86">
        <w:rPr>
          <w:rFonts w:ascii="Times New Roman" w:eastAsia="Times New Roman" w:hAnsi="Times New Roman" w:cs="Times New Roman"/>
          <w:kern w:val="0"/>
          <w:sz w:val="24"/>
          <w:szCs w:val="24"/>
          <w:lang w:eastAsia="it-IT"/>
          <w14:ligatures w14:val="none"/>
        </w:rPr>
        <w:t xml:space="preserve">, riconoscendo che valori anche più alti possono essere possibili a seconda delle specifiche strumentali e del contesto. Inoltre, i picchi generati da impatti rigidi possono avere contenuto ad alta frequenza e forte direzionalità, aumentando l’incertezza dovuta alla posizione del microfono. </w:t>
      </w:r>
    </w:p>
    <w:p w14:paraId="09FEA57B"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15.3 Eventi ripetuti e campionamento finito</w:t>
      </w:r>
    </w:p>
    <w:p w14:paraId="091F285E"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Quando l’evento di picco è ripetuto, il massimo reale è trattato come limite superiore di una distribuzione. La norma prevede che, se sono disponibili dati sufficienti, </w:t>
      </w:r>
      <w:proofErr w:type="gramStart"/>
      <w:r w:rsidRPr="00B55A86">
        <w:rPr>
          <w:rFonts w:ascii="Times New Roman" w:eastAsia="Times New Roman" w:hAnsi="Times New Roman" w:cs="Times New Roman"/>
          <w:kern w:val="0"/>
          <w:sz w:val="24"/>
          <w:szCs w:val="24"/>
          <w:lang w:eastAsia="it-IT"/>
          <w14:ligatures w14:val="none"/>
        </w:rPr>
        <w:t>si possa verificare statisticamente</w:t>
      </w:r>
      <w:proofErr w:type="gramEnd"/>
      <w:r w:rsidRPr="00B55A86">
        <w:rPr>
          <w:rFonts w:ascii="Times New Roman" w:eastAsia="Times New Roman" w:hAnsi="Times New Roman" w:cs="Times New Roman"/>
          <w:kern w:val="0"/>
          <w:sz w:val="24"/>
          <w:szCs w:val="24"/>
          <w:lang w:eastAsia="it-IT"/>
          <w14:ligatures w14:val="none"/>
        </w:rPr>
        <w:t xml:space="preserve"> la distribuzione dei campioni; in caso contrario, occorre assumere una distribuzione giustificata.</w:t>
      </w:r>
    </w:p>
    <w:p w14:paraId="0B5C58F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il caso di distribuzione uniforme, l’allegato H fornisce una procedura per stimare il limite superiore. In termini tecnici, se sono disponibili </w:t>
      </w:r>
      <w:r w:rsidRPr="00B55A86">
        <w:rPr>
          <w:rFonts w:ascii="Times New Roman" w:eastAsia="Times New Roman" w:hAnsi="Times New Roman" w:cs="Times New Roman"/>
          <w:b/>
          <w:bCs/>
          <w:kern w:val="0"/>
          <w:sz w:val="24"/>
          <w:szCs w:val="24"/>
          <w:lang w:eastAsia="it-IT"/>
          <w14:ligatures w14:val="none"/>
        </w:rPr>
        <w:t>n</w:t>
      </w:r>
      <w:r w:rsidRPr="00B55A86">
        <w:rPr>
          <w:rFonts w:ascii="Times New Roman" w:eastAsia="Times New Roman" w:hAnsi="Times New Roman" w:cs="Times New Roman"/>
          <w:kern w:val="0"/>
          <w:sz w:val="24"/>
          <w:szCs w:val="24"/>
          <w:lang w:eastAsia="it-IT"/>
          <w14:ligatures w14:val="none"/>
        </w:rPr>
        <w:t xml:space="preserve"> misure e si indicano con </w:t>
      </w:r>
      <w:proofErr w:type="spellStart"/>
      <w:r w:rsidRPr="00B55A86">
        <w:rPr>
          <w:rFonts w:ascii="Times New Roman" w:eastAsia="Times New Roman" w:hAnsi="Times New Roman" w:cs="Times New Roman"/>
          <w:b/>
          <w:bCs/>
          <w:kern w:val="0"/>
          <w:sz w:val="24"/>
          <w:szCs w:val="24"/>
          <w:lang w:eastAsia="it-IT"/>
          <w14:ligatures w14:val="none"/>
        </w:rPr>
        <w:t>Lp,Cpeak,max</w:t>
      </w:r>
      <w:proofErr w:type="spellEnd"/>
      <w:r w:rsidRPr="00B55A86">
        <w:rPr>
          <w:rFonts w:ascii="Times New Roman" w:eastAsia="Times New Roman" w:hAnsi="Times New Roman" w:cs="Times New Roman"/>
          <w:kern w:val="0"/>
          <w:sz w:val="24"/>
          <w:szCs w:val="24"/>
          <w:lang w:eastAsia="it-IT"/>
          <w14:ligatures w14:val="none"/>
        </w:rPr>
        <w:t xml:space="preserve"> e </w:t>
      </w:r>
      <w:proofErr w:type="spellStart"/>
      <w:r w:rsidRPr="00B55A86">
        <w:rPr>
          <w:rFonts w:ascii="Times New Roman" w:eastAsia="Times New Roman" w:hAnsi="Times New Roman" w:cs="Times New Roman"/>
          <w:b/>
          <w:bCs/>
          <w:kern w:val="0"/>
          <w:sz w:val="24"/>
          <w:szCs w:val="24"/>
          <w:lang w:eastAsia="it-IT"/>
          <w14:ligatures w14:val="none"/>
        </w:rPr>
        <w:t>Lp,Cpeak,min</w:t>
      </w:r>
      <w:proofErr w:type="spellEnd"/>
      <w:r w:rsidRPr="00B55A86">
        <w:rPr>
          <w:rFonts w:ascii="Times New Roman" w:eastAsia="Times New Roman" w:hAnsi="Times New Roman" w:cs="Times New Roman"/>
          <w:kern w:val="0"/>
          <w:sz w:val="24"/>
          <w:szCs w:val="24"/>
          <w:lang w:eastAsia="it-IT"/>
          <w14:ligatures w14:val="none"/>
        </w:rPr>
        <w:t xml:space="preserve"> il massimo e il minimo osservati, la migliore stima del limite superiore può essere espressa come:</w:t>
      </w:r>
    </w:p>
    <w:p w14:paraId="70CDEC1F"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b/>
          <w:bCs/>
          <w:kern w:val="0"/>
          <w:sz w:val="24"/>
          <w:szCs w:val="24"/>
          <w:lang w:eastAsia="it-IT"/>
          <w14:ligatures w14:val="none"/>
        </w:rPr>
        <w:t xml:space="preserve"> = </w:t>
      </w:r>
      <w:proofErr w:type="spellStart"/>
      <w:r w:rsidRPr="00B55A86">
        <w:rPr>
          <w:rFonts w:ascii="Times New Roman" w:eastAsia="Times New Roman" w:hAnsi="Times New Roman" w:cs="Times New Roman"/>
          <w:b/>
          <w:bCs/>
          <w:kern w:val="0"/>
          <w:sz w:val="24"/>
          <w:szCs w:val="24"/>
          <w:lang w:eastAsia="it-IT"/>
          <w14:ligatures w14:val="none"/>
        </w:rPr>
        <w:t>Lp,Cpeak,max</w:t>
      </w:r>
      <w:proofErr w:type="spellEnd"/>
      <w:r w:rsidRPr="00B55A86">
        <w:rPr>
          <w:rFonts w:ascii="Times New Roman" w:eastAsia="Times New Roman" w:hAnsi="Times New Roman" w:cs="Times New Roman"/>
          <w:b/>
          <w:bCs/>
          <w:kern w:val="0"/>
          <w:sz w:val="24"/>
          <w:szCs w:val="24"/>
          <w:lang w:eastAsia="it-IT"/>
          <w14:ligatures w14:val="none"/>
        </w:rPr>
        <w:t xml:space="preserve"> + (</w:t>
      </w:r>
      <w:proofErr w:type="spellStart"/>
      <w:r w:rsidRPr="00B55A86">
        <w:rPr>
          <w:rFonts w:ascii="Times New Roman" w:eastAsia="Times New Roman" w:hAnsi="Times New Roman" w:cs="Times New Roman"/>
          <w:b/>
          <w:bCs/>
          <w:kern w:val="0"/>
          <w:sz w:val="24"/>
          <w:szCs w:val="24"/>
          <w:lang w:eastAsia="it-IT"/>
          <w14:ligatures w14:val="none"/>
        </w:rPr>
        <w:t>Lp,Cpeak,max</w:t>
      </w:r>
      <w:proofErr w:type="spellEnd"/>
      <w:r w:rsidRPr="00B55A86">
        <w:rPr>
          <w:rFonts w:ascii="Times New Roman" w:eastAsia="Times New Roman" w:hAnsi="Times New Roman" w:cs="Times New Roman"/>
          <w:b/>
          <w:bCs/>
          <w:kern w:val="0"/>
          <w:sz w:val="24"/>
          <w:szCs w:val="24"/>
          <w:lang w:eastAsia="it-IT"/>
          <w14:ligatures w14:val="none"/>
        </w:rPr>
        <w:t xml:space="preserve"> − </w:t>
      </w:r>
      <w:proofErr w:type="spellStart"/>
      <w:r w:rsidRPr="00B55A86">
        <w:rPr>
          <w:rFonts w:ascii="Times New Roman" w:eastAsia="Times New Roman" w:hAnsi="Times New Roman" w:cs="Times New Roman"/>
          <w:b/>
          <w:bCs/>
          <w:kern w:val="0"/>
          <w:sz w:val="24"/>
          <w:szCs w:val="24"/>
          <w:lang w:eastAsia="it-IT"/>
          <w14:ligatures w14:val="none"/>
        </w:rPr>
        <w:t>Lp,Cpeak,min</w:t>
      </w:r>
      <w:proofErr w:type="spellEnd"/>
      <w:r w:rsidRPr="00B55A86">
        <w:rPr>
          <w:rFonts w:ascii="Times New Roman" w:eastAsia="Times New Roman" w:hAnsi="Times New Roman" w:cs="Times New Roman"/>
          <w:b/>
          <w:bCs/>
          <w:kern w:val="0"/>
          <w:sz w:val="24"/>
          <w:szCs w:val="24"/>
          <w:lang w:eastAsia="it-IT"/>
          <w14:ligatures w14:val="none"/>
        </w:rPr>
        <w:t>) / (n − 2)</w:t>
      </w:r>
    </w:p>
    <w:p w14:paraId="26E84CC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per </w:t>
      </w:r>
      <w:r w:rsidRPr="00B55A86">
        <w:rPr>
          <w:rFonts w:ascii="Times New Roman" w:eastAsia="Times New Roman" w:hAnsi="Times New Roman" w:cs="Times New Roman"/>
          <w:b/>
          <w:bCs/>
          <w:kern w:val="0"/>
          <w:sz w:val="24"/>
          <w:szCs w:val="24"/>
          <w:lang w:eastAsia="it-IT"/>
          <w14:ligatures w14:val="none"/>
        </w:rPr>
        <w:t>n ≥ 4</w:t>
      </w:r>
      <w:r w:rsidRPr="00B55A86">
        <w:rPr>
          <w:rFonts w:ascii="Times New Roman" w:eastAsia="Times New Roman" w:hAnsi="Times New Roman" w:cs="Times New Roman"/>
          <w:kern w:val="0"/>
          <w:sz w:val="24"/>
          <w:szCs w:val="24"/>
          <w:lang w:eastAsia="it-IT"/>
          <w14:ligatures w14:val="none"/>
        </w:rPr>
        <w:t>.</w:t>
      </w:r>
    </w:p>
    <w:p w14:paraId="38D687A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norma fornisce anche l’espressione dell’incertezza standard associata e, per il caso considerato, usa un fattore di ampliamento pari a 2 per ottenere il valore al 95%:</w:t>
      </w:r>
    </w:p>
    <w:p w14:paraId="191FA45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 xml:space="preserve">Lp,Cpeak,95% = </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b/>
          <w:bCs/>
          <w:kern w:val="0"/>
          <w:sz w:val="24"/>
          <w:szCs w:val="24"/>
          <w:lang w:eastAsia="it-IT"/>
          <w14:ligatures w14:val="none"/>
        </w:rPr>
        <w:t xml:space="preserve"> + 2 · u1(</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b/>
          <w:bCs/>
          <w:kern w:val="0"/>
          <w:sz w:val="24"/>
          <w:szCs w:val="24"/>
          <w:lang w:eastAsia="it-IT"/>
          <w14:ligatures w14:val="none"/>
        </w:rPr>
        <w:t>)</w:t>
      </w:r>
    </w:p>
    <w:p w14:paraId="6DF10CD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Questo approccio è tecnicamente più sofisticato del semplice “prendere il picco massimo”, perché cerca di stimare il massimo plausibile della famiglia di eventi, non solo il massimo osservato nel campione. </w:t>
      </w:r>
    </w:p>
    <w:p w14:paraId="5386E036"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16. Contenuti della relazione tecnica</w:t>
      </w:r>
    </w:p>
    <w:p w14:paraId="7854495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relazione di misura è parte integrante della conformità metodologica. Non basta riportare un numero finale: occorre documentare l’intero percorso che lo ha generato.</w:t>
      </w:r>
    </w:p>
    <w:p w14:paraId="548F5524"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16.1 Informazioni generali</w:t>
      </w:r>
    </w:p>
    <w:p w14:paraId="19C236B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relazione deve includere:</w:t>
      </w:r>
    </w:p>
    <w:p w14:paraId="4AB924BA"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cliente o organizzazione oggetto dell’indagine; </w:t>
      </w:r>
    </w:p>
    <w:p w14:paraId="3BC2DA26"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reparto, edificio, area o postazione; </w:t>
      </w:r>
    </w:p>
    <w:p w14:paraId="3D37B0D5"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lavoratori o gruppi di lavoratori valutati; </w:t>
      </w:r>
    </w:p>
    <w:p w14:paraId="1C87AABB"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nominativi o identificativi dei tecnici che hanno eseguito misure e calcoli; </w:t>
      </w:r>
    </w:p>
    <w:p w14:paraId="1BAD8920"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scopo della valutazione; </w:t>
      </w:r>
    </w:p>
    <w:p w14:paraId="6B724526"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riferimento alla UNI EN ISO 9612:2025; </w:t>
      </w:r>
    </w:p>
    <w:p w14:paraId="19D3A94F" w14:textId="77777777" w:rsidR="00B55A86" w:rsidRPr="00B55A86" w:rsidRDefault="00B55A86" w:rsidP="00B55A86">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strategia o strategie applicate. </w:t>
      </w:r>
    </w:p>
    <w:p w14:paraId="681301C1"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16.2 Analisi del lavoro</w:t>
      </w:r>
    </w:p>
    <w:p w14:paraId="3C3742F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Devono essere descritti:</w:t>
      </w:r>
    </w:p>
    <w:p w14:paraId="2F102517"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lavorative analizzate; </w:t>
      </w:r>
    </w:p>
    <w:p w14:paraId="196BC1C5"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mansioni; </w:t>
      </w:r>
    </w:p>
    <w:p w14:paraId="55F550F2"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eventuali gruppi omogenei; </w:t>
      </w:r>
    </w:p>
    <w:p w14:paraId="3F2F3E76"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dimensione e composizione degli HEG; </w:t>
      </w:r>
    </w:p>
    <w:p w14:paraId="127C19F3"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giornata o giornate nominali; </w:t>
      </w:r>
    </w:p>
    <w:p w14:paraId="3DFC3407"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compiti della giornata nominale, se si usa la strategia task-</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0F64C597"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criteri di scelta della strategia; </w:t>
      </w:r>
    </w:p>
    <w:p w14:paraId="27FCEB8D" w14:textId="77777777" w:rsidR="00B55A86" w:rsidRPr="00B55A86" w:rsidRDefault="00B55A86" w:rsidP="00B55A86">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approccio statistico usato. </w:t>
      </w:r>
    </w:p>
    <w:p w14:paraId="2CE554D1"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16.3 Strumentazione</w:t>
      </w:r>
    </w:p>
    <w:p w14:paraId="74F3B289"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relazione deve indicare:</w:t>
      </w:r>
    </w:p>
    <w:p w14:paraId="44151F17"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marca, modello e matricola degli strumenti; </w:t>
      </w:r>
    </w:p>
    <w:p w14:paraId="79568FCA"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classe strumentale; </w:t>
      </w:r>
    </w:p>
    <w:p w14:paraId="08D741CE"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tipo di microfono e accessori; </w:t>
      </w:r>
    </w:p>
    <w:p w14:paraId="45043468"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presenza di antivento; </w:t>
      </w:r>
    </w:p>
    <w:p w14:paraId="4D5B58F1"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uso di cavi di prolunga; </w:t>
      </w:r>
    </w:p>
    <w:p w14:paraId="446FE340"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configurazione complessiva del sistema; </w:t>
      </w:r>
    </w:p>
    <w:p w14:paraId="136DF5F4"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riferibilità della calibrazione; </w:t>
      </w:r>
    </w:p>
    <w:p w14:paraId="7C815419"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data e risultato dell’ultima verifica; </w:t>
      </w:r>
    </w:p>
    <w:p w14:paraId="088447B5" w14:textId="77777777" w:rsidR="00B55A86" w:rsidRPr="00B55A86" w:rsidRDefault="00B55A86" w:rsidP="00B55A86">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controlli di calibrazione prima e dopo le misure. </w:t>
      </w:r>
    </w:p>
    <w:p w14:paraId="55BFB1B6"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16.4 Misurazioni</w:t>
      </w:r>
    </w:p>
    <w:p w14:paraId="36116D7B"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Devono essere riportati:</w:t>
      </w:r>
    </w:p>
    <w:p w14:paraId="55A1E3C5"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lavoratori misurati; </w:t>
      </w:r>
    </w:p>
    <w:p w14:paraId="3EABDF79"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data e ora delle misure; </w:t>
      </w:r>
    </w:p>
    <w:p w14:paraId="62A8F5CE"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strumento usato per ogni misura, se ve ne sono più di uno; </w:t>
      </w:r>
    </w:p>
    <w:p w14:paraId="06EAB94E"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descrizione dell’attività svolta durante la misura; </w:t>
      </w:r>
    </w:p>
    <w:p w14:paraId="75D3942A"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durata delle attività; </w:t>
      </w:r>
    </w:p>
    <w:p w14:paraId="50E7FD40"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durata dei cicli, se pertinenti; </w:t>
      </w:r>
    </w:p>
    <w:p w14:paraId="6EEB72F6"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deviazioni dalle condizioni normali; </w:t>
      </w:r>
    </w:p>
    <w:p w14:paraId="59A64B17"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indicatori produttivi; </w:t>
      </w:r>
    </w:p>
    <w:p w14:paraId="5B9B97C8"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sorgenti di rumore; </w:t>
      </w:r>
    </w:p>
    <w:p w14:paraId="7B1AB91B"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suoni inclusi o esclusi; </w:t>
      </w:r>
    </w:p>
    <w:p w14:paraId="4B3C3EC3"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eventi che possono avere influenzato la misura; </w:t>
      </w:r>
    </w:p>
    <w:p w14:paraId="6140A5B7"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condizioni meteorologiche rilevanti; </w:t>
      </w:r>
    </w:p>
    <w:p w14:paraId="08224662"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posizione e orientamento dei microfoni; </w:t>
      </w:r>
    </w:p>
    <w:p w14:paraId="25F2DC78"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numero di misure; </w:t>
      </w:r>
    </w:p>
    <w:p w14:paraId="7100AA47"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durata di ogni misura; </w:t>
      </w:r>
    </w:p>
    <w:p w14:paraId="419158F5"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durata dei compiti e relativa incertezza nella strategia task-</w:t>
      </w:r>
      <w:proofErr w:type="spellStart"/>
      <w:r w:rsidRPr="00B55A86">
        <w:rPr>
          <w:rFonts w:ascii="Times New Roman" w:eastAsia="Times New Roman" w:hAnsi="Times New Roman" w:cs="Times New Roman"/>
          <w:kern w:val="0"/>
          <w:sz w:val="24"/>
          <w:szCs w:val="24"/>
          <w:lang w:eastAsia="it-IT"/>
          <w14:ligatures w14:val="none"/>
        </w:rPr>
        <w:t>based</w:t>
      </w:r>
      <w:proofErr w:type="spellEnd"/>
      <w:r w:rsidRPr="00B55A86">
        <w:rPr>
          <w:rFonts w:ascii="Times New Roman" w:eastAsia="Times New Roman" w:hAnsi="Times New Roman" w:cs="Times New Roman"/>
          <w:kern w:val="0"/>
          <w:sz w:val="24"/>
          <w:szCs w:val="24"/>
          <w:lang w:eastAsia="it-IT"/>
          <w14:ligatures w14:val="none"/>
        </w:rPr>
        <w:t xml:space="preserve">; </w:t>
      </w:r>
    </w:p>
    <w:p w14:paraId="000E8FE4"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risultati di ogni misura, almeno come </w:t>
      </w:r>
      <w:proofErr w:type="spellStart"/>
      <w:r w:rsidRPr="00B55A86">
        <w:rPr>
          <w:rFonts w:ascii="Times New Roman" w:eastAsia="Times New Roman" w:hAnsi="Times New Roman" w:cs="Times New Roman"/>
          <w:b/>
          <w:bCs/>
          <w:kern w:val="0"/>
          <w:sz w:val="24"/>
          <w:szCs w:val="24"/>
          <w:lang w:eastAsia="it-IT"/>
          <w14:ligatures w14:val="none"/>
        </w:rPr>
        <w:t>Lp,A,eqT</w:t>
      </w:r>
      <w:proofErr w:type="spellEnd"/>
      <w:r w:rsidRPr="00B55A86">
        <w:rPr>
          <w:rFonts w:ascii="Times New Roman" w:eastAsia="Times New Roman" w:hAnsi="Times New Roman" w:cs="Times New Roman"/>
          <w:kern w:val="0"/>
          <w:sz w:val="24"/>
          <w:szCs w:val="24"/>
          <w:lang w:eastAsia="it-IT"/>
          <w14:ligatures w14:val="none"/>
        </w:rPr>
        <w:t xml:space="preserve">; </w:t>
      </w:r>
    </w:p>
    <w:p w14:paraId="49B2CBFC" w14:textId="77777777" w:rsidR="00B55A86" w:rsidRPr="00B55A86" w:rsidRDefault="00B55A86" w:rsidP="00B55A86">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valori massimi di </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kern w:val="0"/>
          <w:sz w:val="24"/>
          <w:szCs w:val="24"/>
          <w:lang w:eastAsia="it-IT"/>
          <w14:ligatures w14:val="none"/>
        </w:rPr>
        <w:t xml:space="preserve">, se misurati. </w:t>
      </w:r>
    </w:p>
    <w:p w14:paraId="6B485830"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16.5 Risultati e conclusioni</w:t>
      </w:r>
    </w:p>
    <w:p w14:paraId="516C2884"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relazione deve concludere con:</w:t>
      </w:r>
    </w:p>
    <w:p w14:paraId="3D5B2C31"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livelli equivalenti per compito o mansione; </w:t>
      </w:r>
    </w:p>
    <w:p w14:paraId="6DBB1E47"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livelli di picco, se pertinenti; </w:t>
      </w:r>
    </w:p>
    <w:p w14:paraId="3E8578C3"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numero di eventi di picco eccedenti i riferimenti regolatori applicabili; </w:t>
      </w:r>
    </w:p>
    <w:p w14:paraId="2176AB21"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descrizione degli eventi di picco; </w:t>
      </w:r>
    </w:p>
    <w:p w14:paraId="608FE61B"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contributi dei singoli compiti a </w:t>
      </w:r>
      <w:r w:rsidRPr="00B55A86">
        <w:rPr>
          <w:rFonts w:ascii="Times New Roman" w:eastAsia="Times New Roman" w:hAnsi="Times New Roman" w:cs="Times New Roman"/>
          <w:b/>
          <w:bCs/>
          <w:kern w:val="0"/>
          <w:sz w:val="24"/>
          <w:szCs w:val="24"/>
          <w:lang w:eastAsia="it-IT"/>
          <w14:ligatures w14:val="none"/>
        </w:rPr>
        <w:t>LEX,8h</w:t>
      </w:r>
      <w:r w:rsidRPr="00B55A86">
        <w:rPr>
          <w:rFonts w:ascii="Times New Roman" w:eastAsia="Times New Roman" w:hAnsi="Times New Roman" w:cs="Times New Roman"/>
          <w:kern w:val="0"/>
          <w:sz w:val="24"/>
          <w:szCs w:val="24"/>
          <w:lang w:eastAsia="it-IT"/>
          <w14:ligatures w14:val="none"/>
        </w:rPr>
        <w:t xml:space="preserve">, se rilevanti; </w:t>
      </w:r>
    </w:p>
    <w:p w14:paraId="0B7B80D7"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b/>
          <w:bCs/>
          <w:kern w:val="0"/>
          <w:sz w:val="24"/>
          <w:szCs w:val="24"/>
          <w:lang w:eastAsia="it-IT"/>
          <w14:ligatures w14:val="none"/>
        </w:rPr>
        <w:t>LEX,8h</w:t>
      </w:r>
      <w:r w:rsidRPr="00B55A86">
        <w:rPr>
          <w:rFonts w:ascii="Times New Roman" w:eastAsia="Times New Roman" w:hAnsi="Times New Roman" w:cs="Times New Roman"/>
          <w:kern w:val="0"/>
          <w:sz w:val="24"/>
          <w:szCs w:val="24"/>
          <w:lang w:eastAsia="it-IT"/>
          <w14:ligatures w14:val="none"/>
        </w:rPr>
        <w:t xml:space="preserve"> della giornata nominale; </w:t>
      </w:r>
    </w:p>
    <w:p w14:paraId="1C0A6238"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massimo </w:t>
      </w:r>
      <w:proofErr w:type="spellStart"/>
      <w:r w:rsidRPr="00B55A86">
        <w:rPr>
          <w:rFonts w:ascii="Times New Roman" w:eastAsia="Times New Roman" w:hAnsi="Times New Roman" w:cs="Times New Roman"/>
          <w:b/>
          <w:bCs/>
          <w:kern w:val="0"/>
          <w:sz w:val="24"/>
          <w:szCs w:val="24"/>
          <w:lang w:eastAsia="it-IT"/>
          <w14:ligatures w14:val="none"/>
        </w:rPr>
        <w:t>Lp,Cpeak</w:t>
      </w:r>
      <w:proofErr w:type="spellEnd"/>
      <w:r w:rsidRPr="00B55A86">
        <w:rPr>
          <w:rFonts w:ascii="Times New Roman" w:eastAsia="Times New Roman" w:hAnsi="Times New Roman" w:cs="Times New Roman"/>
          <w:kern w:val="0"/>
          <w:sz w:val="24"/>
          <w:szCs w:val="24"/>
          <w:lang w:eastAsia="it-IT"/>
          <w14:ligatures w14:val="none"/>
        </w:rPr>
        <w:t xml:space="preserve"> misurato durante i compiti o la giornata; </w:t>
      </w:r>
    </w:p>
    <w:p w14:paraId="5566B4F7"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incertezza estesa </w:t>
      </w:r>
      <w:r w:rsidRPr="00B55A86">
        <w:rPr>
          <w:rFonts w:ascii="Times New Roman" w:eastAsia="Times New Roman" w:hAnsi="Times New Roman" w:cs="Times New Roman"/>
          <w:b/>
          <w:bCs/>
          <w:kern w:val="0"/>
          <w:sz w:val="24"/>
          <w:szCs w:val="24"/>
          <w:lang w:eastAsia="it-IT"/>
          <w14:ligatures w14:val="none"/>
        </w:rPr>
        <w:t>U</w:t>
      </w:r>
      <w:r w:rsidRPr="00B55A86">
        <w:rPr>
          <w:rFonts w:ascii="Times New Roman" w:eastAsia="Times New Roman" w:hAnsi="Times New Roman" w:cs="Times New Roman"/>
          <w:kern w:val="0"/>
          <w:sz w:val="24"/>
          <w:szCs w:val="24"/>
          <w:lang w:eastAsia="it-IT"/>
          <w14:ligatures w14:val="none"/>
        </w:rPr>
        <w:t xml:space="preserve">; </w:t>
      </w:r>
    </w:p>
    <w:p w14:paraId="60395187"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valore </w:t>
      </w:r>
      <w:r w:rsidRPr="00B55A86">
        <w:rPr>
          <w:rFonts w:ascii="Times New Roman" w:eastAsia="Times New Roman" w:hAnsi="Times New Roman" w:cs="Times New Roman"/>
          <w:b/>
          <w:bCs/>
          <w:kern w:val="0"/>
          <w:sz w:val="24"/>
          <w:szCs w:val="24"/>
          <w:lang w:eastAsia="it-IT"/>
          <w14:ligatures w14:val="none"/>
        </w:rPr>
        <w:t>LEX,8h,95%</w:t>
      </w:r>
      <w:r w:rsidRPr="00B55A86">
        <w:rPr>
          <w:rFonts w:ascii="Times New Roman" w:eastAsia="Times New Roman" w:hAnsi="Times New Roman" w:cs="Times New Roman"/>
          <w:kern w:val="0"/>
          <w:sz w:val="24"/>
          <w:szCs w:val="24"/>
          <w:lang w:eastAsia="it-IT"/>
          <w14:ligatures w14:val="none"/>
        </w:rPr>
        <w:t xml:space="preserve">; </w:t>
      </w:r>
    </w:p>
    <w:p w14:paraId="11F9942B"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eventuale regola decisionale applicata; </w:t>
      </w:r>
    </w:p>
    <w:p w14:paraId="2EB5ED38" w14:textId="77777777" w:rsidR="00B55A86" w:rsidRPr="00B55A86" w:rsidRDefault="00B55A86" w:rsidP="00B55A86">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eventuale giudizio di conformità rispetto a valori di azione o limite nazionali. </w:t>
      </w:r>
    </w:p>
    <w:p w14:paraId="145A4EA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norma richiede l’arrotondamento a una cifra decimale per il livello di esposizione e per l’incertezza associata. </w:t>
      </w:r>
    </w:p>
    <w:p w14:paraId="6787C67D" w14:textId="77777777" w:rsidR="00B55A86" w:rsidRPr="00B55A86" w:rsidRDefault="00B55A86" w:rsidP="00B55A86">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B55A86">
        <w:rPr>
          <w:rFonts w:ascii="Times New Roman" w:eastAsia="Times New Roman" w:hAnsi="Times New Roman" w:cs="Times New Roman"/>
          <w:b/>
          <w:bCs/>
          <w:kern w:val="0"/>
          <w:sz w:val="36"/>
          <w:szCs w:val="36"/>
          <w:lang w:eastAsia="it-IT"/>
          <w14:ligatures w14:val="none"/>
        </w:rPr>
        <w:t>17. Implicazioni operative per il tecnico competente</w:t>
      </w:r>
    </w:p>
    <w:p w14:paraId="5ED68C3D"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UNI EN ISO 9612:2025 impone un approccio rigoroso. Alcune implicazioni pratiche sono particolarmente importanti.</w:t>
      </w:r>
    </w:p>
    <w:p w14:paraId="67CEF067"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17.1 L’analisi del lavoro vale quanto la misura</w:t>
      </w:r>
    </w:p>
    <w:p w14:paraId="08E97D02"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Una misura strumentalmente perfetta può essere inutilizzabile se:</w:t>
      </w:r>
    </w:p>
    <w:p w14:paraId="006D6430"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la giornata nominale è sbagliata; </w:t>
      </w:r>
    </w:p>
    <w:p w14:paraId="7FA92A39"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il gruppo omogeneo è troppo ampio; </w:t>
      </w:r>
    </w:p>
    <w:p w14:paraId="17C5D408"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mancano eventi rumorosi importanti; </w:t>
      </w:r>
    </w:p>
    <w:p w14:paraId="1B63F792"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sono stati misurati solo periodi favorevoli; </w:t>
      </w:r>
    </w:p>
    <w:p w14:paraId="651D6C83"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pause sono state trattate in modo incoerente; </w:t>
      </w:r>
    </w:p>
    <w:p w14:paraId="34D8BA94" w14:textId="77777777" w:rsidR="00B55A86" w:rsidRPr="00B55A86" w:rsidRDefault="00B55A86" w:rsidP="00B55A86">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durate dei compiti sono stimate senza fondamento. </w:t>
      </w:r>
    </w:p>
    <w:p w14:paraId="797A8333"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La qualità del risultato è quindi funzione congiunta di acustica, organizzazione del lavoro e statistica del campionamento.</w:t>
      </w:r>
    </w:p>
    <w:p w14:paraId="6C0827A6"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17.2 I gruppi omogenei devono essere verificabili</w:t>
      </w:r>
    </w:p>
    <w:p w14:paraId="0FE5E95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Un HEG non deve essere costruito solo per comodità. Se la dispersione dei risultati è alta, il gruppo probabilmente non è omogeneo oppure il piano di misura è insufficiente. Il criterio </w:t>
      </w:r>
      <w:r w:rsidRPr="00B55A86">
        <w:rPr>
          <w:rFonts w:ascii="Times New Roman" w:eastAsia="Times New Roman" w:hAnsi="Times New Roman" w:cs="Times New Roman"/>
          <w:b/>
          <w:bCs/>
          <w:kern w:val="0"/>
          <w:sz w:val="24"/>
          <w:szCs w:val="24"/>
          <w:lang w:eastAsia="it-IT"/>
          <w14:ligatures w14:val="none"/>
        </w:rPr>
        <w:t>c1u1 ≤ 3,5 dB</w:t>
      </w:r>
      <w:r w:rsidRPr="00B55A86">
        <w:rPr>
          <w:rFonts w:ascii="Times New Roman" w:eastAsia="Times New Roman" w:hAnsi="Times New Roman" w:cs="Times New Roman"/>
          <w:kern w:val="0"/>
          <w:sz w:val="24"/>
          <w:szCs w:val="24"/>
          <w:lang w:eastAsia="it-IT"/>
          <w14:ligatures w14:val="none"/>
        </w:rPr>
        <w:t xml:space="preserve"> diventa uno strumento pratico per verificare se il campionamento è accettabile.</w:t>
      </w:r>
    </w:p>
    <w:p w14:paraId="023586F3"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17.3 La strategia task-</w:t>
      </w:r>
      <w:proofErr w:type="spellStart"/>
      <w:r w:rsidRPr="00B55A86">
        <w:rPr>
          <w:rFonts w:ascii="Times New Roman" w:eastAsia="Times New Roman" w:hAnsi="Times New Roman" w:cs="Times New Roman"/>
          <w:b/>
          <w:bCs/>
          <w:kern w:val="0"/>
          <w:sz w:val="27"/>
          <w:szCs w:val="27"/>
          <w:lang w:eastAsia="it-IT"/>
          <w14:ligatures w14:val="none"/>
        </w:rPr>
        <w:t>based</w:t>
      </w:r>
      <w:proofErr w:type="spellEnd"/>
      <w:r w:rsidRPr="00B55A86">
        <w:rPr>
          <w:rFonts w:ascii="Times New Roman" w:eastAsia="Times New Roman" w:hAnsi="Times New Roman" w:cs="Times New Roman"/>
          <w:b/>
          <w:bCs/>
          <w:kern w:val="0"/>
          <w:sz w:val="27"/>
          <w:szCs w:val="27"/>
          <w:lang w:eastAsia="it-IT"/>
          <w14:ligatures w14:val="none"/>
        </w:rPr>
        <w:t xml:space="preserve"> è la più utile per la bonifica</w:t>
      </w:r>
    </w:p>
    <w:p w14:paraId="5A86D1A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Quando si vuole ridurre l’esposizione, sapere che </w:t>
      </w:r>
      <w:r w:rsidRPr="00B55A86">
        <w:rPr>
          <w:rFonts w:ascii="Times New Roman" w:eastAsia="Times New Roman" w:hAnsi="Times New Roman" w:cs="Times New Roman"/>
          <w:b/>
          <w:bCs/>
          <w:kern w:val="0"/>
          <w:sz w:val="24"/>
          <w:szCs w:val="24"/>
          <w:lang w:eastAsia="it-IT"/>
          <w14:ligatures w14:val="none"/>
        </w:rPr>
        <w:t>LEX,8h</w:t>
      </w:r>
      <w:r w:rsidRPr="00B55A86">
        <w:rPr>
          <w:rFonts w:ascii="Times New Roman" w:eastAsia="Times New Roman" w:hAnsi="Times New Roman" w:cs="Times New Roman"/>
          <w:kern w:val="0"/>
          <w:sz w:val="24"/>
          <w:szCs w:val="24"/>
          <w:lang w:eastAsia="it-IT"/>
          <w14:ligatures w14:val="none"/>
        </w:rPr>
        <w:t xml:space="preserve"> è alto non basta. Occorre sapere quali compiti lo determinano. La strategia per compiti consente di individuare se il problema deriva da:</w:t>
      </w:r>
    </w:p>
    <w:p w14:paraId="01269293"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pochi minuti di aria compressa; </w:t>
      </w:r>
    </w:p>
    <w:p w14:paraId="3FD1C8C6"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lunga permanenza in area rumorosa; </w:t>
      </w:r>
    </w:p>
    <w:p w14:paraId="6E1036AF"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utensile manuale; </w:t>
      </w:r>
    </w:p>
    <w:p w14:paraId="7F0ECC4F"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fase di pulizia; </w:t>
      </w:r>
    </w:p>
    <w:p w14:paraId="75C0F2E6"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picchi impulsivi; </w:t>
      </w:r>
    </w:p>
    <w:p w14:paraId="063359AB"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macchina specifica; </w:t>
      </w:r>
    </w:p>
    <w:p w14:paraId="7B03AF30"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attività di regolazione; </w:t>
      </w:r>
    </w:p>
    <w:p w14:paraId="5764BBDF" w14:textId="77777777" w:rsidR="00B55A86" w:rsidRPr="00B55A86" w:rsidRDefault="00B55A86" w:rsidP="00B55A86">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rumore ambientale di reparto. </w:t>
      </w:r>
    </w:p>
    <w:p w14:paraId="4E884888"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Questa informazione orienta gli interventi: sostituzione utensili, confinamento, manutenzione, silenziatori, procedure, rotazioni, riduzione tempi, automazione o modifiche organizzative.</w:t>
      </w:r>
    </w:p>
    <w:p w14:paraId="5D53602C"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17.4 La strategia full-day richiede log e osservazione</w:t>
      </w:r>
    </w:p>
    <w:p w14:paraId="629D5EDC"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Le misure su giornata intera sono potenti ma vulnerabili agli artefatti. Un colpo accidentale sul microfono, un urto con indumenti o un comportamento non tipico possono alterare il risultato. Per questo è opportuno usare strumenti </w:t>
      </w:r>
      <w:proofErr w:type="spellStart"/>
      <w:r w:rsidRPr="00B55A86">
        <w:rPr>
          <w:rFonts w:ascii="Times New Roman" w:eastAsia="Times New Roman" w:hAnsi="Times New Roman" w:cs="Times New Roman"/>
          <w:kern w:val="0"/>
          <w:sz w:val="24"/>
          <w:szCs w:val="24"/>
          <w:lang w:eastAsia="it-IT"/>
          <w14:ligatures w14:val="none"/>
        </w:rPr>
        <w:t>logging</w:t>
      </w:r>
      <w:proofErr w:type="spellEnd"/>
      <w:r w:rsidRPr="00B55A86">
        <w:rPr>
          <w:rFonts w:ascii="Times New Roman" w:eastAsia="Times New Roman" w:hAnsi="Times New Roman" w:cs="Times New Roman"/>
          <w:kern w:val="0"/>
          <w:sz w:val="24"/>
          <w:szCs w:val="24"/>
          <w:lang w:eastAsia="it-IT"/>
          <w14:ligatures w14:val="none"/>
        </w:rPr>
        <w:t>, annotare eventi, intervistare il lavoratore e controllare il profilo temporale.</w:t>
      </w:r>
    </w:p>
    <w:p w14:paraId="4A4D06D2"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17.5 Le alte frequenze richiedono scelta strumentale attenta</w:t>
      </w:r>
    </w:p>
    <w:p w14:paraId="080B8B85"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 xml:space="preserve">Sorgenti come ugelli d’aria, soffiaggi, fughe pneumatiche e alcune lavorazioni possono produrre contenuti importanti oltre 4 kHz. In questi casi, l’uso di esposimetri personali standard può aumentare l’incertezza; può essere preferibile un fonometro classe 1 o uno strumento con caratteristiche ad alta frequenza documentate. </w:t>
      </w:r>
    </w:p>
    <w:p w14:paraId="3DF43001" w14:textId="77777777" w:rsidR="00B55A86" w:rsidRPr="00B55A86" w:rsidRDefault="00B55A86" w:rsidP="00B55A86">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B55A86">
        <w:rPr>
          <w:rFonts w:ascii="Times New Roman" w:eastAsia="Times New Roman" w:hAnsi="Times New Roman" w:cs="Times New Roman"/>
          <w:b/>
          <w:bCs/>
          <w:kern w:val="0"/>
          <w:sz w:val="27"/>
          <w:szCs w:val="27"/>
          <w:lang w:eastAsia="it-IT"/>
          <w14:ligatures w14:val="none"/>
        </w:rPr>
        <w:t>17.6 I picchi non vanno trattati come rumore medio</w:t>
      </w:r>
    </w:p>
    <w:p w14:paraId="5BE2632A" w14:textId="77777777" w:rsidR="00B55A86" w:rsidRPr="00B55A86" w:rsidRDefault="00B55A86" w:rsidP="00B55A86">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B55A86">
        <w:rPr>
          <w:rFonts w:ascii="Times New Roman" w:eastAsia="Times New Roman" w:hAnsi="Times New Roman" w:cs="Times New Roman"/>
          <w:kern w:val="0"/>
          <w:sz w:val="24"/>
          <w:szCs w:val="24"/>
          <w:lang w:eastAsia="it-IT"/>
          <w14:ligatures w14:val="none"/>
        </w:rPr>
        <w:t>Gli eventi impulsivi devono essere identificati, misurati, descritti e, se necessario, analizzati con l’allegato H. La sola esposizione energetica giornaliera può non rappresentare adeguatamente il rischio associato a picchi molto elevati.</w:t>
      </w:r>
    </w:p>
    <w:p w14:paraId="3F0F4573" w14:textId="4A764D01" w:rsidR="00336AF8" w:rsidRDefault="00B55A86">
      <w:hyperlink r:id="rId5" w:history="1">
        <w:r>
          <w:rPr>
            <w:rStyle w:val="Collegamentoipertestuale"/>
          </w:rPr>
          <w:t>RUMORE WEB – Servizi di Testo unico sicurezza</w:t>
        </w:r>
      </w:hyperlink>
    </w:p>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B56"/>
    <w:multiLevelType w:val="multilevel"/>
    <w:tmpl w:val="CD86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B7861"/>
    <w:multiLevelType w:val="multilevel"/>
    <w:tmpl w:val="E8C2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F35E2"/>
    <w:multiLevelType w:val="multilevel"/>
    <w:tmpl w:val="BF88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577BE"/>
    <w:multiLevelType w:val="multilevel"/>
    <w:tmpl w:val="2546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66671"/>
    <w:multiLevelType w:val="multilevel"/>
    <w:tmpl w:val="934A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5565F"/>
    <w:multiLevelType w:val="multilevel"/>
    <w:tmpl w:val="7E76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10DA"/>
    <w:multiLevelType w:val="multilevel"/>
    <w:tmpl w:val="557E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B27C7"/>
    <w:multiLevelType w:val="multilevel"/>
    <w:tmpl w:val="5FD2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40A06"/>
    <w:multiLevelType w:val="multilevel"/>
    <w:tmpl w:val="81D2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56E06"/>
    <w:multiLevelType w:val="multilevel"/>
    <w:tmpl w:val="66B2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146DBF"/>
    <w:multiLevelType w:val="multilevel"/>
    <w:tmpl w:val="0220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31651"/>
    <w:multiLevelType w:val="multilevel"/>
    <w:tmpl w:val="9B18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82D93"/>
    <w:multiLevelType w:val="multilevel"/>
    <w:tmpl w:val="42AA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3D18B9"/>
    <w:multiLevelType w:val="multilevel"/>
    <w:tmpl w:val="56CA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C59C5"/>
    <w:multiLevelType w:val="multilevel"/>
    <w:tmpl w:val="6106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C30E35"/>
    <w:multiLevelType w:val="multilevel"/>
    <w:tmpl w:val="60E2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DB6E7F"/>
    <w:multiLevelType w:val="multilevel"/>
    <w:tmpl w:val="BED4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76825"/>
    <w:multiLevelType w:val="multilevel"/>
    <w:tmpl w:val="3D7E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960FEC"/>
    <w:multiLevelType w:val="multilevel"/>
    <w:tmpl w:val="EFD2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9390B"/>
    <w:multiLevelType w:val="multilevel"/>
    <w:tmpl w:val="17F6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8684F"/>
    <w:multiLevelType w:val="multilevel"/>
    <w:tmpl w:val="DD2E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DB7FE6"/>
    <w:multiLevelType w:val="multilevel"/>
    <w:tmpl w:val="039A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05EFB"/>
    <w:multiLevelType w:val="multilevel"/>
    <w:tmpl w:val="41C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3089E"/>
    <w:multiLevelType w:val="multilevel"/>
    <w:tmpl w:val="8226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2A3FF5"/>
    <w:multiLevelType w:val="multilevel"/>
    <w:tmpl w:val="DC70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D16CB"/>
    <w:multiLevelType w:val="multilevel"/>
    <w:tmpl w:val="2636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BB3C49"/>
    <w:multiLevelType w:val="multilevel"/>
    <w:tmpl w:val="E998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674108"/>
    <w:multiLevelType w:val="multilevel"/>
    <w:tmpl w:val="2E1A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73638"/>
    <w:multiLevelType w:val="multilevel"/>
    <w:tmpl w:val="6718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59355A"/>
    <w:multiLevelType w:val="multilevel"/>
    <w:tmpl w:val="1BDC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948C9"/>
    <w:multiLevelType w:val="multilevel"/>
    <w:tmpl w:val="F16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FD4C0B"/>
    <w:multiLevelType w:val="multilevel"/>
    <w:tmpl w:val="08BC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7213D9"/>
    <w:multiLevelType w:val="multilevel"/>
    <w:tmpl w:val="3720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DA2566"/>
    <w:multiLevelType w:val="multilevel"/>
    <w:tmpl w:val="FEF6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4E584E"/>
    <w:multiLevelType w:val="multilevel"/>
    <w:tmpl w:val="ECA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DB6BC3"/>
    <w:multiLevelType w:val="multilevel"/>
    <w:tmpl w:val="BBE2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09224A"/>
    <w:multiLevelType w:val="multilevel"/>
    <w:tmpl w:val="7750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BE1BAE"/>
    <w:multiLevelType w:val="multilevel"/>
    <w:tmpl w:val="546A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EF54BC"/>
    <w:multiLevelType w:val="multilevel"/>
    <w:tmpl w:val="ED04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9F0800"/>
    <w:multiLevelType w:val="multilevel"/>
    <w:tmpl w:val="1432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E45683"/>
    <w:multiLevelType w:val="multilevel"/>
    <w:tmpl w:val="673A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D268D7"/>
    <w:multiLevelType w:val="multilevel"/>
    <w:tmpl w:val="9BA8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BB2F2F"/>
    <w:multiLevelType w:val="multilevel"/>
    <w:tmpl w:val="B564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5530CB"/>
    <w:multiLevelType w:val="multilevel"/>
    <w:tmpl w:val="459A8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FA1422"/>
    <w:multiLevelType w:val="multilevel"/>
    <w:tmpl w:val="FE2A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E46036"/>
    <w:multiLevelType w:val="multilevel"/>
    <w:tmpl w:val="94B0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6949928">
    <w:abstractNumId w:val="8"/>
  </w:num>
  <w:num w:numId="2" w16cid:durableId="875459475">
    <w:abstractNumId w:val="14"/>
  </w:num>
  <w:num w:numId="3" w16cid:durableId="1840658240">
    <w:abstractNumId w:val="11"/>
  </w:num>
  <w:num w:numId="4" w16cid:durableId="157043204">
    <w:abstractNumId w:val="25"/>
  </w:num>
  <w:num w:numId="5" w16cid:durableId="652871717">
    <w:abstractNumId w:val="22"/>
  </w:num>
  <w:num w:numId="6" w16cid:durableId="1580406832">
    <w:abstractNumId w:val="9"/>
  </w:num>
  <w:num w:numId="7" w16cid:durableId="1981499284">
    <w:abstractNumId w:val="10"/>
  </w:num>
  <w:num w:numId="8" w16cid:durableId="1455440301">
    <w:abstractNumId w:val="27"/>
  </w:num>
  <w:num w:numId="9" w16cid:durableId="926696979">
    <w:abstractNumId w:val="23"/>
  </w:num>
  <w:num w:numId="10" w16cid:durableId="1392970571">
    <w:abstractNumId w:val="5"/>
  </w:num>
  <w:num w:numId="11" w16cid:durableId="1188060758">
    <w:abstractNumId w:val="36"/>
  </w:num>
  <w:num w:numId="12" w16cid:durableId="428280340">
    <w:abstractNumId w:val="33"/>
  </w:num>
  <w:num w:numId="13" w16cid:durableId="692998907">
    <w:abstractNumId w:val="32"/>
  </w:num>
  <w:num w:numId="14" w16cid:durableId="1094470804">
    <w:abstractNumId w:val="15"/>
  </w:num>
  <w:num w:numId="15" w16cid:durableId="386027110">
    <w:abstractNumId w:val="4"/>
  </w:num>
  <w:num w:numId="16" w16cid:durableId="460463340">
    <w:abstractNumId w:val="40"/>
  </w:num>
  <w:num w:numId="17" w16cid:durableId="1439135204">
    <w:abstractNumId w:val="20"/>
  </w:num>
  <w:num w:numId="18" w16cid:durableId="1433866554">
    <w:abstractNumId w:val="45"/>
  </w:num>
  <w:num w:numId="19" w16cid:durableId="1089545150">
    <w:abstractNumId w:val="1"/>
  </w:num>
  <w:num w:numId="20" w16cid:durableId="1679189100">
    <w:abstractNumId w:val="42"/>
  </w:num>
  <w:num w:numId="21" w16cid:durableId="892958952">
    <w:abstractNumId w:val="21"/>
  </w:num>
  <w:num w:numId="22" w16cid:durableId="2061899473">
    <w:abstractNumId w:val="12"/>
  </w:num>
  <w:num w:numId="23" w16cid:durableId="708919639">
    <w:abstractNumId w:val="2"/>
  </w:num>
  <w:num w:numId="24" w16cid:durableId="1299459710">
    <w:abstractNumId w:val="43"/>
  </w:num>
  <w:num w:numId="25" w16cid:durableId="267082318">
    <w:abstractNumId w:val="34"/>
  </w:num>
  <w:num w:numId="26" w16cid:durableId="848526477">
    <w:abstractNumId w:val="18"/>
  </w:num>
  <w:num w:numId="27" w16cid:durableId="1268855120">
    <w:abstractNumId w:val="0"/>
  </w:num>
  <w:num w:numId="28" w16cid:durableId="1157187537">
    <w:abstractNumId w:val="44"/>
  </w:num>
  <w:num w:numId="29" w16cid:durableId="1942102770">
    <w:abstractNumId w:val="28"/>
  </w:num>
  <w:num w:numId="30" w16cid:durableId="333538362">
    <w:abstractNumId w:val="24"/>
  </w:num>
  <w:num w:numId="31" w16cid:durableId="997735347">
    <w:abstractNumId w:val="29"/>
  </w:num>
  <w:num w:numId="32" w16cid:durableId="374231419">
    <w:abstractNumId w:val="3"/>
  </w:num>
  <w:num w:numId="33" w16cid:durableId="1903247977">
    <w:abstractNumId w:val="17"/>
  </w:num>
  <w:num w:numId="34" w16cid:durableId="368579307">
    <w:abstractNumId w:val="37"/>
  </w:num>
  <w:num w:numId="35" w16cid:durableId="1616055477">
    <w:abstractNumId w:val="35"/>
  </w:num>
  <w:num w:numId="36" w16cid:durableId="1389645557">
    <w:abstractNumId w:val="19"/>
  </w:num>
  <w:num w:numId="37" w16cid:durableId="251092096">
    <w:abstractNumId w:val="31"/>
  </w:num>
  <w:num w:numId="38" w16cid:durableId="2138915832">
    <w:abstractNumId w:val="39"/>
  </w:num>
  <w:num w:numId="39" w16cid:durableId="1397169187">
    <w:abstractNumId w:val="16"/>
  </w:num>
  <w:num w:numId="40" w16cid:durableId="453986472">
    <w:abstractNumId w:val="13"/>
  </w:num>
  <w:num w:numId="41" w16cid:durableId="1441217337">
    <w:abstractNumId w:val="6"/>
  </w:num>
  <w:num w:numId="42" w16cid:durableId="572157598">
    <w:abstractNumId w:val="26"/>
  </w:num>
  <w:num w:numId="43" w16cid:durableId="1669096858">
    <w:abstractNumId w:val="38"/>
  </w:num>
  <w:num w:numId="44" w16cid:durableId="2004158776">
    <w:abstractNumId w:val="7"/>
  </w:num>
  <w:num w:numId="45" w16cid:durableId="1705866320">
    <w:abstractNumId w:val="30"/>
  </w:num>
  <w:num w:numId="46" w16cid:durableId="203915952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55A86"/>
    <w:rsid w:val="00202586"/>
    <w:rsid w:val="00336AF8"/>
    <w:rsid w:val="00B55A86"/>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B00E0"/>
  <w15:chartTrackingRefBased/>
  <w15:docId w15:val="{34D18B27-B8F5-46EE-9DE0-48196365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55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55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55A8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55A8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55A8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55A8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55A8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55A8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55A8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55A8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55A8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55A8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55A8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55A8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55A8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55A8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55A8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55A86"/>
    <w:rPr>
      <w:rFonts w:eastAsiaTheme="majorEastAsia" w:cstheme="majorBidi"/>
      <w:color w:val="272727" w:themeColor="text1" w:themeTint="D8"/>
    </w:rPr>
  </w:style>
  <w:style w:type="paragraph" w:styleId="Titolo">
    <w:name w:val="Title"/>
    <w:basedOn w:val="Normale"/>
    <w:next w:val="Normale"/>
    <w:link w:val="TitoloCarattere"/>
    <w:uiPriority w:val="10"/>
    <w:qFormat/>
    <w:rsid w:val="00B55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55A8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55A8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55A8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55A8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55A86"/>
    <w:rPr>
      <w:i/>
      <w:iCs/>
      <w:color w:val="404040" w:themeColor="text1" w:themeTint="BF"/>
    </w:rPr>
  </w:style>
  <w:style w:type="paragraph" w:styleId="Paragrafoelenco">
    <w:name w:val="List Paragraph"/>
    <w:basedOn w:val="Normale"/>
    <w:uiPriority w:val="34"/>
    <w:qFormat/>
    <w:rsid w:val="00B55A86"/>
    <w:pPr>
      <w:ind w:left="720"/>
      <w:contextualSpacing/>
    </w:pPr>
  </w:style>
  <w:style w:type="character" w:styleId="Enfasiintensa">
    <w:name w:val="Intense Emphasis"/>
    <w:basedOn w:val="Carpredefinitoparagrafo"/>
    <w:uiPriority w:val="21"/>
    <w:qFormat/>
    <w:rsid w:val="00B55A86"/>
    <w:rPr>
      <w:i/>
      <w:iCs/>
      <w:color w:val="0F4761" w:themeColor="accent1" w:themeShade="BF"/>
    </w:rPr>
  </w:style>
  <w:style w:type="paragraph" w:styleId="Citazioneintensa">
    <w:name w:val="Intense Quote"/>
    <w:basedOn w:val="Normale"/>
    <w:next w:val="Normale"/>
    <w:link w:val="CitazioneintensaCarattere"/>
    <w:uiPriority w:val="30"/>
    <w:qFormat/>
    <w:rsid w:val="00B55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55A86"/>
    <w:rPr>
      <w:i/>
      <w:iCs/>
      <w:color w:val="0F4761" w:themeColor="accent1" w:themeShade="BF"/>
    </w:rPr>
  </w:style>
  <w:style w:type="character" w:styleId="Riferimentointenso">
    <w:name w:val="Intense Reference"/>
    <w:basedOn w:val="Carpredefinitoparagrafo"/>
    <w:uiPriority w:val="32"/>
    <w:qFormat/>
    <w:rsid w:val="00B55A86"/>
    <w:rPr>
      <w:b/>
      <w:bCs/>
      <w:smallCaps/>
      <w:color w:val="0F4761" w:themeColor="accent1" w:themeShade="BF"/>
      <w:spacing w:val="5"/>
    </w:rPr>
  </w:style>
  <w:style w:type="character" w:styleId="Collegamentoipertestuale">
    <w:name w:val="Hyperlink"/>
    <w:basedOn w:val="Carpredefinitoparagrafo"/>
    <w:uiPriority w:val="99"/>
    <w:semiHidden/>
    <w:unhideWhenUsed/>
    <w:rsid w:val="00B55A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sto-unico-sicurezza.shop/shop/applicativo-calcolo-esposizione-rumore/"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6730</Words>
  <Characters>40117</Characters>
  <Application>Microsoft Office Word</Application>
  <DocSecurity>0</DocSecurity>
  <Lines>818</Lines>
  <Paragraphs>669</Paragraphs>
  <ScaleCrop>false</ScaleCrop>
  <Company/>
  <LinksUpToDate>false</LinksUpToDate>
  <CharactersWithSpaces>46178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2026-06-10T15:27:00Z</dcterms:created>
  <dcterms:modified xsi:type="dcterms:W3CDTF">2026-06-10T15:29:00Z</dcterms:modified>
</cp:coreProperties>
</file>