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3800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w:t>
      </w:r>
      <w:r w:rsidRPr="00ED785F">
        <w:rPr>
          <w:rFonts w:ascii="Times New Roman" w:eastAsia="Times New Roman" w:hAnsi="Times New Roman" w:cs="Times New Roman"/>
          <w:b/>
          <w:bCs/>
          <w:kern w:val="0"/>
          <w:sz w:val="24"/>
          <w:szCs w:val="24"/>
          <w:lang w:eastAsia="it-IT"/>
          <w14:ligatures w14:val="none"/>
        </w:rPr>
        <w:t>UNI EN ISO 5349-1:2004</w:t>
      </w:r>
      <w:r w:rsidRPr="00ED785F">
        <w:rPr>
          <w:rFonts w:ascii="Times New Roman" w:eastAsia="Times New Roman" w:hAnsi="Times New Roman" w:cs="Times New Roman"/>
          <w:kern w:val="0"/>
          <w:sz w:val="24"/>
          <w:szCs w:val="24"/>
          <w:lang w:eastAsia="it-IT"/>
          <w14:ligatures w14:val="none"/>
        </w:rPr>
        <w:t xml:space="preserve"> è la norma tecnica di riferimento per la caratterizzazione generale dell’esposizione dell’uomo alle </w:t>
      </w:r>
      <w:r w:rsidRPr="00ED785F">
        <w:rPr>
          <w:rFonts w:ascii="Times New Roman" w:eastAsia="Times New Roman" w:hAnsi="Times New Roman" w:cs="Times New Roman"/>
          <w:b/>
          <w:bCs/>
          <w:kern w:val="0"/>
          <w:sz w:val="24"/>
          <w:szCs w:val="24"/>
          <w:lang w:eastAsia="it-IT"/>
          <w14:ligatures w14:val="none"/>
        </w:rPr>
        <w:t>vibrazioni trasmesse alla mano</w:t>
      </w:r>
      <w:r w:rsidRPr="00ED785F">
        <w:rPr>
          <w:rFonts w:ascii="Times New Roman" w:eastAsia="Times New Roman" w:hAnsi="Times New Roman" w:cs="Times New Roman"/>
          <w:kern w:val="0"/>
          <w:sz w:val="24"/>
          <w:szCs w:val="24"/>
          <w:lang w:eastAsia="it-IT"/>
          <w14:ligatures w14:val="none"/>
        </w:rPr>
        <w:t xml:space="preserve">, comunemente indicate anche come </w:t>
      </w:r>
      <w:r w:rsidRPr="00ED785F">
        <w:rPr>
          <w:rFonts w:ascii="Times New Roman" w:eastAsia="Times New Roman" w:hAnsi="Times New Roman" w:cs="Times New Roman"/>
          <w:b/>
          <w:bCs/>
          <w:kern w:val="0"/>
          <w:sz w:val="24"/>
          <w:szCs w:val="24"/>
          <w:lang w:eastAsia="it-IT"/>
          <w14:ligatures w14:val="none"/>
        </w:rPr>
        <w:t>vibrazioni mano-braccio</w:t>
      </w:r>
      <w:r w:rsidRPr="00ED785F">
        <w:rPr>
          <w:rFonts w:ascii="Times New Roman" w:eastAsia="Times New Roman" w:hAnsi="Times New Roman" w:cs="Times New Roman"/>
          <w:kern w:val="0"/>
          <w:sz w:val="24"/>
          <w:szCs w:val="24"/>
          <w:lang w:eastAsia="it-IT"/>
          <w14:ligatures w14:val="none"/>
        </w:rPr>
        <w:t xml:space="preserve"> o </w:t>
      </w:r>
      <w:r w:rsidRPr="00ED785F">
        <w:rPr>
          <w:rFonts w:ascii="Times New Roman" w:eastAsia="Times New Roman" w:hAnsi="Times New Roman" w:cs="Times New Roman"/>
          <w:b/>
          <w:bCs/>
          <w:kern w:val="0"/>
          <w:sz w:val="24"/>
          <w:szCs w:val="24"/>
          <w:lang w:eastAsia="it-IT"/>
          <w14:ligatures w14:val="none"/>
        </w:rPr>
        <w:t>HAV</w:t>
      </w:r>
      <w:r w:rsidRPr="00ED785F">
        <w:rPr>
          <w:rFonts w:ascii="Times New Roman" w:eastAsia="Times New Roman" w:hAnsi="Times New Roman" w:cs="Times New Roman"/>
          <w:kern w:val="0"/>
          <w:sz w:val="24"/>
          <w:szCs w:val="24"/>
          <w:lang w:eastAsia="it-IT"/>
          <w14:ligatures w14:val="none"/>
        </w:rPr>
        <w:t xml:space="preserve">, dall’inglese </w:t>
      </w:r>
      <w:r w:rsidRPr="00ED785F">
        <w:rPr>
          <w:rFonts w:ascii="Times New Roman" w:eastAsia="Times New Roman" w:hAnsi="Times New Roman" w:cs="Times New Roman"/>
          <w:i/>
          <w:iCs/>
          <w:kern w:val="0"/>
          <w:sz w:val="24"/>
          <w:szCs w:val="24"/>
          <w:lang w:eastAsia="it-IT"/>
          <w14:ligatures w14:val="none"/>
        </w:rPr>
        <w:t xml:space="preserve">hand-arm </w:t>
      </w:r>
      <w:proofErr w:type="spellStart"/>
      <w:r w:rsidRPr="00ED785F">
        <w:rPr>
          <w:rFonts w:ascii="Times New Roman" w:eastAsia="Times New Roman" w:hAnsi="Times New Roman" w:cs="Times New Roman"/>
          <w:i/>
          <w:iCs/>
          <w:kern w:val="0"/>
          <w:sz w:val="24"/>
          <w:szCs w:val="24"/>
          <w:lang w:eastAsia="it-IT"/>
          <w14:ligatures w14:val="none"/>
        </w:rPr>
        <w:t>vibration</w:t>
      </w:r>
      <w:proofErr w:type="spellEnd"/>
      <w:r w:rsidRPr="00ED785F">
        <w:rPr>
          <w:rFonts w:ascii="Times New Roman" w:eastAsia="Times New Roman" w:hAnsi="Times New Roman" w:cs="Times New Roman"/>
          <w:kern w:val="0"/>
          <w:sz w:val="24"/>
          <w:szCs w:val="24"/>
          <w:lang w:eastAsia="it-IT"/>
          <w14:ligatures w14:val="none"/>
        </w:rPr>
        <w:t xml:space="preserve">. La norma definisce i criteri generali per misurare, ponderare in frequenza, combinare sui tre assi e normalizzare a </w:t>
      </w:r>
      <w:proofErr w:type="gramStart"/>
      <w:r w:rsidRPr="00ED785F">
        <w:rPr>
          <w:rFonts w:ascii="Times New Roman" w:eastAsia="Times New Roman" w:hAnsi="Times New Roman" w:cs="Times New Roman"/>
          <w:kern w:val="0"/>
          <w:sz w:val="24"/>
          <w:szCs w:val="24"/>
          <w:lang w:eastAsia="it-IT"/>
          <w14:ligatures w14:val="none"/>
        </w:rPr>
        <w:t>8</w:t>
      </w:r>
      <w:proofErr w:type="gramEnd"/>
      <w:r w:rsidRPr="00ED785F">
        <w:rPr>
          <w:rFonts w:ascii="Times New Roman" w:eastAsia="Times New Roman" w:hAnsi="Times New Roman" w:cs="Times New Roman"/>
          <w:kern w:val="0"/>
          <w:sz w:val="24"/>
          <w:szCs w:val="24"/>
          <w:lang w:eastAsia="it-IT"/>
          <w14:ligatures w14:val="none"/>
        </w:rPr>
        <w:t xml:space="preserve"> ore l’esposizione giornaliera. Non è una norma sui limiti di legge: i limiti di azione e i valori limite sono stabiliti dalla legislazione applicabile, mentre la UNI EN ISO 5349-1 fornisce il metodo tecnico con cui determinare grandezze confrontabili.</w:t>
      </w:r>
    </w:p>
    <w:p w14:paraId="5392E83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UNI EN ISO 5349-1:2004 è la versione italiana della EN ISO 5349-1:2001, identica alla ISO 5349-1:2001. La scheda UNI precisa che la norma tratta la misurazione e registrazione dell’esposizione su </w:t>
      </w:r>
      <w:r w:rsidRPr="00ED785F">
        <w:rPr>
          <w:rFonts w:ascii="Times New Roman" w:eastAsia="Times New Roman" w:hAnsi="Times New Roman" w:cs="Times New Roman"/>
          <w:b/>
          <w:bCs/>
          <w:kern w:val="0"/>
          <w:sz w:val="24"/>
          <w:szCs w:val="24"/>
          <w:lang w:eastAsia="it-IT"/>
          <w14:ligatures w14:val="none"/>
        </w:rPr>
        <w:t>tre assi ortogonali</w:t>
      </w:r>
      <w:r w:rsidRPr="00ED785F">
        <w:rPr>
          <w:rFonts w:ascii="Times New Roman" w:eastAsia="Times New Roman" w:hAnsi="Times New Roman" w:cs="Times New Roman"/>
          <w:kern w:val="0"/>
          <w:sz w:val="24"/>
          <w:szCs w:val="24"/>
          <w:lang w:eastAsia="it-IT"/>
          <w14:ligatures w14:val="none"/>
        </w:rPr>
        <w:t xml:space="preserve">, definendo la ponderazione in frequenza e i filtri di limitazione di banda per rendere confrontabili le misure; la pagina ISO indica che la ISO 5349-1:2001 è stata riesaminata e confermata nel 2021, rimanendo pubblicata. La UNI ha inoltre pubblicato una errata corrige, </w:t>
      </w:r>
      <w:r w:rsidRPr="00ED785F">
        <w:rPr>
          <w:rFonts w:ascii="Times New Roman" w:eastAsia="Times New Roman" w:hAnsi="Times New Roman" w:cs="Times New Roman"/>
          <w:b/>
          <w:bCs/>
          <w:kern w:val="0"/>
          <w:sz w:val="24"/>
          <w:szCs w:val="24"/>
          <w:lang w:eastAsia="it-IT"/>
          <w14:ligatures w14:val="none"/>
        </w:rPr>
        <w:t>EC 1-2010 UNI EN ISO 5349-1:2004</w:t>
      </w:r>
      <w:r w:rsidRPr="00ED785F">
        <w:rPr>
          <w:rFonts w:ascii="Times New Roman" w:eastAsia="Times New Roman" w:hAnsi="Times New Roman" w:cs="Times New Roman"/>
          <w:kern w:val="0"/>
          <w:sz w:val="24"/>
          <w:szCs w:val="24"/>
          <w:lang w:eastAsia="it-IT"/>
          <w14:ligatures w14:val="none"/>
        </w:rPr>
        <w:t xml:space="preserve">, entrata in vigore il 1° luglio 2010. </w:t>
      </w:r>
    </w:p>
    <w:p w14:paraId="45E2E90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Questo articolo è un commento tecnico applicativo e non sostituisce il testo ufficiale della norma.</w:t>
      </w:r>
    </w:p>
    <w:p w14:paraId="2D13B9F2"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6A2FCD93">
          <v:rect id="_x0000_i1025" style="width:0;height:1.5pt" o:hralign="center" o:hrstd="t" o:hr="t" fillcolor="#a0a0a0" stroked="f"/>
        </w:pict>
      </w:r>
    </w:p>
    <w:p w14:paraId="68D1360E"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1. Finalità della norma</w:t>
      </w:r>
    </w:p>
    <w:p w14:paraId="3D139951"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UNI EN ISO 5349-1:2004 nasce per rendere omogenea la valutazione delle vibrazioni trasmesse alla mano nei luoghi di lavoro e, più in generale, in tutte le situazioni in cui una persona impugna o entra in contatto con un oggetto vibrante. L’esigenza tecnica è duplice:</w:t>
      </w:r>
    </w:p>
    <w:p w14:paraId="33ED9749" w14:textId="77777777" w:rsidR="00ED785F" w:rsidRPr="00ED785F" w:rsidRDefault="00ED785F" w:rsidP="00ED785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misurare in modo ripetibile l’accelerazione vibratoria trasmessa al sistema mano-braccio; </w:t>
      </w:r>
    </w:p>
    <w:p w14:paraId="3CD1A3B6" w14:textId="77777777" w:rsidR="00ED785F" w:rsidRPr="00ED785F" w:rsidRDefault="00ED785F" w:rsidP="00ED785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trasformare il dato fisico in un indicatore di esposizione giornaliera confrontabile tra attività, utensili, operatori e giornate diverse. </w:t>
      </w:r>
    </w:p>
    <w:p w14:paraId="51824EF0"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Il metodo non si limita alla misura istantanea della vibrazione. Integra tre elementi fondamentali:</w:t>
      </w:r>
    </w:p>
    <w:p w14:paraId="0F1B3484" w14:textId="77777777" w:rsidR="00ED785F" w:rsidRPr="00ED785F" w:rsidRDefault="00ED785F" w:rsidP="00ED785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ampiezza della vibrazione</w:t>
      </w:r>
      <w:r w:rsidRPr="00ED785F">
        <w:rPr>
          <w:rFonts w:ascii="Times New Roman" w:eastAsia="Times New Roman" w:hAnsi="Times New Roman" w:cs="Times New Roman"/>
          <w:kern w:val="0"/>
          <w:sz w:val="24"/>
          <w:szCs w:val="24"/>
          <w:lang w:eastAsia="it-IT"/>
          <w14:ligatures w14:val="none"/>
        </w:rPr>
        <w:t xml:space="preserve">, espressa come accelerazione quadratica media ponderata in frequenza; </w:t>
      </w:r>
    </w:p>
    <w:p w14:paraId="21BA71F0" w14:textId="77777777" w:rsidR="00ED785F" w:rsidRPr="00ED785F" w:rsidRDefault="00ED785F" w:rsidP="00ED785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contenuto in frequenza</w:t>
      </w:r>
      <w:r w:rsidRPr="00ED785F">
        <w:rPr>
          <w:rFonts w:ascii="Times New Roman" w:eastAsia="Times New Roman" w:hAnsi="Times New Roman" w:cs="Times New Roman"/>
          <w:kern w:val="0"/>
          <w:sz w:val="24"/>
          <w:szCs w:val="24"/>
          <w:lang w:eastAsia="it-IT"/>
          <w14:ligatures w14:val="none"/>
        </w:rPr>
        <w:t xml:space="preserve">, trattato mediante la ponderazione normalizzata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W</m:t>
            </m:r>
          </m:e>
          <m:sub>
            <m:r>
              <w:rPr>
                <w:rFonts w:ascii="Cambria Math" w:eastAsia="Times New Roman" w:hAnsi="Cambria Math" w:cs="Times New Roman"/>
                <w:kern w:val="0"/>
                <w:sz w:val="24"/>
                <w:szCs w:val="24"/>
                <w:lang w:eastAsia="it-IT"/>
                <w14:ligatures w14:val="none"/>
              </w:rPr>
              <m:t>h</m:t>
            </m:r>
          </m:sub>
        </m:sSub>
      </m:oMath>
      <w:r w:rsidRPr="00ED785F">
        <w:rPr>
          <w:rFonts w:ascii="Times New Roman" w:eastAsia="Times New Roman" w:hAnsi="Times New Roman" w:cs="Times New Roman"/>
          <w:kern w:val="0"/>
          <w:sz w:val="24"/>
          <w:szCs w:val="24"/>
          <w:lang w:eastAsia="it-IT"/>
          <w14:ligatures w14:val="none"/>
        </w:rPr>
        <w:t xml:space="preserve">; </w:t>
      </w:r>
    </w:p>
    <w:p w14:paraId="08B1D0B1" w14:textId="77777777" w:rsidR="00ED785F" w:rsidRPr="00ED785F" w:rsidRDefault="00ED785F" w:rsidP="00ED785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durata dell’esposizione</w:t>
      </w:r>
      <w:r w:rsidRPr="00ED785F">
        <w:rPr>
          <w:rFonts w:ascii="Times New Roman" w:eastAsia="Times New Roman" w:hAnsi="Times New Roman" w:cs="Times New Roman"/>
          <w:kern w:val="0"/>
          <w:sz w:val="24"/>
          <w:szCs w:val="24"/>
          <w:lang w:eastAsia="it-IT"/>
          <w14:ligatures w14:val="none"/>
        </w:rPr>
        <w:t xml:space="preserve">, ricondotta a un periodo convenzionale di riferimento di </w:t>
      </w:r>
      <w:proofErr w:type="gramStart"/>
      <w:r w:rsidRPr="00ED785F">
        <w:rPr>
          <w:rFonts w:ascii="Times New Roman" w:eastAsia="Times New Roman" w:hAnsi="Times New Roman" w:cs="Times New Roman"/>
          <w:kern w:val="0"/>
          <w:sz w:val="24"/>
          <w:szCs w:val="24"/>
          <w:lang w:eastAsia="it-IT"/>
          <w14:ligatures w14:val="none"/>
        </w:rPr>
        <w:t>8</w:t>
      </w:r>
      <w:proofErr w:type="gramEnd"/>
      <w:r w:rsidRPr="00ED785F">
        <w:rPr>
          <w:rFonts w:ascii="Times New Roman" w:eastAsia="Times New Roman" w:hAnsi="Times New Roman" w:cs="Times New Roman"/>
          <w:kern w:val="0"/>
          <w:sz w:val="24"/>
          <w:szCs w:val="24"/>
          <w:lang w:eastAsia="it-IT"/>
          <w14:ligatures w14:val="none"/>
        </w:rPr>
        <w:t xml:space="preserve"> ore. </w:t>
      </w:r>
    </w:p>
    <w:p w14:paraId="289FDB3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L’approccio è coerente con il principio dell’energia equivalente: una vibrazione più intensa può produrre la stessa esposizione giornaliera di una vibrazione meno intensa se la durata è opportunamente diversa. In termini matematici, l’esposizione cresce linearmente con l’accelerazione ma solo con la radice quadrata del tempo.</w:t>
      </w:r>
    </w:p>
    <w:p w14:paraId="17AA6AD6"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46EE701F">
          <v:rect id="_x0000_i1026" style="width:0;height:1.5pt" o:hralign="center" o:hrstd="t" o:hr="t" fillcolor="#a0a0a0" stroked="f"/>
        </w:pict>
      </w:r>
    </w:p>
    <w:p w14:paraId="7FD145A4"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2. Campo di applicazione</w:t>
      </w:r>
    </w:p>
    <w:p w14:paraId="1A69A3BC"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norma riguarda le vibrazioni trasmesse alla mano e, per effetto biomeccanico, all’intero sistema mano-braccio. Le sorgenti tipiche sono utensili, macchine o pezzi in lavorazione che trasferiscono energia vibratoria attraverso l’impugnatura, il comando, il manufatto o la superficie di contatto.</w:t>
      </w:r>
    </w:p>
    <w:p w14:paraId="61BB2036"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lastRenderedPageBreak/>
        <w:t>Esempi ricorrenti sono:</w:t>
      </w:r>
    </w:p>
    <w:p w14:paraId="62CFAB4E" w14:textId="77777777" w:rsidR="00ED785F" w:rsidRPr="00ED785F" w:rsidRDefault="00ED785F" w:rsidP="00ED785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motoseghe, decespugliatori, tagliasiepi e attrezzature forestali; </w:t>
      </w:r>
    </w:p>
    <w:p w14:paraId="53EBBA8F" w14:textId="77777777" w:rsidR="00ED785F" w:rsidRPr="00ED785F" w:rsidRDefault="00ED785F" w:rsidP="00ED785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smerigliatrici, levigatrici, lucidatrici e mole portatili; </w:t>
      </w:r>
    </w:p>
    <w:p w14:paraId="1560D705" w14:textId="77777777" w:rsidR="00ED785F" w:rsidRPr="00ED785F" w:rsidRDefault="00ED785F" w:rsidP="00ED785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martelli demolitori, scalpellatori, rivettatrici e utensili a percussione; </w:t>
      </w:r>
    </w:p>
    <w:p w14:paraId="3F2590D7" w14:textId="77777777" w:rsidR="00ED785F" w:rsidRPr="00ED785F" w:rsidRDefault="00ED785F" w:rsidP="00ED785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trapani, avvitatori, chiodatrici e utensili pneumatici; </w:t>
      </w:r>
    </w:p>
    <w:p w14:paraId="1F326086" w14:textId="77777777" w:rsidR="00ED785F" w:rsidRPr="00ED785F" w:rsidRDefault="00ED785F" w:rsidP="00ED785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macchine condotte manualmente, comandi vibranti, manubri e leve; </w:t>
      </w:r>
    </w:p>
    <w:p w14:paraId="6AADB50A" w14:textId="77777777" w:rsidR="00ED785F" w:rsidRPr="00ED785F" w:rsidRDefault="00ED785F" w:rsidP="00ED785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pezzi in lavorazione mantenuti manualmente durante processi vibranti. </w:t>
      </w:r>
    </w:p>
    <w:p w14:paraId="250741F6"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norma è applicabile a vibrazioni periodiche, casuali e non periodiche. Per vibrazioni impulsive o urti ripetuti l’applicazione richiede particolare prudenza, perché la risposta umana a fenomeni fortemente impulsivi non è descritta in modo esaustivo dal solo valore quadratico medio ponderato. La norma consente comunque di trattare provvisoriamente anche tali condizioni, purché il tecnico tenga conto delle limitazioni del metodo.</w:t>
      </w:r>
    </w:p>
    <w:p w14:paraId="227A417A"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UNI EN ISO 5349-1 si occupa delle vibrazioni trasmesse alla mano, non delle vibrazioni trasmesse al corpo intero. Per queste ultime il riferimento metodologico è un’altra famiglia normativa, centrata sulla ISO 2631.</w:t>
      </w:r>
    </w:p>
    <w:p w14:paraId="472EA742"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4450286F">
          <v:rect id="_x0000_i1027" style="width:0;height:1.5pt" o:hralign="center" o:hrstd="t" o:hr="t" fillcolor="#a0a0a0" stroked="f"/>
        </w:pict>
      </w:r>
    </w:p>
    <w:p w14:paraId="63D362D2"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3. Rapporto con la UNI EN ISO 5349-2</w:t>
      </w:r>
    </w:p>
    <w:p w14:paraId="3F82F5F2"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Parte 1 stabilisce i </w:t>
      </w:r>
      <w:r w:rsidRPr="00ED785F">
        <w:rPr>
          <w:rFonts w:ascii="Times New Roman" w:eastAsia="Times New Roman" w:hAnsi="Times New Roman" w:cs="Times New Roman"/>
          <w:b/>
          <w:bCs/>
          <w:kern w:val="0"/>
          <w:sz w:val="24"/>
          <w:szCs w:val="24"/>
          <w:lang w:eastAsia="it-IT"/>
          <w14:ligatures w14:val="none"/>
        </w:rPr>
        <w:t>requisiti generali</w:t>
      </w:r>
      <w:r w:rsidRPr="00ED785F">
        <w:rPr>
          <w:rFonts w:ascii="Times New Roman" w:eastAsia="Times New Roman" w:hAnsi="Times New Roman" w:cs="Times New Roman"/>
          <w:kern w:val="0"/>
          <w:sz w:val="24"/>
          <w:szCs w:val="24"/>
          <w:lang w:eastAsia="it-IT"/>
          <w14:ligatures w14:val="none"/>
        </w:rPr>
        <w:t xml:space="preserve">: grandezze, assi, ponderazione, calcolo dell’esposizione giornaliera e informazioni minime da registrare. La Parte 2 fornisce invece la guida pratica per la misurazione sul posto di lavoro. La UNI EN ISO 5349-2:2015 è in vigore e descrive le precauzioni per ottenere misure rappresentative, determinare l’esposizione associata alle singole operazioni e calcolare il valore complessivo riferito a 8 ore secondo il principio dell’uguale energia. </w:t>
      </w:r>
    </w:p>
    <w:p w14:paraId="1E220EB9"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In pratica, la Parte 1 risponde a domande come:</w:t>
      </w:r>
    </w:p>
    <w:p w14:paraId="1B9B7F77" w14:textId="77777777" w:rsidR="00ED785F" w:rsidRPr="00ED785F" w:rsidRDefault="00ED785F" w:rsidP="00ED785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quale grandezza fisica si deve misurare; </w:t>
      </w:r>
    </w:p>
    <w:p w14:paraId="3775AACF" w14:textId="77777777" w:rsidR="00ED785F" w:rsidRPr="00ED785F" w:rsidRDefault="00ED785F" w:rsidP="00ED785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come si combinano i tre assi; </w:t>
      </w:r>
    </w:p>
    <w:p w14:paraId="382691FA" w14:textId="77777777" w:rsidR="00ED785F" w:rsidRPr="00ED785F" w:rsidRDefault="00ED785F" w:rsidP="00ED785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come si normalizza l’esposizione a </w:t>
      </w:r>
      <w:proofErr w:type="gramStart"/>
      <w:r w:rsidRPr="00ED785F">
        <w:rPr>
          <w:rFonts w:ascii="Times New Roman" w:eastAsia="Times New Roman" w:hAnsi="Times New Roman" w:cs="Times New Roman"/>
          <w:kern w:val="0"/>
          <w:sz w:val="24"/>
          <w:szCs w:val="24"/>
          <w:lang w:eastAsia="it-IT"/>
          <w14:ligatures w14:val="none"/>
        </w:rPr>
        <w:t>8</w:t>
      </w:r>
      <w:proofErr w:type="gramEnd"/>
      <w:r w:rsidRPr="00ED785F">
        <w:rPr>
          <w:rFonts w:ascii="Times New Roman" w:eastAsia="Times New Roman" w:hAnsi="Times New Roman" w:cs="Times New Roman"/>
          <w:kern w:val="0"/>
          <w:sz w:val="24"/>
          <w:szCs w:val="24"/>
          <w:lang w:eastAsia="it-IT"/>
          <w14:ligatures w14:val="none"/>
        </w:rPr>
        <w:t xml:space="preserve"> ore; </w:t>
      </w:r>
    </w:p>
    <w:p w14:paraId="3ABB084D" w14:textId="77777777" w:rsidR="00ED785F" w:rsidRPr="00ED785F" w:rsidRDefault="00ED785F" w:rsidP="00ED785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quali dati minimi devono essere registrati. </w:t>
      </w:r>
    </w:p>
    <w:p w14:paraId="343A3BB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Parte 2 risponde invece a domande operative come:</w:t>
      </w:r>
    </w:p>
    <w:p w14:paraId="3911380A" w14:textId="77777777" w:rsidR="00ED785F" w:rsidRPr="00ED785F" w:rsidRDefault="00ED785F" w:rsidP="00ED785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dove posizionare l’accelerometro; </w:t>
      </w:r>
    </w:p>
    <w:p w14:paraId="649FB4B1" w14:textId="77777777" w:rsidR="00ED785F" w:rsidRPr="00ED785F" w:rsidRDefault="00ED785F" w:rsidP="00ED785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come fissarlo all’impugnatura; </w:t>
      </w:r>
    </w:p>
    <w:p w14:paraId="5DE3DB11" w14:textId="77777777" w:rsidR="00ED785F" w:rsidRPr="00ED785F" w:rsidRDefault="00ED785F" w:rsidP="00ED785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quante misure effettuare; </w:t>
      </w:r>
    </w:p>
    <w:p w14:paraId="0958032E" w14:textId="77777777" w:rsidR="00ED785F" w:rsidRPr="00ED785F" w:rsidRDefault="00ED785F" w:rsidP="00ED785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come scegliere condizioni rappresentative; </w:t>
      </w:r>
    </w:p>
    <w:p w14:paraId="107EB3B0" w14:textId="77777777" w:rsidR="00ED785F" w:rsidRPr="00ED785F" w:rsidRDefault="00ED785F" w:rsidP="00ED785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come gestire utensili, pezzi, operatori e cicli di lavoro variabili. </w:t>
      </w:r>
    </w:p>
    <w:p w14:paraId="67C00E59"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Le due parti vanno quindi lette insieme: la Parte 1 fornisce la struttura metrologica, la Parte 2 la procedura pratica.</w:t>
      </w:r>
    </w:p>
    <w:p w14:paraId="4DF35B00"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522BF5A0">
          <v:rect id="_x0000_i1028" style="width:0;height:1.5pt" o:hralign="center" o:hrstd="t" o:hr="t" fillcolor="#a0a0a0" stroked="f"/>
        </w:pict>
      </w:r>
    </w:p>
    <w:p w14:paraId="0BF6F3B5"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 xml:space="preserve">4. Collegamento con il </w:t>
      </w:r>
      <w:proofErr w:type="spellStart"/>
      <w:r w:rsidRPr="00ED785F">
        <w:rPr>
          <w:rFonts w:ascii="Times New Roman" w:eastAsia="Times New Roman" w:hAnsi="Times New Roman" w:cs="Times New Roman"/>
          <w:b/>
          <w:bCs/>
          <w:kern w:val="0"/>
          <w:sz w:val="36"/>
          <w:szCs w:val="36"/>
          <w:lang w:eastAsia="it-IT"/>
          <w14:ligatures w14:val="none"/>
        </w:rPr>
        <w:t>D.Lgs.</w:t>
      </w:r>
      <w:proofErr w:type="spellEnd"/>
      <w:r w:rsidRPr="00ED785F">
        <w:rPr>
          <w:rFonts w:ascii="Times New Roman" w:eastAsia="Times New Roman" w:hAnsi="Times New Roman" w:cs="Times New Roman"/>
          <w:b/>
          <w:bCs/>
          <w:kern w:val="0"/>
          <w:sz w:val="36"/>
          <w:szCs w:val="36"/>
          <w:lang w:eastAsia="it-IT"/>
          <w14:ligatures w14:val="none"/>
        </w:rPr>
        <w:t xml:space="preserve"> 81/2008</w:t>
      </w:r>
    </w:p>
    <w:p w14:paraId="1BF01F07"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Nel contesto italiano, la valutazione dell’esposizione professionale alle vibrazioni mano-braccio è collegata al </w:t>
      </w:r>
      <w:proofErr w:type="spellStart"/>
      <w:r w:rsidRPr="00ED785F">
        <w:rPr>
          <w:rFonts w:ascii="Times New Roman" w:eastAsia="Times New Roman" w:hAnsi="Times New Roman" w:cs="Times New Roman"/>
          <w:b/>
          <w:bCs/>
          <w:kern w:val="0"/>
          <w:sz w:val="24"/>
          <w:szCs w:val="24"/>
          <w:lang w:eastAsia="it-IT"/>
          <w14:ligatures w14:val="none"/>
        </w:rPr>
        <w:t>D.Lgs.</w:t>
      </w:r>
      <w:proofErr w:type="spellEnd"/>
      <w:r w:rsidRPr="00ED785F">
        <w:rPr>
          <w:rFonts w:ascii="Times New Roman" w:eastAsia="Times New Roman" w:hAnsi="Times New Roman" w:cs="Times New Roman"/>
          <w:b/>
          <w:bCs/>
          <w:kern w:val="0"/>
          <w:sz w:val="24"/>
          <w:szCs w:val="24"/>
          <w:lang w:eastAsia="it-IT"/>
          <w14:ligatures w14:val="none"/>
        </w:rPr>
        <w:t xml:space="preserve"> 81/2008</w:t>
      </w:r>
      <w:r w:rsidRPr="00ED785F">
        <w:rPr>
          <w:rFonts w:ascii="Times New Roman" w:eastAsia="Times New Roman" w:hAnsi="Times New Roman" w:cs="Times New Roman"/>
          <w:kern w:val="0"/>
          <w:sz w:val="24"/>
          <w:szCs w:val="24"/>
          <w:lang w:eastAsia="it-IT"/>
          <w14:ligatures w14:val="none"/>
        </w:rPr>
        <w:t>, Titolo VIII, Capo III. L’articolo 201 stabilisce, per le vibrazioni trasmesse al sistema mano-braccio:</w:t>
      </w:r>
    </w:p>
    <w:p w14:paraId="65E312D4" w14:textId="77777777" w:rsidR="00ED785F" w:rsidRPr="00ED785F" w:rsidRDefault="00ED785F" w:rsidP="00ED785F">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valore d’azione giornaliero normalizzato a 8 ore: </w:t>
      </w:r>
      <w:r w:rsidRPr="00ED785F">
        <w:rPr>
          <w:rFonts w:ascii="Times New Roman" w:eastAsia="Times New Roman" w:hAnsi="Times New Roman" w:cs="Times New Roman"/>
          <w:b/>
          <w:bCs/>
          <w:kern w:val="0"/>
          <w:sz w:val="24"/>
          <w:szCs w:val="24"/>
          <w:lang w:eastAsia="it-IT"/>
          <w14:ligatures w14:val="none"/>
        </w:rPr>
        <w:t>2,5 m/s²</w:t>
      </w:r>
      <w:r w:rsidRPr="00ED785F">
        <w:rPr>
          <w:rFonts w:ascii="Times New Roman" w:eastAsia="Times New Roman" w:hAnsi="Times New Roman" w:cs="Times New Roman"/>
          <w:kern w:val="0"/>
          <w:sz w:val="24"/>
          <w:szCs w:val="24"/>
          <w:lang w:eastAsia="it-IT"/>
          <w14:ligatures w14:val="none"/>
        </w:rPr>
        <w:t xml:space="preserve">; </w:t>
      </w:r>
    </w:p>
    <w:p w14:paraId="53562D33" w14:textId="77777777" w:rsidR="00ED785F" w:rsidRPr="00ED785F" w:rsidRDefault="00ED785F" w:rsidP="00ED785F">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valore limite giornaliero normalizzato a 8 ore: </w:t>
      </w:r>
      <w:r w:rsidRPr="00ED785F">
        <w:rPr>
          <w:rFonts w:ascii="Times New Roman" w:eastAsia="Times New Roman" w:hAnsi="Times New Roman" w:cs="Times New Roman"/>
          <w:b/>
          <w:bCs/>
          <w:kern w:val="0"/>
          <w:sz w:val="24"/>
          <w:szCs w:val="24"/>
          <w:lang w:eastAsia="it-IT"/>
          <w14:ligatures w14:val="none"/>
        </w:rPr>
        <w:t>5 m/s²</w:t>
      </w:r>
      <w:r w:rsidRPr="00ED785F">
        <w:rPr>
          <w:rFonts w:ascii="Times New Roman" w:eastAsia="Times New Roman" w:hAnsi="Times New Roman" w:cs="Times New Roman"/>
          <w:kern w:val="0"/>
          <w:sz w:val="24"/>
          <w:szCs w:val="24"/>
          <w:lang w:eastAsia="it-IT"/>
          <w14:ligatures w14:val="none"/>
        </w:rPr>
        <w:t xml:space="preserve">; </w:t>
      </w:r>
    </w:p>
    <w:p w14:paraId="2C10E3BB" w14:textId="77777777" w:rsidR="00ED785F" w:rsidRPr="00ED785F" w:rsidRDefault="00ED785F" w:rsidP="00ED785F">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valore limite su periodi brevi: </w:t>
      </w:r>
      <w:r w:rsidRPr="00ED785F">
        <w:rPr>
          <w:rFonts w:ascii="Times New Roman" w:eastAsia="Times New Roman" w:hAnsi="Times New Roman" w:cs="Times New Roman"/>
          <w:b/>
          <w:bCs/>
          <w:kern w:val="0"/>
          <w:sz w:val="24"/>
          <w:szCs w:val="24"/>
          <w:lang w:eastAsia="it-IT"/>
          <w14:ligatures w14:val="none"/>
        </w:rPr>
        <w:t>20 m/s²</w:t>
      </w:r>
      <w:r w:rsidRPr="00ED785F">
        <w:rPr>
          <w:rFonts w:ascii="Times New Roman" w:eastAsia="Times New Roman" w:hAnsi="Times New Roman" w:cs="Times New Roman"/>
          <w:kern w:val="0"/>
          <w:sz w:val="24"/>
          <w:szCs w:val="24"/>
          <w:lang w:eastAsia="it-IT"/>
          <w14:ligatures w14:val="none"/>
        </w:rPr>
        <w:t xml:space="preserve">; </w:t>
      </w:r>
    </w:p>
    <w:p w14:paraId="1EFD4D7C" w14:textId="77777777" w:rsidR="00ED785F" w:rsidRPr="00ED785F" w:rsidRDefault="00ED785F" w:rsidP="00ED785F">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in caso di variabilità giornaliera, riferimento al livello giornaliero massimo ricorrente. </w:t>
      </w:r>
    </w:p>
    <w:p w14:paraId="76924BA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L’Allegato XXXV del </w:t>
      </w:r>
      <w:proofErr w:type="spellStart"/>
      <w:r w:rsidRPr="00ED785F">
        <w:rPr>
          <w:rFonts w:ascii="Times New Roman" w:eastAsia="Times New Roman" w:hAnsi="Times New Roman" w:cs="Times New Roman"/>
          <w:kern w:val="0"/>
          <w:sz w:val="24"/>
          <w:szCs w:val="24"/>
          <w:lang w:eastAsia="it-IT"/>
          <w14:ligatures w14:val="none"/>
        </w:rPr>
        <w:t>D.Lgs.</w:t>
      </w:r>
      <w:proofErr w:type="spellEnd"/>
      <w:r w:rsidRPr="00ED785F">
        <w:rPr>
          <w:rFonts w:ascii="Times New Roman" w:eastAsia="Times New Roman" w:hAnsi="Times New Roman" w:cs="Times New Roman"/>
          <w:kern w:val="0"/>
          <w:sz w:val="24"/>
          <w:szCs w:val="24"/>
          <w:lang w:eastAsia="it-IT"/>
          <w14:ligatures w14:val="none"/>
        </w:rPr>
        <w:t xml:space="preserve"> 81/2008 richiama espressamente il calcolo dell’esposizione giornaliera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xml:space="preserve">per le vibrazioni mano-braccio sulla base del valore totale delle accelerazioni ponderate sui tre assi, conformemente alla UNI EN ISO 5349-1:2004. Lo stesso allegato ammette che la valutazione possa essere basata su stime fondate su informazioni del costruttore, banche dati e osservazione delle condizioni di lavoro, oppure su misurazioni; quando si misura un’attrezzatura tenuta con entrambe le mani, la misurazione va eseguita su ciascuna mano, riferendo l’esposizione al valore più elevato e conservando l’informazione relativa all’altra mano. </w:t>
      </w:r>
    </w:p>
    <w:p w14:paraId="656C91E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Gli articoli 202 e 203 del </w:t>
      </w:r>
      <w:proofErr w:type="spellStart"/>
      <w:r w:rsidRPr="00ED785F">
        <w:rPr>
          <w:rFonts w:ascii="Times New Roman" w:eastAsia="Times New Roman" w:hAnsi="Times New Roman" w:cs="Times New Roman"/>
          <w:kern w:val="0"/>
          <w:sz w:val="24"/>
          <w:szCs w:val="24"/>
          <w:lang w:eastAsia="it-IT"/>
          <w14:ligatures w14:val="none"/>
        </w:rPr>
        <w:t>D.Lgs.</w:t>
      </w:r>
      <w:proofErr w:type="spellEnd"/>
      <w:r w:rsidRPr="00ED785F">
        <w:rPr>
          <w:rFonts w:ascii="Times New Roman" w:eastAsia="Times New Roman" w:hAnsi="Times New Roman" w:cs="Times New Roman"/>
          <w:kern w:val="0"/>
          <w:sz w:val="24"/>
          <w:szCs w:val="24"/>
          <w:lang w:eastAsia="it-IT"/>
          <w14:ligatures w14:val="none"/>
        </w:rPr>
        <w:t xml:space="preserve"> 81/2008 richiedono la valutazione, e quando necessario la misurazione, dei livelli di vibrazione; al superamento dei valori d’azione il datore di lavoro deve elaborare e applicare un programma di misure tecniche o organizzative, includendo metodi di lavoro meno espositivi, attrezzature adeguate, manutenzione, formazione, limitazione della durata e protezione dal freddo e dall’umidità. </w:t>
      </w:r>
    </w:p>
    <w:p w14:paraId="1125C467"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7B7AEA04">
          <v:rect id="_x0000_i1029" style="width:0;height:1.5pt" o:hralign="center" o:hrstd="t" o:hr="t" fillcolor="#a0a0a0" stroked="f"/>
        </w:pict>
      </w:r>
    </w:p>
    <w:p w14:paraId="70EC5E75"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5. Concetti metrologici fondamentali</w:t>
      </w:r>
    </w:p>
    <w:p w14:paraId="36F0B3C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grandezza fisica di base è l’</w:t>
      </w:r>
      <w:r w:rsidRPr="00ED785F">
        <w:rPr>
          <w:rFonts w:ascii="Times New Roman" w:eastAsia="Times New Roman" w:hAnsi="Times New Roman" w:cs="Times New Roman"/>
          <w:b/>
          <w:bCs/>
          <w:kern w:val="0"/>
          <w:sz w:val="24"/>
          <w:szCs w:val="24"/>
          <w:lang w:eastAsia="it-IT"/>
          <w14:ligatures w14:val="none"/>
        </w:rPr>
        <w:t>accelerazione vibratoria</w:t>
      </w:r>
      <w:r w:rsidRPr="00ED785F">
        <w:rPr>
          <w:rFonts w:ascii="Times New Roman" w:eastAsia="Times New Roman" w:hAnsi="Times New Roman" w:cs="Times New Roman"/>
          <w:kern w:val="0"/>
          <w:sz w:val="24"/>
          <w:szCs w:val="24"/>
          <w:lang w:eastAsia="it-IT"/>
          <w14:ligatures w14:val="none"/>
        </w:rPr>
        <w:t xml:space="preserve">, espressa in </w:t>
      </w:r>
      <w:r w:rsidRPr="00ED785F">
        <w:rPr>
          <w:rFonts w:ascii="Times New Roman" w:eastAsia="Times New Roman" w:hAnsi="Times New Roman" w:cs="Times New Roman"/>
          <w:b/>
          <w:bCs/>
          <w:kern w:val="0"/>
          <w:sz w:val="24"/>
          <w:szCs w:val="24"/>
          <w:lang w:eastAsia="it-IT"/>
          <w14:ligatures w14:val="none"/>
        </w:rPr>
        <w:t>metri al secondo quadrato</w:t>
      </w:r>
      <w:r w:rsidRPr="00ED785F">
        <w:rPr>
          <w:rFonts w:ascii="Times New Roman" w:eastAsia="Times New Roman" w:hAnsi="Times New Roman" w:cs="Times New Roman"/>
          <w:kern w:val="0"/>
          <w:sz w:val="24"/>
          <w:szCs w:val="24"/>
          <w:lang w:eastAsia="it-IT"/>
          <w14:ligatures w14:val="none"/>
        </w:rPr>
        <w:t xml:space="preserve">, cioè </w:t>
      </w:r>
      <m:oMath>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oMath>
      <w:r w:rsidRPr="00ED785F">
        <w:rPr>
          <w:rFonts w:ascii="Times New Roman" w:eastAsia="Times New Roman" w:hAnsi="Times New Roman" w:cs="Times New Roman"/>
          <w:kern w:val="0"/>
          <w:sz w:val="24"/>
          <w:szCs w:val="24"/>
          <w:lang w:eastAsia="it-IT"/>
          <w14:ligatures w14:val="none"/>
        </w:rPr>
        <w:t>. La norma non utilizza l’accelerazione grezza come indicatore finale, ma l’accelerazione:</w:t>
      </w:r>
    </w:p>
    <w:p w14:paraId="4B2E9EB5" w14:textId="77777777" w:rsidR="00ED785F" w:rsidRPr="00ED785F" w:rsidRDefault="00ED785F" w:rsidP="00ED785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misurata su tre assi ortogonali; </w:t>
      </w:r>
    </w:p>
    <w:p w14:paraId="568B5A6C" w14:textId="77777777" w:rsidR="00ED785F" w:rsidRPr="00ED785F" w:rsidRDefault="00ED785F" w:rsidP="00ED785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ponderata in frequenza mediante la curva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W</m:t>
            </m:r>
          </m:e>
          <m:sub>
            <m:r>
              <w:rPr>
                <w:rFonts w:ascii="Cambria Math" w:eastAsia="Times New Roman" w:hAnsi="Cambria Math" w:cs="Times New Roman"/>
                <w:kern w:val="0"/>
                <w:sz w:val="24"/>
                <w:szCs w:val="24"/>
                <w:lang w:eastAsia="it-IT"/>
                <w14:ligatures w14:val="none"/>
              </w:rPr>
              <m:t>h</m:t>
            </m:r>
          </m:sub>
        </m:sSub>
      </m:oMath>
      <w:r w:rsidRPr="00ED785F">
        <w:rPr>
          <w:rFonts w:ascii="Times New Roman" w:eastAsia="Times New Roman" w:hAnsi="Times New Roman" w:cs="Times New Roman"/>
          <w:kern w:val="0"/>
          <w:sz w:val="24"/>
          <w:szCs w:val="24"/>
          <w:lang w:eastAsia="it-IT"/>
          <w14:ligatures w14:val="none"/>
        </w:rPr>
        <w:t xml:space="preserve">; </w:t>
      </w:r>
    </w:p>
    <w:p w14:paraId="3B18C4D1" w14:textId="77777777" w:rsidR="00ED785F" w:rsidRPr="00ED785F" w:rsidRDefault="00ED785F" w:rsidP="00ED785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espressa come valore quadratico medio, cioè valore efficace o </w:t>
      </w:r>
      <w:proofErr w:type="spellStart"/>
      <w:r w:rsidRPr="00ED785F">
        <w:rPr>
          <w:rFonts w:ascii="Times New Roman" w:eastAsia="Times New Roman" w:hAnsi="Times New Roman" w:cs="Times New Roman"/>
          <w:b/>
          <w:bCs/>
          <w:kern w:val="0"/>
          <w:sz w:val="24"/>
          <w:szCs w:val="24"/>
          <w:lang w:eastAsia="it-IT"/>
          <w14:ligatures w14:val="none"/>
        </w:rPr>
        <w:t>r.m.s</w:t>
      </w:r>
      <w:proofErr w:type="spellEnd"/>
      <w:r w:rsidRPr="00ED785F">
        <w:rPr>
          <w:rFonts w:ascii="Times New Roman" w:eastAsia="Times New Roman" w:hAnsi="Times New Roman" w:cs="Times New Roman"/>
          <w:b/>
          <w:bCs/>
          <w:kern w:val="0"/>
          <w:sz w:val="24"/>
          <w:szCs w:val="24"/>
          <w:lang w:eastAsia="it-IT"/>
          <w14:ligatures w14:val="none"/>
        </w:rPr>
        <w:t>.</w:t>
      </w:r>
      <w:r w:rsidRPr="00ED785F">
        <w:rPr>
          <w:rFonts w:ascii="Times New Roman" w:eastAsia="Times New Roman" w:hAnsi="Times New Roman" w:cs="Times New Roman"/>
          <w:kern w:val="0"/>
          <w:sz w:val="24"/>
          <w:szCs w:val="24"/>
          <w:lang w:eastAsia="it-IT"/>
          <w14:ligatures w14:val="none"/>
        </w:rPr>
        <w:t xml:space="preserve">; </w:t>
      </w:r>
    </w:p>
    <w:p w14:paraId="404348C3" w14:textId="77777777" w:rsidR="00ED785F" w:rsidRPr="00ED785F" w:rsidRDefault="00ED785F" w:rsidP="00ED785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combinata vettorialmente sui tre assi; </w:t>
      </w:r>
    </w:p>
    <w:p w14:paraId="704B3B93" w14:textId="77777777" w:rsidR="00ED785F" w:rsidRPr="00ED785F" w:rsidRDefault="00ED785F" w:rsidP="00ED785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riferita alla durata giornaliera dell’esposizione. </w:t>
      </w:r>
    </w:p>
    <w:p w14:paraId="11397556"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Le principali grandezze sono le seguenti.</w:t>
      </w:r>
    </w:p>
    <w:p w14:paraId="64570C5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m:t>
            </m:r>
          </m:sub>
        </m:sSub>
        <m:r>
          <w:rPr>
            <w:rFonts w:ascii="Cambria Math" w:eastAsia="Times New Roman" w:hAnsi="Cambria Math" w:cs="Times New Roman"/>
            <w:kern w:val="0"/>
            <w:sz w:val="24"/>
            <w:szCs w:val="24"/>
            <w:lang w:eastAsia="it-IT"/>
            <w14:ligatures w14:val="none"/>
          </w:rPr>
          <m:t>(t)</m:t>
        </m:r>
      </m:oMath>
      <w:r w:rsidRPr="00ED785F">
        <w:rPr>
          <w:rFonts w:ascii="Times New Roman" w:eastAsia="Times New Roman" w:hAnsi="Times New Roman" w:cs="Times New Roman"/>
          <w:kern w:val="0"/>
          <w:sz w:val="24"/>
          <w:szCs w:val="24"/>
          <w:lang w:eastAsia="it-IT"/>
          <w14:ligatures w14:val="none"/>
        </w:rPr>
        <w:t>indica l’accelerazione istantanea ponderata in frequenza su un singolo asse.</w:t>
      </w:r>
    </w:p>
    <w:p w14:paraId="7A80D32B"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m:t>
            </m:r>
          </m:sub>
        </m:sSub>
      </m:oMath>
      <w:r w:rsidRPr="00ED785F">
        <w:rPr>
          <w:rFonts w:ascii="Times New Roman" w:eastAsia="Times New Roman" w:hAnsi="Times New Roman" w:cs="Times New Roman"/>
          <w:kern w:val="0"/>
          <w:sz w:val="24"/>
          <w:szCs w:val="24"/>
          <w:lang w:eastAsia="it-IT"/>
          <w14:ligatures w14:val="none"/>
        </w:rPr>
        <w:t>indica il valore quadratico medio ponderato in frequenza su un singolo asse.</w:t>
      </w:r>
    </w:p>
    <w:p w14:paraId="3B3224F6"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hwx</m:t>
            </m:r>
          </m:sub>
        </m:sSub>
      </m:oMath>
      <w:r w:rsidRPr="00ED785F">
        <w:rPr>
          <w:rFonts w:ascii="Times New Roman" w:eastAsia="Times New Roman" w:hAnsi="Times New Roman" w:cs="Times New Roman"/>
          <w:kern w:val="0"/>
          <w:sz w:val="24"/>
          <w:szCs w:val="24"/>
          <w:lang w:eastAsia="it-IT"/>
          <w14:ligatures w14:val="none"/>
        </w:rPr>
        <w:t xml:space="preserv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hwy</m:t>
            </m:r>
          </m:sub>
        </m:sSub>
      </m:oMath>
      <w:r w:rsidRPr="00ED785F">
        <w:rPr>
          <w:rFonts w:ascii="Times New Roman" w:eastAsia="Times New Roman" w:hAnsi="Times New Roman" w:cs="Times New Roman"/>
          <w:kern w:val="0"/>
          <w:sz w:val="24"/>
          <w:szCs w:val="24"/>
          <w:lang w:eastAsia="it-IT"/>
          <w14:ligatures w14:val="none"/>
        </w:rPr>
        <w:t xml:space="preserv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hwz</m:t>
            </m:r>
          </m:sub>
        </m:sSub>
      </m:oMath>
      <w:r w:rsidRPr="00ED785F">
        <w:rPr>
          <w:rFonts w:ascii="Times New Roman" w:eastAsia="Times New Roman" w:hAnsi="Times New Roman" w:cs="Times New Roman"/>
          <w:kern w:val="0"/>
          <w:sz w:val="24"/>
          <w:szCs w:val="24"/>
          <w:lang w:eastAsia="it-IT"/>
          <w14:ligatures w14:val="none"/>
        </w:rPr>
        <w:t xml:space="preserve">indicano i valori ponderati sui tre assi ortogonali </w:t>
      </w:r>
      <m:oMath>
        <m:r>
          <w:rPr>
            <w:rFonts w:ascii="Cambria Math" w:eastAsia="Times New Roman" w:hAnsi="Cambria Math" w:cs="Times New Roman"/>
            <w:kern w:val="0"/>
            <w:sz w:val="24"/>
            <w:szCs w:val="24"/>
            <w:lang w:eastAsia="it-IT"/>
            <w14:ligatures w14:val="none"/>
          </w:rPr>
          <m:t>x</m:t>
        </m:r>
      </m:oMath>
      <w:r w:rsidRPr="00ED785F">
        <w:rPr>
          <w:rFonts w:ascii="Times New Roman" w:eastAsia="Times New Roman" w:hAnsi="Times New Roman" w:cs="Times New Roman"/>
          <w:kern w:val="0"/>
          <w:sz w:val="24"/>
          <w:szCs w:val="24"/>
          <w:lang w:eastAsia="it-IT"/>
          <w14:ligatures w14:val="none"/>
        </w:rPr>
        <w:t xml:space="preserve">, </w:t>
      </w:r>
      <m:oMath>
        <m:r>
          <w:rPr>
            <w:rFonts w:ascii="Cambria Math" w:eastAsia="Times New Roman" w:hAnsi="Cambria Math" w:cs="Times New Roman"/>
            <w:kern w:val="0"/>
            <w:sz w:val="24"/>
            <w:szCs w:val="24"/>
            <w:lang w:eastAsia="it-IT"/>
            <w14:ligatures w14:val="none"/>
          </w:rPr>
          <m:t>y</m:t>
        </m:r>
      </m:oMath>
      <w:r w:rsidRPr="00ED785F">
        <w:rPr>
          <w:rFonts w:ascii="Times New Roman" w:eastAsia="Times New Roman" w:hAnsi="Times New Roman" w:cs="Times New Roman"/>
          <w:kern w:val="0"/>
          <w:sz w:val="24"/>
          <w:szCs w:val="24"/>
          <w:lang w:eastAsia="it-IT"/>
          <w14:ligatures w14:val="none"/>
        </w:rPr>
        <w:t xml:space="preserve">, </w:t>
      </w:r>
      <m:oMath>
        <m:r>
          <w:rPr>
            <w:rFonts w:ascii="Cambria Math" w:eastAsia="Times New Roman" w:hAnsi="Cambria Math" w:cs="Times New Roman"/>
            <w:kern w:val="0"/>
            <w:sz w:val="24"/>
            <w:szCs w:val="24"/>
            <w:lang w:eastAsia="it-IT"/>
            <w14:ligatures w14:val="none"/>
          </w:rPr>
          <m:t>z</m:t>
        </m:r>
      </m:oMath>
      <w:r w:rsidRPr="00ED785F">
        <w:rPr>
          <w:rFonts w:ascii="Times New Roman" w:eastAsia="Times New Roman" w:hAnsi="Times New Roman" w:cs="Times New Roman"/>
          <w:kern w:val="0"/>
          <w:sz w:val="24"/>
          <w:szCs w:val="24"/>
          <w:lang w:eastAsia="it-IT"/>
          <w14:ligatures w14:val="none"/>
        </w:rPr>
        <w:t>.</w:t>
      </w:r>
    </w:p>
    <w:p w14:paraId="0DC0D37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oMath>
      <w:r w:rsidRPr="00ED785F">
        <w:rPr>
          <w:rFonts w:ascii="Times New Roman" w:eastAsia="Times New Roman" w:hAnsi="Times New Roman" w:cs="Times New Roman"/>
          <w:kern w:val="0"/>
          <w:sz w:val="24"/>
          <w:szCs w:val="24"/>
          <w:lang w:eastAsia="it-IT"/>
          <w14:ligatures w14:val="none"/>
        </w:rPr>
        <w:t>indica il valore totale della vibrazione, ottenuto combinando i tre assi.</w:t>
      </w:r>
    </w:p>
    <w:p w14:paraId="397CB3B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xml:space="preserve">indica l’esposizione giornaliera normalizzata a un periodo di riferimento di </w:t>
      </w:r>
      <w:proofErr w:type="gramStart"/>
      <w:r w:rsidRPr="00ED785F">
        <w:rPr>
          <w:rFonts w:ascii="Times New Roman" w:eastAsia="Times New Roman" w:hAnsi="Times New Roman" w:cs="Times New Roman"/>
          <w:kern w:val="0"/>
          <w:sz w:val="24"/>
          <w:szCs w:val="24"/>
          <w:lang w:eastAsia="it-IT"/>
          <w14:ligatures w14:val="none"/>
        </w:rPr>
        <w:t>8</w:t>
      </w:r>
      <w:proofErr w:type="gramEnd"/>
      <w:r w:rsidRPr="00ED785F">
        <w:rPr>
          <w:rFonts w:ascii="Times New Roman" w:eastAsia="Times New Roman" w:hAnsi="Times New Roman" w:cs="Times New Roman"/>
          <w:kern w:val="0"/>
          <w:sz w:val="24"/>
          <w:szCs w:val="24"/>
          <w:lang w:eastAsia="it-IT"/>
          <w14:ligatures w14:val="none"/>
        </w:rPr>
        <w:t xml:space="preserve"> ore.</w:t>
      </w:r>
    </w:p>
    <w:p w14:paraId="0006BA77"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r>
          <w:rPr>
            <w:rFonts w:ascii="Cambria Math" w:eastAsia="Times New Roman" w:hAnsi="Cambria Math" w:cs="Times New Roman"/>
            <w:kern w:val="0"/>
            <w:sz w:val="24"/>
            <w:szCs w:val="24"/>
            <w:lang w:eastAsia="it-IT"/>
            <w14:ligatures w14:val="none"/>
          </w:rPr>
          <m:t>T</m:t>
        </m:r>
      </m:oMath>
      <w:r w:rsidRPr="00ED785F">
        <w:rPr>
          <w:rFonts w:ascii="Times New Roman" w:eastAsia="Times New Roman" w:hAnsi="Times New Roman" w:cs="Times New Roman"/>
          <w:kern w:val="0"/>
          <w:sz w:val="24"/>
          <w:szCs w:val="24"/>
          <w:lang w:eastAsia="it-IT"/>
          <w14:ligatures w14:val="none"/>
        </w:rPr>
        <w:t>indica la durata effettiva dell’esposizione giornaliera.</w:t>
      </w:r>
    </w:p>
    <w:p w14:paraId="1D2C11F1"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0</m:t>
            </m:r>
          </m:sub>
        </m:sSub>
      </m:oMath>
      <w:r w:rsidRPr="00ED785F">
        <w:rPr>
          <w:rFonts w:ascii="Times New Roman" w:eastAsia="Times New Roman" w:hAnsi="Times New Roman" w:cs="Times New Roman"/>
          <w:kern w:val="0"/>
          <w:sz w:val="24"/>
          <w:szCs w:val="24"/>
          <w:lang w:eastAsia="it-IT"/>
          <w14:ligatures w14:val="none"/>
        </w:rPr>
        <w:t xml:space="preserve">indica il tempo di riferimento di </w:t>
      </w:r>
      <w:proofErr w:type="gramStart"/>
      <w:r w:rsidRPr="00ED785F">
        <w:rPr>
          <w:rFonts w:ascii="Times New Roman" w:eastAsia="Times New Roman" w:hAnsi="Times New Roman" w:cs="Times New Roman"/>
          <w:kern w:val="0"/>
          <w:sz w:val="24"/>
          <w:szCs w:val="24"/>
          <w:lang w:eastAsia="it-IT"/>
          <w14:ligatures w14:val="none"/>
        </w:rPr>
        <w:t>8</w:t>
      </w:r>
      <w:proofErr w:type="gramEnd"/>
      <w:r w:rsidRPr="00ED785F">
        <w:rPr>
          <w:rFonts w:ascii="Times New Roman" w:eastAsia="Times New Roman" w:hAnsi="Times New Roman" w:cs="Times New Roman"/>
          <w:kern w:val="0"/>
          <w:sz w:val="24"/>
          <w:szCs w:val="24"/>
          <w:lang w:eastAsia="it-IT"/>
          <w14:ligatures w14:val="none"/>
        </w:rPr>
        <w:t xml:space="preserve"> ore, cioè:</w:t>
      </w:r>
    </w:p>
    <w:p w14:paraId="3EB9128F"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0</m:t>
              </m:r>
            </m:sub>
          </m:sSub>
          <m:r>
            <w:rPr>
              <w:rFonts w:ascii="Cambria Math" w:eastAsia="Times New Roman" w:hAnsi="Cambria Math" w:cs="Times New Roman"/>
              <w:kern w:val="0"/>
              <w:sz w:val="24"/>
              <w:szCs w:val="24"/>
              <w:lang w:eastAsia="it-IT"/>
              <w14:ligatures w14:val="none"/>
            </w:rPr>
            <m:t>=8</m:t>
          </m:r>
          <m:r>
            <w:rPr>
              <w:rFonts w:ascii="Cambria Math" w:eastAsia="Times New Roman" w:hAnsi="Cambria Math" w:cs="Times New Roman"/>
              <w:kern w:val="0"/>
              <w:sz w:val="24"/>
              <w:szCs w:val="24"/>
              <w:lang w:eastAsia="it-IT"/>
              <w14:ligatures w14:val="none"/>
            </w:rPr>
            <m:t>h=</m:t>
          </m:r>
          <m:r>
            <w:rPr>
              <w:rFonts w:ascii="Cambria Math" w:eastAsia="Times New Roman" w:hAnsi="Cambria Math" w:cs="Times New Roman"/>
              <w:kern w:val="0"/>
              <w:sz w:val="24"/>
              <w:szCs w:val="24"/>
              <w:lang w:eastAsia="it-IT"/>
              <w14:ligatures w14:val="none"/>
            </w:rPr>
            <m:t>28</m:t>
          </m:r>
          <m:r>
            <m:rPr>
              <m:nor/>
            </m:rPr>
            <w:rPr>
              <w:rFonts w:ascii="Times New Roman" w:eastAsia="Times New Roman" w:hAnsi="Times New Roman"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800s</m:t>
          </m:r>
          <m:r>
            <w:rPr>
              <w:rFonts w:ascii="Cambria Math" w:eastAsia="Times New Roman" w:hAnsi="Cambria Math" w:cs="Times New Roman"/>
              <w:i/>
              <w:kern w:val="0"/>
              <w:sz w:val="24"/>
              <w:szCs w:val="24"/>
              <w:lang w:eastAsia="it-IT"/>
              <w14:ligatures w14:val="none"/>
            </w:rPr>
            <w:br/>
          </m:r>
        </m:oMath>
      </m:oMathPara>
    </w:p>
    <w:p w14:paraId="5D09CE6A"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W</m:t>
            </m:r>
          </m:e>
          <m:sub>
            <m:r>
              <w:rPr>
                <w:rFonts w:ascii="Cambria Math" w:eastAsia="Times New Roman" w:hAnsi="Cambria Math" w:cs="Times New Roman"/>
                <w:kern w:val="0"/>
                <w:sz w:val="24"/>
                <w:szCs w:val="24"/>
                <w:lang w:eastAsia="it-IT"/>
                <w14:ligatures w14:val="none"/>
              </w:rPr>
              <m:t>h</m:t>
            </m:r>
          </m:sub>
        </m:sSub>
      </m:oMath>
      <w:r w:rsidRPr="00ED785F">
        <w:rPr>
          <w:rFonts w:ascii="Times New Roman" w:eastAsia="Times New Roman" w:hAnsi="Times New Roman" w:cs="Times New Roman"/>
          <w:kern w:val="0"/>
          <w:sz w:val="24"/>
          <w:szCs w:val="24"/>
          <w:lang w:eastAsia="it-IT"/>
          <w14:ligatures w14:val="none"/>
        </w:rPr>
        <w:t>indica la ponderazione in frequenza prevista per le vibrazioni trasmesse alla mano.</w:t>
      </w:r>
    </w:p>
    <w:p w14:paraId="5C40A9DF"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35709510">
          <v:rect id="_x0000_i1030" style="width:0;height:1.5pt" o:hralign="center" o:hrstd="t" o:hr="t" fillcolor="#a0a0a0" stroked="f"/>
        </w:pict>
      </w:r>
    </w:p>
    <w:p w14:paraId="37C1C965"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6. Il sistema di assi e la misura triassiale</w:t>
      </w:r>
    </w:p>
    <w:p w14:paraId="20580B6C"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vibrazione trasmessa alla mano è un fenomeno tridimensionale. Per questo la UNI EN ISO 5349-1 richiede che la vibrazione sia considerata su </w:t>
      </w:r>
      <w:r w:rsidRPr="00ED785F">
        <w:rPr>
          <w:rFonts w:ascii="Times New Roman" w:eastAsia="Times New Roman" w:hAnsi="Times New Roman" w:cs="Times New Roman"/>
          <w:b/>
          <w:bCs/>
          <w:kern w:val="0"/>
          <w:sz w:val="24"/>
          <w:szCs w:val="24"/>
          <w:lang w:eastAsia="it-IT"/>
          <w14:ligatures w14:val="none"/>
        </w:rPr>
        <w:t>tre assi ortogonali</w:t>
      </w:r>
      <w:r w:rsidRPr="00ED785F">
        <w:rPr>
          <w:rFonts w:ascii="Times New Roman" w:eastAsia="Times New Roman" w:hAnsi="Times New Roman" w:cs="Times New Roman"/>
          <w:kern w:val="0"/>
          <w:sz w:val="24"/>
          <w:szCs w:val="24"/>
          <w:lang w:eastAsia="it-IT"/>
          <w14:ligatures w14:val="none"/>
        </w:rPr>
        <w:t>. L’ipotesi valutativa della norma è che, ai fini del valore totale, le tre direzioni contribuiscano in modo equivalente al potenziale lesivo complessivo.</w:t>
      </w:r>
    </w:p>
    <w:p w14:paraId="6CBAFF01"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Gli assi sono definiti rispetto alla mano e alla superficie di contatto. La norma distingue concettualmente tra:</w:t>
      </w:r>
    </w:p>
    <w:p w14:paraId="5CD5C239" w14:textId="77777777" w:rsidR="00ED785F" w:rsidRPr="00ED785F" w:rsidRDefault="00ED785F" w:rsidP="00ED785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sistema di coordinate biodinamico, legato alla mano; </w:t>
      </w:r>
    </w:p>
    <w:p w14:paraId="0F88DE1A" w14:textId="77777777" w:rsidR="00ED785F" w:rsidRPr="00ED785F" w:rsidRDefault="00ED785F" w:rsidP="00ED785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sistema di coordinate </w:t>
      </w:r>
      <w:proofErr w:type="spellStart"/>
      <w:r w:rsidRPr="00ED785F">
        <w:rPr>
          <w:rFonts w:ascii="Times New Roman" w:eastAsia="Times New Roman" w:hAnsi="Times New Roman" w:cs="Times New Roman"/>
          <w:kern w:val="0"/>
          <w:sz w:val="24"/>
          <w:szCs w:val="24"/>
          <w:lang w:eastAsia="it-IT"/>
          <w14:ligatures w14:val="none"/>
        </w:rPr>
        <w:t>basicentrico</w:t>
      </w:r>
      <w:proofErr w:type="spellEnd"/>
      <w:r w:rsidRPr="00ED785F">
        <w:rPr>
          <w:rFonts w:ascii="Times New Roman" w:eastAsia="Times New Roman" w:hAnsi="Times New Roman" w:cs="Times New Roman"/>
          <w:kern w:val="0"/>
          <w:sz w:val="24"/>
          <w:szCs w:val="24"/>
          <w:lang w:eastAsia="it-IT"/>
          <w14:ligatures w14:val="none"/>
        </w:rPr>
        <w:t xml:space="preserve">, legato in modo pratico all’impugnatura, al comando, al pezzo o all’utensile. </w:t>
      </w:r>
    </w:p>
    <w:p w14:paraId="10BD334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Nella pratica di misura, il sistema </w:t>
      </w:r>
      <w:proofErr w:type="spellStart"/>
      <w:r w:rsidRPr="00ED785F">
        <w:rPr>
          <w:rFonts w:ascii="Times New Roman" w:eastAsia="Times New Roman" w:hAnsi="Times New Roman" w:cs="Times New Roman"/>
          <w:kern w:val="0"/>
          <w:sz w:val="24"/>
          <w:szCs w:val="24"/>
          <w:lang w:eastAsia="it-IT"/>
          <w14:ligatures w14:val="none"/>
        </w:rPr>
        <w:t>basicentrico</w:t>
      </w:r>
      <w:proofErr w:type="spellEnd"/>
      <w:r w:rsidRPr="00ED785F">
        <w:rPr>
          <w:rFonts w:ascii="Times New Roman" w:eastAsia="Times New Roman" w:hAnsi="Times New Roman" w:cs="Times New Roman"/>
          <w:kern w:val="0"/>
          <w:sz w:val="24"/>
          <w:szCs w:val="24"/>
          <w:lang w:eastAsia="it-IT"/>
          <w14:ligatures w14:val="none"/>
        </w:rPr>
        <w:t xml:space="preserve"> è spesso quello più gestibile, perché permette di orientare gli accelerometri rispetto alla geometria reale dell’impugnatura o del pezzo vibrante. L’importante è che la posizione e l’orientamento dei trasduttori siano documentati in modo tale da rendere interpretabili e ripetibili i dati.</w:t>
      </w:r>
    </w:p>
    <w:p w14:paraId="4566297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misura dovrebbe essere preferibilmente simultanea sui tre assi. Misure sequenziali lungo i singoli assi sono accettabili solo quando le condizioni operative restano sostanzialmente identiche tra una misura e l’altra. Questo punto è critico: se l’operatore cambia pressione, postura, materiale lavorato, velocità dell’utensile o modalità di taglio, una misura sequenziale può non rappresentare più lo stesso fenomeno.</w:t>
      </w:r>
    </w:p>
    <w:p w14:paraId="7B51131D"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3B135929">
          <v:rect id="_x0000_i1031" style="width:0;height:1.5pt" o:hralign="center" o:hrstd="t" o:hr="t" fillcolor="#a0a0a0" stroked="f"/>
        </w:pict>
      </w:r>
    </w:p>
    <w:p w14:paraId="705746C7"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7. Posizionamento del trasduttore</w:t>
      </w:r>
    </w:p>
    <w:p w14:paraId="5F433B40"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Il trasduttore deve misurare la vibrazione effettivamente trasmessa alla mano. La posizione ideale è il più vicino possibile alla zona di contatto tra mano e superficie vibrante, senza interferire con:</w:t>
      </w:r>
    </w:p>
    <w:p w14:paraId="3144E2F0" w14:textId="77777777" w:rsidR="00ED785F" w:rsidRPr="00ED785F" w:rsidRDefault="00ED785F" w:rsidP="00ED785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funzionamento dell’attrezzatura; </w:t>
      </w:r>
    </w:p>
    <w:p w14:paraId="3AC2DF1D" w14:textId="77777777" w:rsidR="00ED785F" w:rsidRPr="00ED785F" w:rsidRDefault="00ED785F" w:rsidP="00ED785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presa dell’operatore; </w:t>
      </w:r>
    </w:p>
    <w:p w14:paraId="60F631C7" w14:textId="77777777" w:rsidR="00ED785F" w:rsidRPr="00ED785F" w:rsidRDefault="00ED785F" w:rsidP="00ED785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sicurezza dell’attività; </w:t>
      </w:r>
    </w:p>
    <w:p w14:paraId="5FE07BC1" w14:textId="77777777" w:rsidR="00ED785F" w:rsidRPr="00ED785F" w:rsidRDefault="00ED785F" w:rsidP="00ED785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normale postura di lavoro; </w:t>
      </w:r>
    </w:p>
    <w:p w14:paraId="41F87A7F" w14:textId="77777777" w:rsidR="00ED785F" w:rsidRPr="00ED785F" w:rsidRDefault="00ED785F" w:rsidP="00ED785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dinamica vibratoria dell’impugnatura. </w:t>
      </w:r>
    </w:p>
    <w:p w14:paraId="74803CB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Il posizionamento è una delle principali fonti di incertezza. La vibrazione può variare sensibilmente lungo la superficie dell’impugnatura, soprattutto su utensili con geometrie complesse, impugnature resilienti, superfici rivestite, carter elastici o accessori montati. Una misura eseguita su un punto non rappresentativo può sottostimare o sovrastimare l’esposizione.</w:t>
      </w:r>
    </w:p>
    <w:p w14:paraId="76A7205C"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Il montaggio deve essere rigido. Un accelerometro fissato male può introdurre risonanze, attenuazioni, slittamenti, rotazioni o artefatti. Nei casi difficili si usano adattatori specifici, ma anche l’adattatore deve essere considerato parte della catena dinamica: massa, rigidezza e frequenza propria del montaggio possono alterare la risposta.</w:t>
      </w:r>
    </w:p>
    <w:p w14:paraId="0491537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Aspetti da documentare sempre:</w:t>
      </w:r>
    </w:p>
    <w:p w14:paraId="563B1727" w14:textId="77777777" w:rsidR="00ED785F" w:rsidRPr="00ED785F" w:rsidRDefault="00ED785F" w:rsidP="00ED785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punto esatto di misura; </w:t>
      </w:r>
    </w:p>
    <w:p w14:paraId="33F40BBC" w14:textId="77777777" w:rsidR="00ED785F" w:rsidRPr="00ED785F" w:rsidRDefault="00ED785F" w:rsidP="00ED785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mano interessata; </w:t>
      </w:r>
    </w:p>
    <w:p w14:paraId="3472F999" w14:textId="77777777" w:rsidR="00ED785F" w:rsidRPr="00ED785F" w:rsidRDefault="00ED785F" w:rsidP="00ED785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orientamento degli assi; </w:t>
      </w:r>
    </w:p>
    <w:p w14:paraId="39DE354E" w14:textId="77777777" w:rsidR="00ED785F" w:rsidRPr="00ED785F" w:rsidRDefault="00ED785F" w:rsidP="00ED785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tipo di fissaggio; </w:t>
      </w:r>
    </w:p>
    <w:p w14:paraId="1CAFB932" w14:textId="77777777" w:rsidR="00ED785F" w:rsidRPr="00ED785F" w:rsidRDefault="00ED785F" w:rsidP="00ED785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eventuale adattatore; </w:t>
      </w:r>
    </w:p>
    <w:p w14:paraId="1C606E0F" w14:textId="77777777" w:rsidR="00ED785F" w:rsidRPr="00ED785F" w:rsidRDefault="00ED785F" w:rsidP="00ED785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presenza di rivestimenti elastici; </w:t>
      </w:r>
    </w:p>
    <w:p w14:paraId="3A6B0673" w14:textId="77777777" w:rsidR="00ED785F" w:rsidRPr="00ED785F" w:rsidRDefault="00ED785F" w:rsidP="00ED785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condizioni dell’impugnatura; </w:t>
      </w:r>
    </w:p>
    <w:p w14:paraId="36E32AD1" w14:textId="77777777" w:rsidR="00ED785F" w:rsidRPr="00ED785F" w:rsidRDefault="00ED785F" w:rsidP="00ED785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eventuale difficoltà di montaggio; </w:t>
      </w:r>
    </w:p>
    <w:p w14:paraId="43EE60E1" w14:textId="77777777" w:rsidR="00ED785F" w:rsidRPr="00ED785F" w:rsidRDefault="00ED785F" w:rsidP="00ED785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motivo della scelta del punto di misura. </w:t>
      </w:r>
    </w:p>
    <w:p w14:paraId="2B07601F"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70504545">
          <v:rect id="_x0000_i1032" style="width:0;height:1.5pt" o:hralign="center" o:hrstd="t" o:hr="t" fillcolor="#a0a0a0" stroked="f"/>
        </w:pict>
      </w:r>
    </w:p>
    <w:p w14:paraId="54FF4A92"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8. Accoppiamento mano-sorgente</w:t>
      </w:r>
    </w:p>
    <w:p w14:paraId="60DC9D8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norma riconosce che gli effetti biologici non dipendono solo dall’accelerazione misurata sulla superficie vibrante, ma anche dal modo in cui la mano è accoppiata alla sorgente. L’accoppiamento è influenzato da:</w:t>
      </w:r>
    </w:p>
    <w:p w14:paraId="0A951440" w14:textId="77777777" w:rsidR="00ED785F" w:rsidRPr="00ED785F" w:rsidRDefault="00ED785F" w:rsidP="00ED785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forza di presa; </w:t>
      </w:r>
    </w:p>
    <w:p w14:paraId="14368F8E" w14:textId="77777777" w:rsidR="00ED785F" w:rsidRPr="00ED785F" w:rsidRDefault="00ED785F" w:rsidP="00ED785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forza di spinta o avanzamento; </w:t>
      </w:r>
    </w:p>
    <w:p w14:paraId="0C2DE5D3" w14:textId="77777777" w:rsidR="00ED785F" w:rsidRPr="00ED785F" w:rsidRDefault="00ED785F" w:rsidP="00ED785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postura del polso; </w:t>
      </w:r>
    </w:p>
    <w:p w14:paraId="57D67BB6" w14:textId="77777777" w:rsidR="00ED785F" w:rsidRPr="00ED785F" w:rsidRDefault="00ED785F" w:rsidP="00ED785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postura del gomito e della spalla; </w:t>
      </w:r>
    </w:p>
    <w:p w14:paraId="5A54C776" w14:textId="77777777" w:rsidR="00ED785F" w:rsidRPr="00ED785F" w:rsidRDefault="00ED785F" w:rsidP="00ED785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area della mano effettivamente a contatto; </w:t>
      </w:r>
    </w:p>
    <w:p w14:paraId="0174EB9D" w14:textId="77777777" w:rsidR="00ED785F" w:rsidRPr="00ED785F" w:rsidRDefault="00ED785F" w:rsidP="00ED785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presenza di guanti; </w:t>
      </w:r>
    </w:p>
    <w:p w14:paraId="7D7F8F2B" w14:textId="77777777" w:rsidR="00ED785F" w:rsidRPr="00ED785F" w:rsidRDefault="00ED785F" w:rsidP="00ED785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rugosità o forma dell’impugnatura; </w:t>
      </w:r>
    </w:p>
    <w:p w14:paraId="21A45A1D" w14:textId="77777777" w:rsidR="00ED785F" w:rsidRPr="00ED785F" w:rsidRDefault="00ED785F" w:rsidP="00ED785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temperatura della mano e dell’ambiente; </w:t>
      </w:r>
    </w:p>
    <w:p w14:paraId="3921C25C" w14:textId="77777777" w:rsidR="00ED785F" w:rsidRPr="00ED785F" w:rsidRDefault="00ED785F" w:rsidP="00ED785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peso dell’utensile; </w:t>
      </w:r>
    </w:p>
    <w:p w14:paraId="5F2A0342" w14:textId="77777777" w:rsidR="00ED785F" w:rsidRPr="00ED785F" w:rsidRDefault="00ED785F" w:rsidP="00ED785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necessità di controllo manuale fine. </w:t>
      </w:r>
    </w:p>
    <w:p w14:paraId="69CBF1E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Due operatori che usano lo stesso utensile possono avere esposizioni biologicamente diverse anche a parità di accelerazione misurata, perché impugnano l’attrezzatura con forze e posture differenti. Per questo, quando possibile, è utile registrare o stimare le forze di presa e spinta, oppure almeno descrivere qualitativamente la modalità di accoppiamento.</w:t>
      </w:r>
    </w:p>
    <w:p w14:paraId="500B756B"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Un errore frequente consiste nel misurare l’utensile in condizioni “comode” e poco realistiche, con pressione minima o lavorazione non rappresentativa. La misura deve invece riprodurre il normale impiego operativo.</w:t>
      </w:r>
    </w:p>
    <w:p w14:paraId="62A46F8C"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527E5DEE">
          <v:rect id="_x0000_i1033" style="width:0;height:1.5pt" o:hralign="center" o:hrstd="t" o:hr="t" fillcolor="#a0a0a0" stroked="f"/>
        </w:pict>
      </w:r>
    </w:p>
    <w:p w14:paraId="59583A5B"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 xml:space="preserve">9. Grandezza da misurare: accelerazione </w:t>
      </w:r>
      <w:proofErr w:type="spellStart"/>
      <w:r w:rsidRPr="00ED785F">
        <w:rPr>
          <w:rFonts w:ascii="Times New Roman" w:eastAsia="Times New Roman" w:hAnsi="Times New Roman" w:cs="Times New Roman"/>
          <w:b/>
          <w:bCs/>
          <w:kern w:val="0"/>
          <w:sz w:val="36"/>
          <w:szCs w:val="36"/>
          <w:lang w:eastAsia="it-IT"/>
          <w14:ligatures w14:val="none"/>
        </w:rPr>
        <w:t>r.m.s</w:t>
      </w:r>
      <w:proofErr w:type="spellEnd"/>
      <w:r w:rsidRPr="00ED785F">
        <w:rPr>
          <w:rFonts w:ascii="Times New Roman" w:eastAsia="Times New Roman" w:hAnsi="Times New Roman" w:cs="Times New Roman"/>
          <w:b/>
          <w:bCs/>
          <w:kern w:val="0"/>
          <w:sz w:val="36"/>
          <w:szCs w:val="36"/>
          <w:lang w:eastAsia="it-IT"/>
          <w14:ligatures w14:val="none"/>
        </w:rPr>
        <w:t>. ponderata in frequenza</w:t>
      </w:r>
    </w:p>
    <w:p w14:paraId="28C38F80"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grandezza primaria richiesta dalla norma è l’accelerazione quadratica media ponderata in frequenza. Il termine </w:t>
      </w:r>
      <w:proofErr w:type="spellStart"/>
      <w:r w:rsidRPr="00ED785F">
        <w:rPr>
          <w:rFonts w:ascii="Times New Roman" w:eastAsia="Times New Roman" w:hAnsi="Times New Roman" w:cs="Times New Roman"/>
          <w:kern w:val="0"/>
          <w:sz w:val="24"/>
          <w:szCs w:val="24"/>
          <w:lang w:eastAsia="it-IT"/>
          <w14:ligatures w14:val="none"/>
        </w:rPr>
        <w:t>r.m.s</w:t>
      </w:r>
      <w:proofErr w:type="spellEnd"/>
      <w:r w:rsidRPr="00ED785F">
        <w:rPr>
          <w:rFonts w:ascii="Times New Roman" w:eastAsia="Times New Roman" w:hAnsi="Times New Roman" w:cs="Times New Roman"/>
          <w:kern w:val="0"/>
          <w:sz w:val="24"/>
          <w:szCs w:val="24"/>
          <w:lang w:eastAsia="it-IT"/>
          <w14:ligatures w14:val="none"/>
        </w:rPr>
        <w:t xml:space="preserve">. significa </w:t>
      </w:r>
      <w:r w:rsidRPr="00ED785F">
        <w:rPr>
          <w:rFonts w:ascii="Times New Roman" w:eastAsia="Times New Roman" w:hAnsi="Times New Roman" w:cs="Times New Roman"/>
          <w:i/>
          <w:iCs/>
          <w:kern w:val="0"/>
          <w:sz w:val="24"/>
          <w:szCs w:val="24"/>
          <w:lang w:eastAsia="it-IT"/>
          <w14:ligatures w14:val="none"/>
        </w:rPr>
        <w:t xml:space="preserve">root </w:t>
      </w:r>
      <w:proofErr w:type="spellStart"/>
      <w:r w:rsidRPr="00ED785F">
        <w:rPr>
          <w:rFonts w:ascii="Times New Roman" w:eastAsia="Times New Roman" w:hAnsi="Times New Roman" w:cs="Times New Roman"/>
          <w:i/>
          <w:iCs/>
          <w:kern w:val="0"/>
          <w:sz w:val="24"/>
          <w:szCs w:val="24"/>
          <w:lang w:eastAsia="it-IT"/>
          <w14:ligatures w14:val="none"/>
        </w:rPr>
        <w:t>mean</w:t>
      </w:r>
      <w:proofErr w:type="spellEnd"/>
      <w:r w:rsidRPr="00ED785F">
        <w:rPr>
          <w:rFonts w:ascii="Times New Roman" w:eastAsia="Times New Roman" w:hAnsi="Times New Roman" w:cs="Times New Roman"/>
          <w:i/>
          <w:iCs/>
          <w:kern w:val="0"/>
          <w:sz w:val="24"/>
          <w:szCs w:val="24"/>
          <w:lang w:eastAsia="it-IT"/>
          <w14:ligatures w14:val="none"/>
        </w:rPr>
        <w:t xml:space="preserve"> </w:t>
      </w:r>
      <w:proofErr w:type="spellStart"/>
      <w:r w:rsidRPr="00ED785F">
        <w:rPr>
          <w:rFonts w:ascii="Times New Roman" w:eastAsia="Times New Roman" w:hAnsi="Times New Roman" w:cs="Times New Roman"/>
          <w:i/>
          <w:iCs/>
          <w:kern w:val="0"/>
          <w:sz w:val="24"/>
          <w:szCs w:val="24"/>
          <w:lang w:eastAsia="it-IT"/>
          <w14:ligatures w14:val="none"/>
        </w:rPr>
        <w:t>square</w:t>
      </w:r>
      <w:proofErr w:type="spellEnd"/>
      <w:r w:rsidRPr="00ED785F">
        <w:rPr>
          <w:rFonts w:ascii="Times New Roman" w:eastAsia="Times New Roman" w:hAnsi="Times New Roman" w:cs="Times New Roman"/>
          <w:kern w:val="0"/>
          <w:sz w:val="24"/>
          <w:szCs w:val="24"/>
          <w:lang w:eastAsia="it-IT"/>
          <w14:ligatures w14:val="none"/>
        </w:rPr>
        <w:t>, cioè radice del valore medio del quadrato del segnale nel tempo. È una grandezza energetica: valorizza le componenti più intense e permette di combinare correttamente durate e ampiezze.</w:t>
      </w:r>
    </w:p>
    <w:p w14:paraId="7164DE30"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misura </w:t>
      </w:r>
      <w:proofErr w:type="spellStart"/>
      <w:r w:rsidRPr="00ED785F">
        <w:rPr>
          <w:rFonts w:ascii="Times New Roman" w:eastAsia="Times New Roman" w:hAnsi="Times New Roman" w:cs="Times New Roman"/>
          <w:kern w:val="0"/>
          <w:sz w:val="24"/>
          <w:szCs w:val="24"/>
          <w:lang w:eastAsia="it-IT"/>
          <w14:ligatures w14:val="none"/>
        </w:rPr>
        <w:t>r.m.s</w:t>
      </w:r>
      <w:proofErr w:type="spellEnd"/>
      <w:r w:rsidRPr="00ED785F">
        <w:rPr>
          <w:rFonts w:ascii="Times New Roman" w:eastAsia="Times New Roman" w:hAnsi="Times New Roman" w:cs="Times New Roman"/>
          <w:kern w:val="0"/>
          <w:sz w:val="24"/>
          <w:szCs w:val="24"/>
          <w:lang w:eastAsia="it-IT"/>
          <w14:ligatures w14:val="none"/>
        </w:rPr>
        <w:t>. deve essere effettuata su un intervallo rappresentativo del segnale. Non deve essere troppo breve, perché rischierebbe di catturare solo una fase casuale del lavoro; non deve però includere fasi non pertinenti, come pause, posizionamenti, spostamenti o funzionamento a vuoto non rappresentativo dell’esposizione reale.</w:t>
      </w:r>
    </w:p>
    <w:p w14:paraId="45ACDC96"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Per attività variabili è preferibile scomporre il lavoro in operazioni omogenee:</w:t>
      </w:r>
    </w:p>
    <w:p w14:paraId="139737CB" w14:textId="77777777" w:rsidR="00ED785F" w:rsidRPr="00ED785F" w:rsidRDefault="00ED785F" w:rsidP="00ED785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taglio; </w:t>
      </w:r>
    </w:p>
    <w:p w14:paraId="2B441D4C" w14:textId="77777777" w:rsidR="00ED785F" w:rsidRPr="00ED785F" w:rsidRDefault="00ED785F" w:rsidP="00ED785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perforazione; </w:t>
      </w:r>
    </w:p>
    <w:p w14:paraId="6F24A913" w14:textId="77777777" w:rsidR="00ED785F" w:rsidRPr="00ED785F" w:rsidRDefault="00ED785F" w:rsidP="00ED785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smerigliatura; </w:t>
      </w:r>
    </w:p>
    <w:p w14:paraId="6C772E24" w14:textId="77777777" w:rsidR="00ED785F" w:rsidRPr="00ED785F" w:rsidRDefault="00ED785F" w:rsidP="00ED785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levigatura; </w:t>
      </w:r>
    </w:p>
    <w:p w14:paraId="33321F2E" w14:textId="77777777" w:rsidR="00ED785F" w:rsidRPr="00ED785F" w:rsidRDefault="00ED785F" w:rsidP="00ED785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demolizione; </w:t>
      </w:r>
    </w:p>
    <w:p w14:paraId="24E2E42E" w14:textId="77777777" w:rsidR="00ED785F" w:rsidRPr="00ED785F" w:rsidRDefault="00ED785F" w:rsidP="00ED785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funzionamento al minimo; </w:t>
      </w:r>
    </w:p>
    <w:p w14:paraId="2F588297" w14:textId="77777777" w:rsidR="00ED785F" w:rsidRPr="00ED785F" w:rsidRDefault="00ED785F" w:rsidP="00ED785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cambio materiale; </w:t>
      </w:r>
    </w:p>
    <w:p w14:paraId="7196B870" w14:textId="77777777" w:rsidR="00ED785F" w:rsidRPr="00ED785F" w:rsidRDefault="00ED785F" w:rsidP="00ED785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fase di avvio; </w:t>
      </w:r>
    </w:p>
    <w:p w14:paraId="3E2E9BDF" w14:textId="77777777" w:rsidR="00ED785F" w:rsidRPr="00ED785F" w:rsidRDefault="00ED785F" w:rsidP="00ED785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fase di carico elevato; </w:t>
      </w:r>
    </w:p>
    <w:p w14:paraId="1D1E852B" w14:textId="77777777" w:rsidR="00ED785F" w:rsidRPr="00ED785F" w:rsidRDefault="00ED785F" w:rsidP="00ED785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uso di accessori diversi. </w:t>
      </w:r>
    </w:p>
    <w:p w14:paraId="36E77D37"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Ciascuna operazione va misurata e valutata separatamente, quindi combinata nel calcolo giornaliero.</w:t>
      </w:r>
    </w:p>
    <w:p w14:paraId="69BB8277"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54E642A9">
          <v:rect id="_x0000_i1034" style="width:0;height:1.5pt" o:hralign="center" o:hrstd="t" o:hr="t" fillcolor="#a0a0a0" stroked="f"/>
        </w:pict>
      </w:r>
    </w:p>
    <w:p w14:paraId="5989071D"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 xml:space="preserve">10. Ponderazione in frequenza </w:t>
      </w:r>
      <m:oMath>
        <m:sSub>
          <m:sSubPr>
            <m:ctrlPr>
              <w:rPr>
                <w:rFonts w:ascii="Cambria Math" w:eastAsia="Times New Roman" w:hAnsi="Cambria Math" w:cs="Times New Roman"/>
                <w:b/>
                <w:bCs/>
                <w:kern w:val="0"/>
                <w:sz w:val="36"/>
                <w:szCs w:val="36"/>
                <w:lang w:eastAsia="it-IT"/>
                <w14:ligatures w14:val="none"/>
              </w:rPr>
            </m:ctrlPr>
          </m:sSubPr>
          <m:e>
            <m:r>
              <m:rPr>
                <m:sty m:val="bi"/>
              </m:rPr>
              <w:rPr>
                <w:rFonts w:ascii="Cambria Math" w:eastAsia="Times New Roman" w:hAnsi="Cambria Math" w:cs="Times New Roman"/>
                <w:kern w:val="0"/>
                <w:sz w:val="36"/>
                <w:szCs w:val="36"/>
                <w:lang w:eastAsia="it-IT"/>
                <w14:ligatures w14:val="none"/>
              </w:rPr>
              <m:t>W</m:t>
            </m:r>
          </m:e>
          <m:sub>
            <m:r>
              <m:rPr>
                <m:sty m:val="bi"/>
              </m:rPr>
              <w:rPr>
                <w:rFonts w:ascii="Cambria Math" w:eastAsia="Times New Roman" w:hAnsi="Cambria Math" w:cs="Times New Roman"/>
                <w:kern w:val="0"/>
                <w:sz w:val="36"/>
                <w:szCs w:val="36"/>
                <w:lang w:eastAsia="it-IT"/>
                <w14:ligatures w14:val="none"/>
              </w:rPr>
              <m:t>h</m:t>
            </m:r>
          </m:sub>
        </m:sSub>
      </m:oMath>
    </w:p>
    <w:p w14:paraId="78E2D559"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mano e il sistema mano-braccio non rispondono allo stesso modo a tutte le frequenze. La UNI EN ISO 5349-1 introduce quindi una ponderazione in frequenza denominata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W</m:t>
            </m:r>
          </m:e>
          <m:sub>
            <m:r>
              <w:rPr>
                <w:rFonts w:ascii="Cambria Math" w:eastAsia="Times New Roman" w:hAnsi="Cambria Math" w:cs="Times New Roman"/>
                <w:kern w:val="0"/>
                <w:sz w:val="24"/>
                <w:szCs w:val="24"/>
                <w:lang w:eastAsia="it-IT"/>
                <w14:ligatures w14:val="none"/>
              </w:rPr>
              <m:t>h</m:t>
            </m:r>
          </m:sub>
        </m:sSub>
      </m:oMath>
      <w:r w:rsidRPr="00ED785F">
        <w:rPr>
          <w:rFonts w:ascii="Times New Roman" w:eastAsia="Times New Roman" w:hAnsi="Times New Roman" w:cs="Times New Roman"/>
          <w:kern w:val="0"/>
          <w:sz w:val="24"/>
          <w:szCs w:val="24"/>
          <w:lang w:eastAsia="it-IT"/>
          <w14:ligatures w14:val="none"/>
        </w:rPr>
        <w:t xml:space="preserve">, che modifica il contributo delle diverse componenti spettrali. La scheda UNI evidenzia che la norma definisce la ponderazione in frequenza e i filtri di limitazione di banda per consentire confronti uniformi delle misurazioni, con valori impiegati per valutare effetti avversi nell’intervallo delle bande d’ottava da 8 Hz a 1 000 Hz. </w:t>
      </w:r>
    </w:p>
    <w:p w14:paraId="311FB42A"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ponderazione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W</m:t>
            </m:r>
          </m:e>
          <m:sub>
            <m:r>
              <w:rPr>
                <w:rFonts w:ascii="Cambria Math" w:eastAsia="Times New Roman" w:hAnsi="Cambria Math" w:cs="Times New Roman"/>
                <w:kern w:val="0"/>
                <w:sz w:val="24"/>
                <w:szCs w:val="24"/>
                <w:lang w:eastAsia="it-IT"/>
                <w14:ligatures w14:val="none"/>
              </w:rPr>
              <m:t>h</m:t>
            </m:r>
          </m:sub>
        </m:sSub>
      </m:oMath>
      <w:r w:rsidRPr="00ED785F">
        <w:rPr>
          <w:rFonts w:ascii="Times New Roman" w:eastAsia="Times New Roman" w:hAnsi="Times New Roman" w:cs="Times New Roman"/>
          <w:kern w:val="0"/>
          <w:sz w:val="24"/>
          <w:szCs w:val="24"/>
          <w:lang w:eastAsia="it-IT"/>
          <w14:ligatures w14:val="none"/>
        </w:rPr>
        <w:t>:</w:t>
      </w:r>
    </w:p>
    <w:p w14:paraId="284F7A6A" w14:textId="77777777" w:rsidR="00ED785F" w:rsidRPr="00ED785F" w:rsidRDefault="00ED785F" w:rsidP="00ED785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è applicata alle vibrazioni misurate su ciascun asse; </w:t>
      </w:r>
    </w:p>
    <w:p w14:paraId="0C17EF1B" w14:textId="77777777" w:rsidR="00ED785F" w:rsidRPr="00ED785F" w:rsidRDefault="00ED785F" w:rsidP="00ED785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è la stessa per i tre assi; </w:t>
      </w:r>
    </w:p>
    <w:p w14:paraId="0D3C93F0" w14:textId="77777777" w:rsidR="00ED785F" w:rsidRPr="00ED785F" w:rsidRDefault="00ED785F" w:rsidP="00ED785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riduce il peso delle componenti esterne all’intervallo di interesse; </w:t>
      </w:r>
    </w:p>
    <w:p w14:paraId="68040958" w14:textId="77777777" w:rsidR="00ED785F" w:rsidRPr="00ED785F" w:rsidRDefault="00ED785F" w:rsidP="00ED785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riflette l’importanza relativa attribuita alle frequenze rispetto al rischio per la salute; </w:t>
      </w:r>
    </w:p>
    <w:p w14:paraId="7DE766C8" w14:textId="77777777" w:rsidR="00ED785F" w:rsidRPr="00ED785F" w:rsidRDefault="00ED785F" w:rsidP="00ED785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può essere realizzata tramite filtri analogici, digitali o tramite elaborazione spettrale. </w:t>
      </w:r>
    </w:p>
    <w:p w14:paraId="315F037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In sintesi, il segnale non viene valutato “piatto” su tutte le frequenze. Una componente ad alta ampiezza ma a frequenza poco rilevante può contribuire meno di quanto suggerirebbe la sola accelerazione non ponderata. Al contrario, componenti in bande ritenute più significative possono influenzare maggiormente il valore ponderato.</w:t>
      </w:r>
    </w:p>
    <w:p w14:paraId="25159D91"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20982703">
          <v:rect id="_x0000_i1035" style="width:0;height:1.5pt" o:hralign="center" o:hrstd="t" o:hr="t" fillcolor="#a0a0a0" stroked="f"/>
        </w:pict>
      </w:r>
    </w:p>
    <w:p w14:paraId="494A7E45"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11. Limitazione di banda e analisi in terzi d’ottava</w:t>
      </w:r>
    </w:p>
    <w:p w14:paraId="49DAF88E"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ponderazione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W</m:t>
            </m:r>
          </m:e>
          <m:sub>
            <m:r>
              <w:rPr>
                <w:rFonts w:ascii="Cambria Math" w:eastAsia="Times New Roman" w:hAnsi="Cambria Math" w:cs="Times New Roman"/>
                <w:kern w:val="0"/>
                <w:sz w:val="24"/>
                <w:szCs w:val="24"/>
                <w:lang w:eastAsia="it-IT"/>
                <w14:ligatures w14:val="none"/>
              </w:rPr>
              <m:t>h</m:t>
            </m:r>
          </m:sub>
        </m:sSub>
      </m:oMath>
      <w:r w:rsidRPr="00ED785F">
        <w:rPr>
          <w:rFonts w:ascii="Times New Roman" w:eastAsia="Times New Roman" w:hAnsi="Times New Roman" w:cs="Times New Roman"/>
          <w:kern w:val="0"/>
          <w:sz w:val="24"/>
          <w:szCs w:val="24"/>
          <w:lang w:eastAsia="it-IT"/>
          <w14:ligatures w14:val="none"/>
        </w:rPr>
        <w:t>è associata a filtri di limitazione di banda. Questi filtri servono a evitare che frequenze esterne all’intervallo utile influenzino in modo improprio il risultato. Il metodo può essere applicato direttamente nel dominio del tempo, filtrando il segnale, oppure nel dominio della frequenza, usando bande di terzo d’ottava.</w:t>
      </w:r>
    </w:p>
    <w:p w14:paraId="707E311B"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Quando si dispone dei valori </w:t>
      </w:r>
      <w:proofErr w:type="spellStart"/>
      <w:r w:rsidRPr="00ED785F">
        <w:rPr>
          <w:rFonts w:ascii="Times New Roman" w:eastAsia="Times New Roman" w:hAnsi="Times New Roman" w:cs="Times New Roman"/>
          <w:kern w:val="0"/>
          <w:sz w:val="24"/>
          <w:szCs w:val="24"/>
          <w:lang w:eastAsia="it-IT"/>
          <w14:ligatures w14:val="none"/>
        </w:rPr>
        <w:t>r.m.s</w:t>
      </w:r>
      <w:proofErr w:type="spellEnd"/>
      <w:r w:rsidRPr="00ED785F">
        <w:rPr>
          <w:rFonts w:ascii="Times New Roman" w:eastAsia="Times New Roman" w:hAnsi="Times New Roman" w:cs="Times New Roman"/>
          <w:kern w:val="0"/>
          <w:sz w:val="24"/>
          <w:szCs w:val="24"/>
          <w:lang w:eastAsia="it-IT"/>
          <w14:ligatures w14:val="none"/>
        </w:rPr>
        <w:t>. non ponderati in bande di terzo d’ottava, l’accelerazione ponderata su un asse può essere ricavata con la relazione:</w:t>
      </w:r>
    </w:p>
    <w:p w14:paraId="342ECAA0"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m:t>
              </m:r>
            </m:sub>
          </m:sSub>
          <m:r>
            <w:rPr>
              <w:rFonts w:ascii="Cambria Math" w:eastAsia="Times New Roman" w:hAnsi="Cambria Math" w:cs="Times New Roman"/>
              <w:kern w:val="0"/>
              <w:sz w:val="24"/>
              <w:szCs w:val="24"/>
              <w:lang w:eastAsia="it-IT"/>
              <w14:ligatures w14:val="none"/>
            </w:rPr>
            <m:t>=</m:t>
          </m:r>
          <m:rad>
            <m:radPr>
              <m:degHide m:val="1"/>
              <m:ctrlPr>
                <w:rPr>
                  <w:rFonts w:ascii="Cambria Math" w:eastAsia="Times New Roman" w:hAnsi="Cambria Math" w:cs="Times New Roman"/>
                  <w:kern w:val="0"/>
                  <w:sz w:val="24"/>
                  <w:szCs w:val="24"/>
                  <w:lang w:eastAsia="it-IT"/>
                  <w14:ligatures w14:val="none"/>
                </w:rPr>
              </m:ctrlPr>
            </m:radPr>
            <m:deg/>
            <m:e>
              <m:nary>
                <m:naryPr>
                  <m:chr m:val="∑"/>
                  <m:limLoc m:val="undOvr"/>
                  <m:grow m:val="1"/>
                  <m:supHide m:val="1"/>
                  <m:ctrlPr>
                    <w:rPr>
                      <w:rFonts w:ascii="Cambria Math" w:eastAsia="Times New Roman" w:hAnsi="Cambria Math" w:cs="Times New Roman"/>
                      <w:kern w:val="0"/>
                      <w:sz w:val="24"/>
                      <w:szCs w:val="24"/>
                      <w:lang w:eastAsia="it-IT"/>
                      <w14:ligatures w14:val="none"/>
                    </w:rPr>
                  </m:ctrlPr>
                </m:naryPr>
                <m:sub>
                  <m:r>
                    <w:rPr>
                      <w:rFonts w:ascii="Cambria Math" w:eastAsia="Times New Roman" w:hAnsi="Cambria Math" w:cs="Times New Roman"/>
                      <w:kern w:val="0"/>
                      <w:sz w:val="24"/>
                      <w:szCs w:val="24"/>
                      <w:lang w:eastAsia="it-IT"/>
                      <w14:ligatures w14:val="none"/>
                    </w:rPr>
                    <m:t>i</m:t>
                  </m:r>
                </m:sub>
                <m:sup/>
                <m:e>
                  <m:sSup>
                    <m:sSupPr>
                      <m:ctrlPr>
                        <w:rPr>
                          <w:rFonts w:ascii="Cambria Math" w:eastAsia="Times New Roman" w:hAnsi="Cambria Math" w:cs="Times New Roman"/>
                          <w:kern w:val="0"/>
                          <w:sz w:val="24"/>
                          <w:szCs w:val="24"/>
                          <w:lang w:eastAsia="it-IT"/>
                          <w14:ligatures w14:val="none"/>
                        </w:rPr>
                      </m:ctrlPr>
                    </m:sSupPr>
                    <m:e>
                      <m:d>
                        <m:dPr>
                          <m:sepChr m:val="⋅"/>
                          <m:ctrlPr>
                            <w:rPr>
                              <w:rFonts w:ascii="Cambria Math" w:eastAsia="Times New Roman" w:hAnsi="Cambria Math" w:cs="Times New Roman"/>
                              <w:kern w:val="0"/>
                              <w:sz w:val="24"/>
                              <w:szCs w:val="24"/>
                              <w:lang w:eastAsia="it-IT"/>
                              <w14:ligatures w14:val="none"/>
                            </w:rPr>
                          </m:ctrlPr>
                        </m:dPr>
                        <m:e>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W</m:t>
                              </m:r>
                            </m:e>
                            <m:sub>
                              <m:r>
                                <w:rPr>
                                  <w:rFonts w:ascii="Cambria Math" w:eastAsia="Times New Roman" w:hAnsi="Cambria Math" w:cs="Times New Roman"/>
                                  <w:kern w:val="0"/>
                                  <w:sz w:val="24"/>
                                  <w:szCs w:val="24"/>
                                  <w:lang w:eastAsia="it-IT"/>
                                  <w14:ligatures w14:val="none"/>
                                </w:rPr>
                                <m:t>hi</m:t>
                              </m:r>
                            </m:sub>
                          </m:sSub>
                        </m:e>
                        <m:e>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hi</m:t>
                              </m:r>
                            </m:sub>
                          </m:sSub>
                        </m:e>
                      </m:d>
                    </m:e>
                    <m:sup>
                      <m:r>
                        <w:rPr>
                          <w:rFonts w:ascii="Cambria Math" w:eastAsia="Times New Roman" w:hAnsi="Cambria Math" w:cs="Times New Roman"/>
                          <w:kern w:val="0"/>
                          <w:sz w:val="24"/>
                          <w:szCs w:val="24"/>
                          <w:lang w:eastAsia="it-IT"/>
                          <w14:ligatures w14:val="none"/>
                        </w:rPr>
                        <m:t>2</m:t>
                      </m:r>
                    </m:sup>
                  </m:sSup>
                </m:e>
              </m:nary>
            </m:e>
          </m:rad>
          <m:r>
            <w:rPr>
              <w:rFonts w:ascii="Cambria Math" w:eastAsia="Times New Roman" w:hAnsi="Cambria Math" w:cs="Times New Roman"/>
              <w:kern w:val="0"/>
              <w:sz w:val="24"/>
              <w:szCs w:val="24"/>
              <w:lang w:eastAsia="it-IT"/>
              <w14:ligatures w14:val="none"/>
            </w:rPr>
            <w:br/>
          </m:r>
        </m:oMath>
      </m:oMathPara>
    </w:p>
    <w:p w14:paraId="022032AC"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dove:</w:t>
      </w:r>
    </w:p>
    <w:p w14:paraId="28449C18" w14:textId="77777777" w:rsidR="00ED785F" w:rsidRPr="00ED785F" w:rsidRDefault="00ED785F" w:rsidP="00ED785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hi</m:t>
            </m:r>
          </m:sub>
        </m:sSub>
      </m:oMath>
      <w:r w:rsidRPr="00ED785F">
        <w:rPr>
          <w:rFonts w:ascii="Times New Roman" w:eastAsia="Times New Roman" w:hAnsi="Times New Roman" w:cs="Times New Roman"/>
          <w:kern w:val="0"/>
          <w:sz w:val="24"/>
          <w:szCs w:val="24"/>
          <w:lang w:eastAsia="it-IT"/>
          <w14:ligatures w14:val="none"/>
        </w:rPr>
        <w:t xml:space="preserve">è l’accelerazione r.m.s. non ponderata nella banda di frequenza </w:t>
      </w:r>
      <m:oMath>
        <m:r>
          <w:rPr>
            <w:rFonts w:ascii="Cambria Math" w:eastAsia="Times New Roman" w:hAnsi="Cambria Math" w:cs="Times New Roman"/>
            <w:kern w:val="0"/>
            <w:sz w:val="24"/>
            <w:szCs w:val="24"/>
            <w:lang w:eastAsia="it-IT"/>
            <w14:ligatures w14:val="none"/>
          </w:rPr>
          <m:t>i</m:t>
        </m:r>
      </m:oMath>
      <w:r w:rsidRPr="00ED785F">
        <w:rPr>
          <w:rFonts w:ascii="Times New Roman" w:eastAsia="Times New Roman" w:hAnsi="Times New Roman" w:cs="Times New Roman"/>
          <w:kern w:val="0"/>
          <w:sz w:val="24"/>
          <w:szCs w:val="24"/>
          <w:lang w:eastAsia="it-IT"/>
          <w14:ligatures w14:val="none"/>
        </w:rPr>
        <w:t xml:space="preserve">; </w:t>
      </w:r>
    </w:p>
    <w:p w14:paraId="6B25139E" w14:textId="77777777" w:rsidR="00ED785F" w:rsidRPr="00ED785F" w:rsidRDefault="00ED785F" w:rsidP="00ED785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W</m:t>
            </m:r>
          </m:e>
          <m:sub>
            <m:r>
              <w:rPr>
                <w:rFonts w:ascii="Cambria Math" w:eastAsia="Times New Roman" w:hAnsi="Cambria Math" w:cs="Times New Roman"/>
                <w:kern w:val="0"/>
                <w:sz w:val="24"/>
                <w:szCs w:val="24"/>
                <w:lang w:eastAsia="it-IT"/>
                <w14:ligatures w14:val="none"/>
              </w:rPr>
              <m:t>hi</m:t>
            </m:r>
          </m:sub>
        </m:sSub>
      </m:oMath>
      <w:r w:rsidRPr="00ED785F">
        <w:rPr>
          <w:rFonts w:ascii="Times New Roman" w:eastAsia="Times New Roman" w:hAnsi="Times New Roman" w:cs="Times New Roman"/>
          <w:kern w:val="0"/>
          <w:sz w:val="24"/>
          <w:szCs w:val="24"/>
          <w:lang w:eastAsia="it-IT"/>
          <w14:ligatures w14:val="none"/>
        </w:rPr>
        <w:t xml:space="preserve">è il fattore di ponderazione relativo alla banda </w:t>
      </w:r>
      <m:oMath>
        <m:r>
          <w:rPr>
            <w:rFonts w:ascii="Cambria Math" w:eastAsia="Times New Roman" w:hAnsi="Cambria Math" w:cs="Times New Roman"/>
            <w:kern w:val="0"/>
            <w:sz w:val="24"/>
            <w:szCs w:val="24"/>
            <w:lang w:eastAsia="it-IT"/>
            <w14:ligatures w14:val="none"/>
          </w:rPr>
          <m:t>i</m:t>
        </m:r>
      </m:oMath>
      <w:r w:rsidRPr="00ED785F">
        <w:rPr>
          <w:rFonts w:ascii="Times New Roman" w:eastAsia="Times New Roman" w:hAnsi="Times New Roman" w:cs="Times New Roman"/>
          <w:kern w:val="0"/>
          <w:sz w:val="24"/>
          <w:szCs w:val="24"/>
          <w:lang w:eastAsia="it-IT"/>
          <w14:ligatures w14:val="none"/>
        </w:rPr>
        <w:t xml:space="preserve">; </w:t>
      </w:r>
    </w:p>
    <w:p w14:paraId="086E8F82" w14:textId="77777777" w:rsidR="00ED785F" w:rsidRPr="00ED785F" w:rsidRDefault="00ED785F" w:rsidP="00ED785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sommatoria considera le bande pertinenti all’intervallo di misura. </w:t>
      </w:r>
    </w:p>
    <w:p w14:paraId="1484327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L’analisi in frequenza è particolarmente utile quando occorre:</w:t>
      </w:r>
    </w:p>
    <w:p w14:paraId="2E91AB18" w14:textId="77777777" w:rsidR="00ED785F" w:rsidRPr="00ED785F" w:rsidRDefault="00ED785F" w:rsidP="00ED785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identificare frequenze dominanti; </w:t>
      </w:r>
    </w:p>
    <w:p w14:paraId="255D8EB6" w14:textId="77777777" w:rsidR="00ED785F" w:rsidRPr="00ED785F" w:rsidRDefault="00ED785F" w:rsidP="00ED785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distinguere vibrazioni generate dal motore, dall’utensile o dal processo; </w:t>
      </w:r>
    </w:p>
    <w:p w14:paraId="1138B18A" w14:textId="77777777" w:rsidR="00ED785F" w:rsidRPr="00ED785F" w:rsidRDefault="00ED785F" w:rsidP="00ED785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verificare artefatti di misura; </w:t>
      </w:r>
    </w:p>
    <w:p w14:paraId="46FFB14E" w14:textId="77777777" w:rsidR="00ED785F" w:rsidRPr="00ED785F" w:rsidRDefault="00ED785F" w:rsidP="00ED785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valutare risonanze di montaggio; </w:t>
      </w:r>
    </w:p>
    <w:p w14:paraId="5A41E3B0" w14:textId="77777777" w:rsidR="00ED785F" w:rsidRPr="00ED785F" w:rsidRDefault="00ED785F" w:rsidP="00ED785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progettare interventi tecnici di riduzione; </w:t>
      </w:r>
    </w:p>
    <w:p w14:paraId="2CC8B56C" w14:textId="77777777" w:rsidR="00ED785F" w:rsidRPr="00ED785F" w:rsidRDefault="00ED785F" w:rsidP="00ED785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confrontare utensili o accessori; </w:t>
      </w:r>
    </w:p>
    <w:p w14:paraId="2AE4CBF3" w14:textId="77777777" w:rsidR="00ED785F" w:rsidRPr="00ED785F" w:rsidRDefault="00ED785F" w:rsidP="00ED785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documentare dati utili a studi epidemiologici. </w:t>
      </w:r>
    </w:p>
    <w:p w14:paraId="2670E958"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Quando il segnale contiene componenti dominanti molto strette, il calcolo per bande di terzo d’ottava può differire dal valore ottenuto tramite filtraggio diretto. In questi casi è tecnicamente preferibile conservare il segnale temporale o eseguire analisi più fini.</w:t>
      </w:r>
    </w:p>
    <w:p w14:paraId="54B4940F"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081D5ADC">
          <v:rect id="_x0000_i1036" style="width:0;height:1.5pt" o:hralign="center" o:hrstd="t" o:hr="t" fillcolor="#a0a0a0" stroked="f"/>
        </w:pict>
      </w:r>
    </w:p>
    <w:p w14:paraId="2EA0DB0B"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12. Combinazione dei tre assi</w:t>
      </w:r>
    </w:p>
    <w:p w14:paraId="6BFFF56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Una volta determinati i valori ponderati sui tre assi, il valore totale della vibrazione è calcolato come radice della somma dei quadrati:</w:t>
      </w:r>
    </w:p>
    <w:p w14:paraId="55778541"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r>
            <w:rPr>
              <w:rFonts w:ascii="Cambria Math" w:eastAsia="Times New Roman" w:hAnsi="Cambria Math" w:cs="Times New Roman"/>
              <w:kern w:val="0"/>
              <w:sz w:val="24"/>
              <w:szCs w:val="24"/>
              <w:lang w:eastAsia="it-IT"/>
              <w14:ligatures w14:val="none"/>
            </w:rPr>
            <m:t>=</m:t>
          </m:r>
          <m:rad>
            <m:radPr>
              <m:degHide m:val="1"/>
              <m:ctrlPr>
                <w:rPr>
                  <w:rFonts w:ascii="Cambria Math" w:eastAsia="Times New Roman" w:hAnsi="Cambria Math" w:cs="Times New Roman"/>
                  <w:kern w:val="0"/>
                  <w:sz w:val="24"/>
                  <w:szCs w:val="24"/>
                  <w:lang w:eastAsia="it-IT"/>
                  <w14:ligatures w14:val="none"/>
                </w:rPr>
              </m:ctrlPr>
            </m:radPr>
            <m:deg/>
            <m:e>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hwx</m:t>
                  </m:r>
                </m:sub>
                <m:sup>
                  <m:r>
                    <w:rPr>
                      <w:rFonts w:ascii="Cambria Math" w:eastAsia="Times New Roman" w:hAnsi="Cambria Math" w:cs="Times New Roman"/>
                      <w:kern w:val="0"/>
                      <w:sz w:val="24"/>
                      <w:szCs w:val="24"/>
                      <w:lang w:eastAsia="it-IT"/>
                      <w14:ligatures w14:val="none"/>
                    </w:rPr>
                    <m:t>2</m:t>
                  </m:r>
                </m:sup>
              </m:sSubSup>
              <m:r>
                <w:rPr>
                  <w:rFonts w:ascii="Cambria Math" w:eastAsia="Times New Roman" w:hAnsi="Cambria Math" w:cs="Times New Roman"/>
                  <w:kern w:val="0"/>
                  <w:sz w:val="24"/>
                  <w:szCs w:val="24"/>
                  <w:lang w:eastAsia="it-IT"/>
                  <w14:ligatures w14:val="none"/>
                </w:rPr>
                <m:t>+</m:t>
              </m:r>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hwy</m:t>
                  </m:r>
                </m:sub>
                <m:sup>
                  <m:r>
                    <w:rPr>
                      <w:rFonts w:ascii="Cambria Math" w:eastAsia="Times New Roman" w:hAnsi="Cambria Math" w:cs="Times New Roman"/>
                      <w:kern w:val="0"/>
                      <w:sz w:val="24"/>
                      <w:szCs w:val="24"/>
                      <w:lang w:eastAsia="it-IT"/>
                      <w14:ligatures w14:val="none"/>
                    </w:rPr>
                    <m:t>2</m:t>
                  </m:r>
                </m:sup>
              </m:sSubSup>
              <m:r>
                <w:rPr>
                  <w:rFonts w:ascii="Cambria Math" w:eastAsia="Times New Roman" w:hAnsi="Cambria Math" w:cs="Times New Roman"/>
                  <w:kern w:val="0"/>
                  <w:sz w:val="24"/>
                  <w:szCs w:val="24"/>
                  <w:lang w:eastAsia="it-IT"/>
                  <w14:ligatures w14:val="none"/>
                </w:rPr>
                <m:t>+</m:t>
              </m:r>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hwz</m:t>
                  </m:r>
                </m:sub>
                <m:sup>
                  <m:r>
                    <w:rPr>
                      <w:rFonts w:ascii="Cambria Math" w:eastAsia="Times New Roman" w:hAnsi="Cambria Math" w:cs="Times New Roman"/>
                      <w:kern w:val="0"/>
                      <w:sz w:val="24"/>
                      <w:szCs w:val="24"/>
                      <w:lang w:eastAsia="it-IT"/>
                      <w14:ligatures w14:val="none"/>
                    </w:rPr>
                    <m:t>2</m:t>
                  </m:r>
                </m:sup>
              </m:sSubSup>
            </m:e>
          </m:rad>
          <m:r>
            <w:rPr>
              <w:rFonts w:ascii="Cambria Math" w:eastAsia="Times New Roman" w:hAnsi="Cambria Math" w:cs="Times New Roman"/>
              <w:kern w:val="0"/>
              <w:sz w:val="24"/>
              <w:szCs w:val="24"/>
              <w:lang w:eastAsia="it-IT"/>
              <w14:ligatures w14:val="none"/>
            </w:rPr>
            <w:br/>
          </m:r>
        </m:oMath>
      </m:oMathPara>
    </w:p>
    <w:p w14:paraId="653FF809"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Questa è una combinazione vettoriale. Non si sommano semplicemente i tre valori, né si prende la media aritmetica. Il risultato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oMath>
      <w:r w:rsidRPr="00ED785F">
        <w:rPr>
          <w:rFonts w:ascii="Times New Roman" w:eastAsia="Times New Roman" w:hAnsi="Times New Roman" w:cs="Times New Roman"/>
          <w:kern w:val="0"/>
          <w:sz w:val="24"/>
          <w:szCs w:val="24"/>
          <w:lang w:eastAsia="it-IT"/>
          <w14:ligatures w14:val="none"/>
        </w:rPr>
        <w:t>rappresenta la grandezza complessiva da usare per il calcolo dell’esposizione giornaliera.</w:t>
      </w:r>
    </w:p>
    <w:p w14:paraId="621B60E9"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Esempio concettuale: se su un utensile si misurano valori elevati su due assi e bassi sul terzo, il valore totale sarà comunque influenzato dai due assi principali. Se invece un solo asse domina chiaramente, il valore totale sarà poco superiore al valore di quell’asse, ma non coinciderà necessariamente con esso.</w:t>
      </w:r>
    </w:p>
    <w:p w14:paraId="4F61BD36"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Quando non è possibile misurare tutti e tre gli assi, la norma consente di stimare il valore totale partendo dagli assi disponibili e applicando un fattore di moltiplicazione ragionato. Questa soluzione deve rimanere eccezionale: il fattore scelto deve essere giustificato e registrato, perché introduce incertezza aggiuntiva.</w:t>
      </w:r>
    </w:p>
    <w:p w14:paraId="73A4900A"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6933694F">
          <v:rect id="_x0000_i1037" style="width:0;height:1.5pt" o:hralign="center" o:hrstd="t" o:hr="t" fillcolor="#a0a0a0" stroked="f"/>
        </w:pict>
      </w:r>
    </w:p>
    <w:p w14:paraId="0B36BE28"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13. Durata dell’esposizione giornaliera</w:t>
      </w:r>
    </w:p>
    <w:p w14:paraId="4E29B502"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durata </w:t>
      </w:r>
      <m:oMath>
        <m:r>
          <w:rPr>
            <w:rFonts w:ascii="Cambria Math" w:eastAsia="Times New Roman" w:hAnsi="Cambria Math" w:cs="Times New Roman"/>
            <w:kern w:val="0"/>
            <w:sz w:val="24"/>
            <w:szCs w:val="24"/>
            <w:lang w:eastAsia="it-IT"/>
            <w14:ligatures w14:val="none"/>
          </w:rPr>
          <m:t>T</m:t>
        </m:r>
      </m:oMath>
      <w:r w:rsidRPr="00ED785F">
        <w:rPr>
          <w:rFonts w:ascii="Times New Roman" w:eastAsia="Times New Roman" w:hAnsi="Times New Roman" w:cs="Times New Roman"/>
          <w:kern w:val="0"/>
          <w:sz w:val="24"/>
          <w:szCs w:val="24"/>
          <w:lang w:eastAsia="it-IT"/>
          <w14:ligatures w14:val="none"/>
        </w:rPr>
        <w:t>non coincide necessariamente con la durata del turno, né con il tempo in cui l’operatore è assegnato a una mansione. Deve rappresentare il tempo effettivo durante il quale la mano è esposta alla vibrazione.</w:t>
      </w:r>
    </w:p>
    <w:p w14:paraId="3111FB9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In una valutazione corretta bisogna distinguere:</w:t>
      </w:r>
    </w:p>
    <w:p w14:paraId="19ECF4D2" w14:textId="77777777" w:rsidR="00ED785F" w:rsidRPr="00ED785F" w:rsidRDefault="00ED785F" w:rsidP="00ED785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tempo di contatto con utensile vibrante; </w:t>
      </w:r>
    </w:p>
    <w:p w14:paraId="3278DB88" w14:textId="77777777" w:rsidR="00ED785F" w:rsidRPr="00ED785F" w:rsidRDefault="00ED785F" w:rsidP="00ED785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tempo di utensile acceso ma non in contatto utile; </w:t>
      </w:r>
    </w:p>
    <w:p w14:paraId="618AAF92" w14:textId="77777777" w:rsidR="00ED785F" w:rsidRPr="00ED785F" w:rsidRDefault="00ED785F" w:rsidP="00ED785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tempo di lavorazione effettiva; </w:t>
      </w:r>
    </w:p>
    <w:p w14:paraId="207E529A" w14:textId="77777777" w:rsidR="00ED785F" w:rsidRPr="00ED785F" w:rsidRDefault="00ED785F" w:rsidP="00ED785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pause tecniche; </w:t>
      </w:r>
    </w:p>
    <w:p w14:paraId="29339A44" w14:textId="77777777" w:rsidR="00ED785F" w:rsidRPr="00ED785F" w:rsidRDefault="00ED785F" w:rsidP="00ED785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cambio pezzo; </w:t>
      </w:r>
    </w:p>
    <w:p w14:paraId="3BB1DEA5" w14:textId="77777777" w:rsidR="00ED785F" w:rsidRPr="00ED785F" w:rsidRDefault="00ED785F" w:rsidP="00ED785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cambio accessorio; </w:t>
      </w:r>
    </w:p>
    <w:p w14:paraId="31B745C5" w14:textId="77777777" w:rsidR="00ED785F" w:rsidRPr="00ED785F" w:rsidRDefault="00ED785F" w:rsidP="00ED785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spostamenti; </w:t>
      </w:r>
    </w:p>
    <w:p w14:paraId="5EFC6AA2" w14:textId="77777777" w:rsidR="00ED785F" w:rsidRPr="00ED785F" w:rsidRDefault="00ED785F" w:rsidP="00ED785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regolazioni; </w:t>
      </w:r>
    </w:p>
    <w:p w14:paraId="1493C16A" w14:textId="77777777" w:rsidR="00ED785F" w:rsidRPr="00ED785F" w:rsidRDefault="00ED785F" w:rsidP="00ED785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attese; </w:t>
      </w:r>
    </w:p>
    <w:p w14:paraId="036FBCF4" w14:textId="77777777" w:rsidR="00ED785F" w:rsidRPr="00ED785F" w:rsidRDefault="00ED785F" w:rsidP="00ED785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attività accessorie non vibranti. </w:t>
      </w:r>
    </w:p>
    <w:p w14:paraId="70B08E0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Un errore comune consiste nell’assumere che un lavoratore esposto a un utensile per “mezza giornata” abbia </w:t>
      </w:r>
      <w:proofErr w:type="gramStart"/>
      <w:r w:rsidRPr="00ED785F">
        <w:rPr>
          <w:rFonts w:ascii="Times New Roman" w:eastAsia="Times New Roman" w:hAnsi="Times New Roman" w:cs="Times New Roman"/>
          <w:kern w:val="0"/>
          <w:sz w:val="24"/>
          <w:szCs w:val="24"/>
          <w:lang w:eastAsia="it-IT"/>
          <w14:ligatures w14:val="none"/>
        </w:rPr>
        <w:t>4</w:t>
      </w:r>
      <w:proofErr w:type="gramEnd"/>
      <w:r w:rsidRPr="00ED785F">
        <w:rPr>
          <w:rFonts w:ascii="Times New Roman" w:eastAsia="Times New Roman" w:hAnsi="Times New Roman" w:cs="Times New Roman"/>
          <w:kern w:val="0"/>
          <w:sz w:val="24"/>
          <w:szCs w:val="24"/>
          <w:lang w:eastAsia="it-IT"/>
          <w14:ligatures w14:val="none"/>
        </w:rPr>
        <w:t xml:space="preserve"> ore di esposizione effettiva. In molte attività l’utensile vibra realmente a contatto con la mano per tempi molto inferiori, ma in altre può avvenire il contrario: brevi fasi ad alta intensità possono dominare l’esposizione giornaliera.</w:t>
      </w:r>
    </w:p>
    <w:p w14:paraId="40452431"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durata deve essere stimata con metodi appropriati:</w:t>
      </w:r>
    </w:p>
    <w:p w14:paraId="378A45A4" w14:textId="77777777" w:rsidR="00ED785F" w:rsidRPr="00ED785F" w:rsidRDefault="00ED785F" w:rsidP="00ED785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osservazione diretta; </w:t>
      </w:r>
    </w:p>
    <w:p w14:paraId="4E9E7640" w14:textId="77777777" w:rsidR="00ED785F" w:rsidRPr="00ED785F" w:rsidRDefault="00ED785F" w:rsidP="00ED785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ED785F">
        <w:rPr>
          <w:rFonts w:ascii="Times New Roman" w:eastAsia="Times New Roman" w:hAnsi="Times New Roman" w:cs="Times New Roman"/>
          <w:kern w:val="0"/>
          <w:sz w:val="24"/>
          <w:szCs w:val="24"/>
          <w:lang w:eastAsia="it-IT"/>
          <w14:ligatures w14:val="none"/>
        </w:rPr>
        <w:t>cronometrazione</w:t>
      </w:r>
      <w:proofErr w:type="spellEnd"/>
      <w:r w:rsidRPr="00ED785F">
        <w:rPr>
          <w:rFonts w:ascii="Times New Roman" w:eastAsia="Times New Roman" w:hAnsi="Times New Roman" w:cs="Times New Roman"/>
          <w:kern w:val="0"/>
          <w:sz w:val="24"/>
          <w:szCs w:val="24"/>
          <w:lang w:eastAsia="it-IT"/>
          <w14:ligatures w14:val="none"/>
        </w:rPr>
        <w:t xml:space="preserve"> di cicli rappresentativi; </w:t>
      </w:r>
    </w:p>
    <w:p w14:paraId="302B4EA4" w14:textId="77777777" w:rsidR="00ED785F" w:rsidRPr="00ED785F" w:rsidRDefault="00ED785F" w:rsidP="00ED785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registrazioni video; </w:t>
      </w:r>
    </w:p>
    <w:p w14:paraId="0874B7CF" w14:textId="77777777" w:rsidR="00ED785F" w:rsidRPr="00ED785F" w:rsidRDefault="00ED785F" w:rsidP="00ED785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log di produzione; </w:t>
      </w:r>
    </w:p>
    <w:p w14:paraId="00BC2598" w14:textId="77777777" w:rsidR="00ED785F" w:rsidRPr="00ED785F" w:rsidRDefault="00ED785F" w:rsidP="00ED785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interviste strutturate agli operatori; </w:t>
      </w:r>
    </w:p>
    <w:p w14:paraId="4CFADDD5" w14:textId="77777777" w:rsidR="00ED785F" w:rsidRPr="00ED785F" w:rsidRDefault="00ED785F" w:rsidP="00ED785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dati macchina; </w:t>
      </w:r>
    </w:p>
    <w:p w14:paraId="4F1D1543" w14:textId="77777777" w:rsidR="00ED785F" w:rsidRPr="00ED785F" w:rsidRDefault="00ED785F" w:rsidP="00ED785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campionamento temporale su più turni; </w:t>
      </w:r>
    </w:p>
    <w:p w14:paraId="29C58B53" w14:textId="77777777" w:rsidR="00ED785F" w:rsidRPr="00ED785F" w:rsidRDefault="00ED785F" w:rsidP="00ED785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confronto con supervisori e addetti. </w:t>
      </w:r>
    </w:p>
    <w:p w14:paraId="1A7EBCC8"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Per attività molto variabili è opportuno considerare più giornate o il livello giornaliero massimo ricorrente, in coerenza con il </w:t>
      </w:r>
      <w:proofErr w:type="spellStart"/>
      <w:r w:rsidRPr="00ED785F">
        <w:rPr>
          <w:rFonts w:ascii="Times New Roman" w:eastAsia="Times New Roman" w:hAnsi="Times New Roman" w:cs="Times New Roman"/>
          <w:kern w:val="0"/>
          <w:sz w:val="24"/>
          <w:szCs w:val="24"/>
          <w:lang w:eastAsia="it-IT"/>
          <w14:ligatures w14:val="none"/>
        </w:rPr>
        <w:t>D.Lgs.</w:t>
      </w:r>
      <w:proofErr w:type="spellEnd"/>
      <w:r w:rsidRPr="00ED785F">
        <w:rPr>
          <w:rFonts w:ascii="Times New Roman" w:eastAsia="Times New Roman" w:hAnsi="Times New Roman" w:cs="Times New Roman"/>
          <w:kern w:val="0"/>
          <w:sz w:val="24"/>
          <w:szCs w:val="24"/>
          <w:lang w:eastAsia="it-IT"/>
          <w14:ligatures w14:val="none"/>
        </w:rPr>
        <w:t xml:space="preserve"> 81/2008.</w:t>
      </w:r>
    </w:p>
    <w:p w14:paraId="0B1CFF07"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745BEF29">
          <v:rect id="_x0000_i1038" style="width:0;height:1.5pt" o:hralign="center" o:hrstd="t" o:hr="t" fillcolor="#a0a0a0" stroked="f"/>
        </w:pict>
      </w:r>
    </w:p>
    <w:p w14:paraId="7270761F"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 xml:space="preserve">14. Calcolo dell’esposizione giornaliera </w:t>
      </w:r>
      <m:oMath>
        <m:r>
          <m:rPr>
            <m:sty m:val="bi"/>
          </m:rPr>
          <w:rPr>
            <w:rFonts w:ascii="Cambria Math" w:eastAsia="Times New Roman" w:hAnsi="Cambria Math" w:cs="Times New Roman"/>
            <w:kern w:val="0"/>
            <w:sz w:val="36"/>
            <w:szCs w:val="36"/>
            <w:lang w:eastAsia="it-IT"/>
            <w14:ligatures w14:val="none"/>
          </w:rPr>
          <m:t>A(8)</m:t>
        </m:r>
      </m:oMath>
    </w:p>
    <w:p w14:paraId="5F708782"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Per una singola operazione con valore totale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oMath>
      <w:r w:rsidRPr="00ED785F">
        <w:rPr>
          <w:rFonts w:ascii="Times New Roman" w:eastAsia="Times New Roman" w:hAnsi="Times New Roman" w:cs="Times New Roman"/>
          <w:kern w:val="0"/>
          <w:sz w:val="24"/>
          <w:szCs w:val="24"/>
          <w:lang w:eastAsia="it-IT"/>
          <w14:ligatures w14:val="none"/>
        </w:rPr>
        <w:t xml:space="preserve">e durata giornaliera </w:t>
      </w:r>
      <m:oMath>
        <m:r>
          <w:rPr>
            <w:rFonts w:ascii="Cambria Math" w:eastAsia="Times New Roman" w:hAnsi="Cambria Math" w:cs="Times New Roman"/>
            <w:kern w:val="0"/>
            <w:sz w:val="24"/>
            <w:szCs w:val="24"/>
            <w:lang w:eastAsia="it-IT"/>
            <w14:ligatures w14:val="none"/>
          </w:rPr>
          <m:t>T</m:t>
        </m:r>
      </m:oMath>
      <w:r w:rsidRPr="00ED785F">
        <w:rPr>
          <w:rFonts w:ascii="Times New Roman" w:eastAsia="Times New Roman" w:hAnsi="Times New Roman" w:cs="Times New Roman"/>
          <w:kern w:val="0"/>
          <w:sz w:val="24"/>
          <w:szCs w:val="24"/>
          <w:lang w:eastAsia="it-IT"/>
          <w14:ligatures w14:val="none"/>
        </w:rPr>
        <w:t xml:space="preserve">, l’esposizione normalizzata a </w:t>
      </w:r>
      <w:proofErr w:type="gramStart"/>
      <w:r w:rsidRPr="00ED785F">
        <w:rPr>
          <w:rFonts w:ascii="Times New Roman" w:eastAsia="Times New Roman" w:hAnsi="Times New Roman" w:cs="Times New Roman"/>
          <w:kern w:val="0"/>
          <w:sz w:val="24"/>
          <w:szCs w:val="24"/>
          <w:lang w:eastAsia="it-IT"/>
          <w14:ligatures w14:val="none"/>
        </w:rPr>
        <w:t>8</w:t>
      </w:r>
      <w:proofErr w:type="gramEnd"/>
      <w:r w:rsidRPr="00ED785F">
        <w:rPr>
          <w:rFonts w:ascii="Times New Roman" w:eastAsia="Times New Roman" w:hAnsi="Times New Roman" w:cs="Times New Roman"/>
          <w:kern w:val="0"/>
          <w:sz w:val="24"/>
          <w:szCs w:val="24"/>
          <w:lang w:eastAsia="it-IT"/>
          <w14:ligatures w14:val="none"/>
        </w:rPr>
        <w:t xml:space="preserve"> ore è:</w:t>
      </w:r>
    </w:p>
    <w:p w14:paraId="7B0B76FE"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A(8)=</m:t>
          </m:r>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T</m:t>
                  </m:r>
                </m:num>
                <m:den>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0</m:t>
                      </m:r>
                    </m:sub>
                  </m:sSub>
                </m:den>
              </m:f>
            </m:e>
          </m:rad>
          <m:r>
            <w:rPr>
              <w:rFonts w:ascii="Cambria Math" w:eastAsia="Times New Roman" w:hAnsi="Cambria Math" w:cs="Times New Roman"/>
              <w:kern w:val="0"/>
              <w:sz w:val="24"/>
              <w:szCs w:val="24"/>
              <w:lang w:eastAsia="it-IT"/>
              <w14:ligatures w14:val="none"/>
            </w:rPr>
            <w:br/>
          </m:r>
        </m:oMath>
      </m:oMathPara>
    </w:p>
    <w:p w14:paraId="01E0D647"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dove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0</m:t>
            </m:r>
          </m:sub>
        </m:sSub>
        <m:r>
          <w:rPr>
            <w:rFonts w:ascii="Cambria Math" w:eastAsia="Times New Roman" w:hAnsi="Cambria Math" w:cs="Times New Roman"/>
            <w:kern w:val="0"/>
            <w:sz w:val="24"/>
            <w:szCs w:val="24"/>
            <w:lang w:eastAsia="it-IT"/>
            <w14:ligatures w14:val="none"/>
          </w:rPr>
          <m:t>=8</m:t>
        </m:r>
        <m:r>
          <w:rPr>
            <w:rFonts w:ascii="Cambria Math" w:eastAsia="Times New Roman" w:hAnsi="Cambria Math" w:cs="Times New Roman"/>
            <w:kern w:val="0"/>
            <w:sz w:val="24"/>
            <w:szCs w:val="24"/>
            <w:lang w:eastAsia="it-IT"/>
            <w14:ligatures w14:val="none"/>
          </w:rPr>
          <m:t>h</m:t>
        </m:r>
      </m:oMath>
      <w:r w:rsidRPr="00ED785F">
        <w:rPr>
          <w:rFonts w:ascii="Times New Roman" w:eastAsia="Times New Roman" w:hAnsi="Times New Roman" w:cs="Times New Roman"/>
          <w:kern w:val="0"/>
          <w:sz w:val="24"/>
          <w:szCs w:val="24"/>
          <w:lang w:eastAsia="it-IT"/>
          <w14:ligatures w14:val="none"/>
        </w:rPr>
        <w:t>.</w:t>
      </w:r>
    </w:p>
    <w:p w14:paraId="298919C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Se nella giornata sono presenti più operazioni, ciascuna con diversa vibrazione e diversa durata, si usa:</w:t>
      </w:r>
    </w:p>
    <w:p w14:paraId="0BAE41FC"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A(8)=</m:t>
          </m:r>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1</m:t>
                  </m:r>
                </m:num>
                <m:den>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0</m:t>
                      </m:r>
                    </m:sub>
                  </m:sSub>
                </m:den>
              </m:f>
              <m:nary>
                <m:naryPr>
                  <m:chr m:val="∑"/>
                  <m:limLoc m:val="undOvr"/>
                  <m:grow m:val="1"/>
                  <m:ctrlPr>
                    <w:rPr>
                      <w:rFonts w:ascii="Cambria Math" w:eastAsia="Times New Roman" w:hAnsi="Cambria Math" w:cs="Times New Roman"/>
                      <w:kern w:val="0"/>
                      <w:sz w:val="24"/>
                      <w:szCs w:val="24"/>
                      <w:lang w:eastAsia="it-IT"/>
                      <w14:ligatures w14:val="none"/>
                    </w:rPr>
                  </m:ctrlPr>
                </m:naryPr>
                <m:sub>
                  <m:r>
                    <w:rPr>
                      <w:rFonts w:ascii="Cambria Math" w:eastAsia="Times New Roman" w:hAnsi="Cambria Math" w:cs="Times New Roman"/>
                      <w:kern w:val="0"/>
                      <w:sz w:val="24"/>
                      <w:szCs w:val="24"/>
                      <w:lang w:eastAsia="it-IT"/>
                      <w14:ligatures w14:val="none"/>
                    </w:rPr>
                    <m:t>i=1</m:t>
                  </m:r>
                </m:sub>
                <m:sup>
                  <m:r>
                    <w:rPr>
                      <w:rFonts w:ascii="Cambria Math" w:eastAsia="Times New Roman" w:hAnsi="Cambria Math" w:cs="Times New Roman"/>
                      <w:kern w:val="0"/>
                      <w:sz w:val="24"/>
                      <w:szCs w:val="24"/>
                      <w:lang w:eastAsia="it-IT"/>
                      <w14:ligatures w14:val="none"/>
                    </w:rPr>
                    <m:t>n</m:t>
                  </m:r>
                </m:sup>
                <m:e>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hvi</m:t>
                      </m:r>
                    </m:sub>
                    <m:sup>
                      <m:r>
                        <w:rPr>
                          <w:rFonts w:ascii="Cambria Math" w:eastAsia="Times New Roman" w:hAnsi="Cambria Math" w:cs="Times New Roman"/>
                          <w:kern w:val="0"/>
                          <w:sz w:val="24"/>
                          <w:szCs w:val="24"/>
                          <w:lang w:eastAsia="it-IT"/>
                          <w14:ligatures w14:val="none"/>
                        </w:rPr>
                        <m:t>2</m:t>
                      </m:r>
                    </m:sup>
                  </m:sSubSup>
                </m:e>
              </m:nary>
              <m:r>
                <m:rPr>
                  <m:nor/>
                </m:rPr>
                <w:rPr>
                  <w:rFonts w:ascii="Times New Roman" w:eastAsia="Times New Roman" w:hAnsi="Times New Roman" w:cs="Times New Roman"/>
                  <w:kern w:val="0"/>
                  <w:sz w:val="24"/>
                  <w:szCs w:val="24"/>
                  <w:lang w:eastAsia="it-IT"/>
                  <w14:ligatures w14:val="none"/>
                </w:rPr>
                <m:t> </m:t>
              </m:r>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i</m:t>
                  </m:r>
                </m:sub>
              </m:sSub>
            </m:e>
          </m:rad>
          <m:r>
            <w:rPr>
              <w:rFonts w:ascii="Cambria Math" w:eastAsia="Times New Roman" w:hAnsi="Cambria Math" w:cs="Times New Roman"/>
              <w:kern w:val="0"/>
              <w:sz w:val="24"/>
              <w:szCs w:val="24"/>
              <w:lang w:eastAsia="it-IT"/>
              <w14:ligatures w14:val="none"/>
            </w:rPr>
            <w:br/>
          </m:r>
        </m:oMath>
      </m:oMathPara>
    </w:p>
    <w:p w14:paraId="3726197E"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dove:</w:t>
      </w:r>
    </w:p>
    <w:p w14:paraId="4BACD269" w14:textId="77777777" w:rsidR="00ED785F" w:rsidRPr="00ED785F" w:rsidRDefault="00ED785F" w:rsidP="00ED785F">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hvi</m:t>
            </m:r>
          </m:sub>
        </m:sSub>
      </m:oMath>
      <w:r w:rsidRPr="00ED785F">
        <w:rPr>
          <w:rFonts w:ascii="Times New Roman" w:eastAsia="Times New Roman" w:hAnsi="Times New Roman" w:cs="Times New Roman"/>
          <w:kern w:val="0"/>
          <w:sz w:val="24"/>
          <w:szCs w:val="24"/>
          <w:lang w:eastAsia="it-IT"/>
          <w14:ligatures w14:val="none"/>
        </w:rPr>
        <w:t xml:space="preserve">è il valore totale della vibrazione dell’operazione </w:t>
      </w:r>
      <m:oMath>
        <m:r>
          <w:rPr>
            <w:rFonts w:ascii="Cambria Math" w:eastAsia="Times New Roman" w:hAnsi="Cambria Math" w:cs="Times New Roman"/>
            <w:kern w:val="0"/>
            <w:sz w:val="24"/>
            <w:szCs w:val="24"/>
            <w:lang w:eastAsia="it-IT"/>
            <w14:ligatures w14:val="none"/>
          </w:rPr>
          <m:t>i</m:t>
        </m:r>
      </m:oMath>
      <w:r w:rsidRPr="00ED785F">
        <w:rPr>
          <w:rFonts w:ascii="Times New Roman" w:eastAsia="Times New Roman" w:hAnsi="Times New Roman" w:cs="Times New Roman"/>
          <w:kern w:val="0"/>
          <w:sz w:val="24"/>
          <w:szCs w:val="24"/>
          <w:lang w:eastAsia="it-IT"/>
          <w14:ligatures w14:val="none"/>
        </w:rPr>
        <w:t xml:space="preserve">; </w:t>
      </w:r>
    </w:p>
    <w:p w14:paraId="4010E59A" w14:textId="77777777" w:rsidR="00ED785F" w:rsidRPr="00ED785F" w:rsidRDefault="00ED785F" w:rsidP="00ED785F">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i</m:t>
            </m:r>
          </m:sub>
        </m:sSub>
      </m:oMath>
      <w:r w:rsidRPr="00ED785F">
        <w:rPr>
          <w:rFonts w:ascii="Times New Roman" w:eastAsia="Times New Roman" w:hAnsi="Times New Roman" w:cs="Times New Roman"/>
          <w:kern w:val="0"/>
          <w:sz w:val="24"/>
          <w:szCs w:val="24"/>
          <w:lang w:eastAsia="it-IT"/>
          <w14:ligatures w14:val="none"/>
        </w:rPr>
        <w:t xml:space="preserve">è la durata giornaliera dell’operazione </w:t>
      </w:r>
      <m:oMath>
        <m:r>
          <w:rPr>
            <w:rFonts w:ascii="Cambria Math" w:eastAsia="Times New Roman" w:hAnsi="Cambria Math" w:cs="Times New Roman"/>
            <w:kern w:val="0"/>
            <w:sz w:val="24"/>
            <w:szCs w:val="24"/>
            <w:lang w:eastAsia="it-IT"/>
            <w14:ligatures w14:val="none"/>
          </w:rPr>
          <m:t>i</m:t>
        </m:r>
      </m:oMath>
      <w:r w:rsidRPr="00ED785F">
        <w:rPr>
          <w:rFonts w:ascii="Times New Roman" w:eastAsia="Times New Roman" w:hAnsi="Times New Roman" w:cs="Times New Roman"/>
          <w:kern w:val="0"/>
          <w:sz w:val="24"/>
          <w:szCs w:val="24"/>
          <w:lang w:eastAsia="it-IT"/>
          <w14:ligatures w14:val="none"/>
        </w:rPr>
        <w:t xml:space="preserve">; </w:t>
      </w:r>
    </w:p>
    <w:p w14:paraId="63452E84" w14:textId="77777777" w:rsidR="00ED785F" w:rsidRPr="00ED785F" w:rsidRDefault="00ED785F" w:rsidP="00ED785F">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r>
          <w:rPr>
            <w:rFonts w:ascii="Cambria Math" w:eastAsia="Times New Roman" w:hAnsi="Cambria Math" w:cs="Times New Roman"/>
            <w:kern w:val="0"/>
            <w:sz w:val="24"/>
            <w:szCs w:val="24"/>
            <w:lang w:eastAsia="it-IT"/>
            <w14:ligatures w14:val="none"/>
          </w:rPr>
          <m:t>n</m:t>
        </m:r>
      </m:oMath>
      <w:r w:rsidRPr="00ED785F">
        <w:rPr>
          <w:rFonts w:ascii="Times New Roman" w:eastAsia="Times New Roman" w:hAnsi="Times New Roman" w:cs="Times New Roman"/>
          <w:kern w:val="0"/>
          <w:sz w:val="24"/>
          <w:szCs w:val="24"/>
          <w:lang w:eastAsia="it-IT"/>
          <w14:ligatures w14:val="none"/>
        </w:rPr>
        <w:t xml:space="preserve">è il numero di operazioni considerate. </w:t>
      </w:r>
    </w:p>
    <w:p w14:paraId="70167B88"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È utile definire anche il contributo parziale:</w:t>
      </w:r>
    </w:p>
    <w:p w14:paraId="298DFABB"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i</m:t>
              </m:r>
            </m:sub>
          </m:sSub>
          <m:r>
            <w:rPr>
              <w:rFonts w:ascii="Cambria Math" w:eastAsia="Times New Roman" w:hAnsi="Cambria Math" w:cs="Times New Roman"/>
              <w:kern w:val="0"/>
              <w:sz w:val="24"/>
              <w:szCs w:val="24"/>
              <w:lang w:eastAsia="it-IT"/>
              <w14:ligatures w14:val="none"/>
            </w:rPr>
            <m:t>(8)=</m:t>
          </m:r>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hvi</m:t>
              </m:r>
            </m:sub>
          </m:sSub>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i</m:t>
                      </m:r>
                    </m:sub>
                  </m:sSub>
                </m:num>
                <m:den>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0</m:t>
                      </m:r>
                    </m:sub>
                  </m:sSub>
                </m:den>
              </m:f>
            </m:e>
          </m:rad>
          <m:r>
            <w:rPr>
              <w:rFonts w:ascii="Cambria Math" w:eastAsia="Times New Roman" w:hAnsi="Cambria Math" w:cs="Times New Roman"/>
              <w:kern w:val="0"/>
              <w:sz w:val="24"/>
              <w:szCs w:val="24"/>
              <w:lang w:eastAsia="it-IT"/>
              <w14:ligatures w14:val="none"/>
            </w:rPr>
            <w:br/>
          </m:r>
        </m:oMath>
      </m:oMathPara>
    </w:p>
    <w:p w14:paraId="46D8A82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Il valore totale giornaliero non è la somma aritmetica dei contributi parziali, ma:</w:t>
      </w:r>
    </w:p>
    <w:p w14:paraId="00B8DB29"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A(8)=</m:t>
          </m:r>
          <m:rad>
            <m:radPr>
              <m:degHide m:val="1"/>
              <m:ctrlPr>
                <w:rPr>
                  <w:rFonts w:ascii="Cambria Math" w:eastAsia="Times New Roman" w:hAnsi="Cambria Math" w:cs="Times New Roman"/>
                  <w:kern w:val="0"/>
                  <w:sz w:val="24"/>
                  <w:szCs w:val="24"/>
                  <w:lang w:eastAsia="it-IT"/>
                  <w14:ligatures w14:val="none"/>
                </w:rPr>
              </m:ctrlPr>
            </m:radPr>
            <m:deg/>
            <m:e>
              <m:nary>
                <m:naryPr>
                  <m:chr m:val="∑"/>
                  <m:limLoc m:val="undOvr"/>
                  <m:grow m:val="1"/>
                  <m:supHide m:val="1"/>
                  <m:ctrlPr>
                    <w:rPr>
                      <w:rFonts w:ascii="Cambria Math" w:eastAsia="Times New Roman" w:hAnsi="Cambria Math" w:cs="Times New Roman"/>
                      <w:kern w:val="0"/>
                      <w:sz w:val="24"/>
                      <w:szCs w:val="24"/>
                      <w:lang w:eastAsia="it-IT"/>
                      <w14:ligatures w14:val="none"/>
                    </w:rPr>
                  </m:ctrlPr>
                </m:naryPr>
                <m:sub>
                  <m:r>
                    <w:rPr>
                      <w:rFonts w:ascii="Cambria Math" w:eastAsia="Times New Roman" w:hAnsi="Cambria Math" w:cs="Times New Roman"/>
                      <w:kern w:val="0"/>
                      <w:sz w:val="24"/>
                      <w:szCs w:val="24"/>
                      <w:lang w:eastAsia="it-IT"/>
                      <w14:ligatures w14:val="none"/>
                    </w:rPr>
                    <m:t>i</m:t>
                  </m:r>
                </m:sub>
                <m:sup/>
                <m:e>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i</m:t>
                      </m:r>
                    </m:sub>
                  </m:sSub>
                </m:e>
              </m:nary>
              <m:r>
                <w:rPr>
                  <w:rFonts w:ascii="Cambria Math" w:eastAsia="Times New Roman" w:hAnsi="Cambria Math" w:cs="Times New Roman"/>
                  <w:kern w:val="0"/>
                  <w:sz w:val="24"/>
                  <w:szCs w:val="24"/>
                  <w:lang w:eastAsia="it-IT"/>
                  <w14:ligatures w14:val="none"/>
                </w:rPr>
                <m:t>(8</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m:t>
                  </m:r>
                </m:e>
                <m:sup>
                  <m:r>
                    <w:rPr>
                      <w:rFonts w:ascii="Cambria Math" w:eastAsia="Times New Roman" w:hAnsi="Cambria Math" w:cs="Times New Roman"/>
                      <w:kern w:val="0"/>
                      <w:sz w:val="24"/>
                      <w:szCs w:val="24"/>
                      <w:lang w:eastAsia="it-IT"/>
                      <w14:ligatures w14:val="none"/>
                    </w:rPr>
                    <m:t>2</m:t>
                  </m:r>
                </m:sup>
              </m:sSup>
            </m:e>
          </m:rad>
          <m:r>
            <w:rPr>
              <w:rFonts w:ascii="Cambria Math" w:eastAsia="Times New Roman" w:hAnsi="Cambria Math" w:cs="Times New Roman"/>
              <w:kern w:val="0"/>
              <w:sz w:val="24"/>
              <w:szCs w:val="24"/>
              <w:lang w:eastAsia="it-IT"/>
              <w14:ligatures w14:val="none"/>
            </w:rPr>
            <w:br/>
          </m:r>
        </m:oMath>
      </m:oMathPara>
    </w:p>
    <w:p w14:paraId="4EBC5D5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Questa distinzione è fondamentale. Sommare direttamente i contributi porterebbe a una sovrastima.</w:t>
      </w:r>
    </w:p>
    <w:p w14:paraId="2B554A84"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05F2F494">
          <v:rect id="_x0000_i1039" style="width:0;height:1.5pt" o:hralign="center" o:hrstd="t" o:hr="t" fillcolor="#a0a0a0" stroked="f"/>
        </w:pict>
      </w:r>
    </w:p>
    <w:p w14:paraId="02187795"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15. Esempio numerico senza tabella</w:t>
      </w:r>
    </w:p>
    <w:p w14:paraId="7FB0497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Si consideri un lavoratore che nella stessa giornata svolge tre operazioni:</w:t>
      </w:r>
    </w:p>
    <w:p w14:paraId="29007A16" w14:textId="77777777" w:rsidR="00ED785F" w:rsidRPr="00ED785F" w:rsidRDefault="00ED785F" w:rsidP="00ED785F">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operazione 1: utensile con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r>
          <w:rPr>
            <w:rFonts w:ascii="Cambria Math" w:eastAsia="Times New Roman" w:hAnsi="Cambria Math" w:cs="Times New Roman"/>
            <w:kern w:val="0"/>
            <w:sz w:val="24"/>
            <w:szCs w:val="24"/>
            <w:lang w:eastAsia="it-IT"/>
            <w14:ligatures w14:val="none"/>
          </w:rPr>
          <m:t>=4,0</m:t>
        </m:r>
        <m:r>
          <m:rPr>
            <m:nor/>
          </m:rPr>
          <w:rPr>
            <w:rFonts w:ascii="Times New Roman" w:eastAsia="Times New Roman" w:hAnsi="Times New Roman"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oMath>
      <w:r w:rsidRPr="00ED785F">
        <w:rPr>
          <w:rFonts w:ascii="Times New Roman" w:eastAsia="Times New Roman" w:hAnsi="Times New Roman" w:cs="Times New Roman"/>
          <w:kern w:val="0"/>
          <w:sz w:val="24"/>
          <w:szCs w:val="24"/>
          <w:lang w:eastAsia="it-IT"/>
          <w14:ligatures w14:val="none"/>
        </w:rPr>
        <w:t xml:space="preserve">per 2 ore; </w:t>
      </w:r>
    </w:p>
    <w:p w14:paraId="12586C98" w14:textId="77777777" w:rsidR="00ED785F" w:rsidRPr="00ED785F" w:rsidRDefault="00ED785F" w:rsidP="00ED785F">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operazione 2: utensile con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r>
          <w:rPr>
            <w:rFonts w:ascii="Cambria Math" w:eastAsia="Times New Roman" w:hAnsi="Cambria Math" w:cs="Times New Roman"/>
            <w:kern w:val="0"/>
            <w:sz w:val="24"/>
            <w:szCs w:val="24"/>
            <w:lang w:eastAsia="it-IT"/>
            <w14:ligatures w14:val="none"/>
          </w:rPr>
          <m:t>=7,0</m:t>
        </m:r>
        <m:r>
          <m:rPr>
            <m:nor/>
          </m:rPr>
          <w:rPr>
            <w:rFonts w:ascii="Times New Roman" w:eastAsia="Times New Roman" w:hAnsi="Times New Roman"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oMath>
      <w:r w:rsidRPr="00ED785F">
        <w:rPr>
          <w:rFonts w:ascii="Times New Roman" w:eastAsia="Times New Roman" w:hAnsi="Times New Roman" w:cs="Times New Roman"/>
          <w:kern w:val="0"/>
          <w:sz w:val="24"/>
          <w:szCs w:val="24"/>
          <w:lang w:eastAsia="it-IT"/>
          <w14:ligatures w14:val="none"/>
        </w:rPr>
        <w:t xml:space="preserve">per 0,5 ore; </w:t>
      </w:r>
    </w:p>
    <w:p w14:paraId="654ACB73" w14:textId="77777777" w:rsidR="00ED785F" w:rsidRPr="00ED785F" w:rsidRDefault="00ED785F" w:rsidP="00ED785F">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operazione 3: utensile con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r>
          <w:rPr>
            <w:rFonts w:ascii="Cambria Math" w:eastAsia="Times New Roman" w:hAnsi="Cambria Math" w:cs="Times New Roman"/>
            <w:kern w:val="0"/>
            <w:sz w:val="24"/>
            <w:szCs w:val="24"/>
            <w:lang w:eastAsia="it-IT"/>
            <w14:ligatures w14:val="none"/>
          </w:rPr>
          <m:t>=2,0</m:t>
        </m:r>
        <m:r>
          <m:rPr>
            <m:nor/>
          </m:rPr>
          <w:rPr>
            <w:rFonts w:ascii="Times New Roman" w:eastAsia="Times New Roman" w:hAnsi="Times New Roman"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oMath>
      <w:r w:rsidRPr="00ED785F">
        <w:rPr>
          <w:rFonts w:ascii="Times New Roman" w:eastAsia="Times New Roman" w:hAnsi="Times New Roman" w:cs="Times New Roman"/>
          <w:kern w:val="0"/>
          <w:sz w:val="24"/>
          <w:szCs w:val="24"/>
          <w:lang w:eastAsia="it-IT"/>
          <w14:ligatures w14:val="none"/>
        </w:rPr>
        <w:t xml:space="preserve">per 1 ora. </w:t>
      </w:r>
    </w:p>
    <w:p w14:paraId="016BD88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Il calcolo è:</w:t>
      </w:r>
    </w:p>
    <w:p w14:paraId="215DFC59"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A(8)=</m:t>
          </m:r>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d>
                    <m:dPr>
                      <m:endChr m:val=""/>
                      <m:ctrlPr>
                        <w:rPr>
                          <w:rFonts w:ascii="Cambria Math" w:eastAsia="Times New Roman" w:hAnsi="Cambria Math" w:cs="Times New Roman"/>
                          <w:kern w:val="0"/>
                          <w:sz w:val="24"/>
                          <w:szCs w:val="24"/>
                          <w:lang w:eastAsia="it-IT"/>
                          <w14:ligatures w14:val="none"/>
                        </w:rPr>
                      </m:ctrlPr>
                    </m:dPr>
                    <m:e>
                      <m:r>
                        <w:rPr>
                          <w:rFonts w:ascii="Cambria Math" w:eastAsia="Times New Roman" w:hAnsi="Cambria Math" w:cs="Times New Roman"/>
                          <w:kern w:val="0"/>
                          <w:sz w:val="24"/>
                          <w:szCs w:val="24"/>
                          <w:lang w:eastAsia="it-IT"/>
                          <w14:ligatures w14:val="none"/>
                        </w:rPr>
                        <m:t>4,0</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⋅2+(7,0</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⋅0,5+(2,0</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⋅1</m:t>
                      </m:r>
                    </m:e>
                  </m:d>
                </m:num>
                <m:den>
                  <m:r>
                    <w:rPr>
                      <w:rFonts w:ascii="Cambria Math" w:eastAsia="Times New Roman" w:hAnsi="Cambria Math" w:cs="Times New Roman"/>
                      <w:kern w:val="0"/>
                      <w:sz w:val="24"/>
                      <w:szCs w:val="24"/>
                      <w:lang w:eastAsia="it-IT"/>
                      <w14:ligatures w14:val="none"/>
                    </w:rPr>
                    <m:t>8</m:t>
                  </m:r>
                </m:den>
              </m:f>
            </m:e>
          </m:rad>
          <m:r>
            <w:rPr>
              <w:rFonts w:ascii="Cambria Math" w:eastAsia="Times New Roman" w:hAnsi="Cambria Math" w:cs="Times New Roman"/>
              <w:kern w:val="0"/>
              <w:sz w:val="24"/>
              <w:szCs w:val="24"/>
              <w:lang w:eastAsia="it-IT"/>
              <w14:ligatures w14:val="none"/>
            </w:rPr>
            <w:br/>
          </m:r>
        </m:oMath>
        <m:oMath>
          <m:r>
            <w:rPr>
              <w:rFonts w:ascii="Cambria Math" w:eastAsia="Times New Roman" w:hAnsi="Cambria Math" w:cs="Times New Roman"/>
              <w:kern w:val="0"/>
              <w:sz w:val="24"/>
              <w:szCs w:val="24"/>
              <w:lang w:eastAsia="it-IT"/>
              <w14:ligatures w14:val="none"/>
            </w:rPr>
            <m:t>A(8)=</m:t>
          </m:r>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32+24,5+4</m:t>
                  </m:r>
                </m:num>
                <m:den>
                  <m:r>
                    <w:rPr>
                      <w:rFonts w:ascii="Cambria Math" w:eastAsia="Times New Roman" w:hAnsi="Cambria Math" w:cs="Times New Roman"/>
                      <w:kern w:val="0"/>
                      <w:sz w:val="24"/>
                      <w:szCs w:val="24"/>
                      <w:lang w:eastAsia="it-IT"/>
                      <w14:ligatures w14:val="none"/>
                    </w:rPr>
                    <m:t>8</m:t>
                  </m:r>
                </m:den>
              </m:f>
            </m:e>
          </m:rad>
          <m:r>
            <w:rPr>
              <w:rFonts w:ascii="Cambria Math" w:eastAsia="Times New Roman" w:hAnsi="Cambria Math" w:cs="Times New Roman"/>
              <w:kern w:val="0"/>
              <w:sz w:val="24"/>
              <w:szCs w:val="24"/>
              <w:lang w:eastAsia="it-IT"/>
              <w14:ligatures w14:val="none"/>
            </w:rPr>
            <m:t>=</m:t>
          </m:r>
          <m:rad>
            <m:radPr>
              <m:degHide m:val="1"/>
              <m:ctrlPr>
                <w:rPr>
                  <w:rFonts w:ascii="Cambria Math" w:eastAsia="Times New Roman" w:hAnsi="Cambria Math" w:cs="Times New Roman"/>
                  <w:kern w:val="0"/>
                  <w:sz w:val="24"/>
                  <w:szCs w:val="24"/>
                  <w:lang w:eastAsia="it-IT"/>
                  <w14:ligatures w14:val="none"/>
                </w:rPr>
              </m:ctrlPr>
            </m:radPr>
            <m:deg/>
            <m:e>
              <m:r>
                <w:rPr>
                  <w:rFonts w:ascii="Cambria Math" w:eastAsia="Times New Roman" w:hAnsi="Cambria Math" w:cs="Times New Roman"/>
                  <w:kern w:val="0"/>
                  <w:sz w:val="24"/>
                  <w:szCs w:val="24"/>
                  <w:lang w:eastAsia="it-IT"/>
                  <w14:ligatures w14:val="none"/>
                </w:rPr>
                <m:t>7,5625</m:t>
              </m:r>
            </m:e>
          </m:rad>
          <m:r>
            <w:rPr>
              <w:rFonts w:ascii="Cambria Math" w:eastAsia="Times New Roman" w:hAnsi="Cambria Math" w:cs="Times New Roman"/>
              <w:kern w:val="0"/>
              <w:sz w:val="24"/>
              <w:szCs w:val="24"/>
              <w:lang w:eastAsia="it-IT"/>
              <w14:ligatures w14:val="none"/>
            </w:rPr>
            <m:t>≈2,75</m:t>
          </m:r>
          <m:r>
            <m:rPr>
              <m:nor/>
            </m:rPr>
            <w:rPr>
              <w:rFonts w:ascii="Times New Roman" w:eastAsia="Times New Roman" w:hAnsi="Times New Roman"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w:br/>
          </m:r>
        </m:oMath>
      </m:oMathPara>
    </w:p>
    <w:p w14:paraId="2DA6A53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Il risultato supera il valore d’azione giornaliero italiano di 2,5 m/s². Non supera il valore limite giornaliero di 5 m/s², ma richiede l’attivazione delle misure previste per il superamento del valore d’azione.</w:t>
      </w:r>
    </w:p>
    <w:p w14:paraId="6D1E28BB"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L’esempio mostra anche un punto pratico importante: l’operazione </w:t>
      </w:r>
      <w:proofErr w:type="gramStart"/>
      <w:r w:rsidRPr="00ED785F">
        <w:rPr>
          <w:rFonts w:ascii="Times New Roman" w:eastAsia="Times New Roman" w:hAnsi="Times New Roman" w:cs="Times New Roman"/>
          <w:kern w:val="0"/>
          <w:sz w:val="24"/>
          <w:szCs w:val="24"/>
          <w:lang w:eastAsia="it-IT"/>
          <w14:ligatures w14:val="none"/>
        </w:rPr>
        <w:t>2</w:t>
      </w:r>
      <w:proofErr w:type="gramEnd"/>
      <w:r w:rsidRPr="00ED785F">
        <w:rPr>
          <w:rFonts w:ascii="Times New Roman" w:eastAsia="Times New Roman" w:hAnsi="Times New Roman" w:cs="Times New Roman"/>
          <w:kern w:val="0"/>
          <w:sz w:val="24"/>
          <w:szCs w:val="24"/>
          <w:lang w:eastAsia="it-IT"/>
          <w14:ligatures w14:val="none"/>
        </w:rPr>
        <w:t xml:space="preserve"> dura solo mezz’ora, ma contribuisce in modo rilevante perché l’accelerazione è elevata e compare al quadrato nel calcolo energetico.</w:t>
      </w:r>
    </w:p>
    <w:p w14:paraId="390D7107"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549D8ED5">
          <v:rect id="_x0000_i1040" style="width:0;height:1.5pt" o:hralign="center" o:hrstd="t" o:hr="t" fillcolor="#a0a0a0" stroked="f"/>
        </w:pict>
      </w:r>
    </w:p>
    <w:p w14:paraId="53B5E8BE"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16. Significato fisico dell’equivalenza energetica</w:t>
      </w:r>
    </w:p>
    <w:p w14:paraId="04AE9AA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relazione </w:t>
      </w:r>
      <m:oMath>
        <m:r>
          <w:rPr>
            <w:rFonts w:ascii="Cambria Math" w:eastAsia="Times New Roman" w:hAnsi="Cambria Math" w:cs="Times New Roman"/>
            <w:kern w:val="0"/>
            <w:sz w:val="24"/>
            <w:szCs w:val="24"/>
            <w:lang w:eastAsia="it-IT"/>
            <w14:ligatures w14:val="none"/>
          </w:rPr>
          <m:t>A(8)=</m:t>
        </m:r>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rad>
          <m:radPr>
            <m:degHide m:val="1"/>
            <m:ctrlPr>
              <w:rPr>
                <w:rFonts w:ascii="Cambria Math" w:eastAsia="Times New Roman" w:hAnsi="Cambria Math" w:cs="Times New Roman"/>
                <w:kern w:val="0"/>
                <w:sz w:val="24"/>
                <w:szCs w:val="24"/>
                <w:lang w:eastAsia="it-IT"/>
                <w14:ligatures w14:val="none"/>
              </w:rPr>
            </m:ctrlPr>
          </m:radPr>
          <m:deg/>
          <m:e>
            <m:r>
              <w:rPr>
                <w:rFonts w:ascii="Cambria Math" w:eastAsia="Times New Roman" w:hAnsi="Cambria Math" w:cs="Times New Roman"/>
                <w:kern w:val="0"/>
                <w:sz w:val="24"/>
                <w:szCs w:val="24"/>
                <w:lang w:eastAsia="it-IT"/>
                <w14:ligatures w14:val="none"/>
              </w:rPr>
              <m:t>T</m:t>
            </m:r>
            <m:r>
              <m:rPr>
                <m:sty m:val="p"/>
              </m:rPr>
              <w:rPr>
                <w:rFonts w:ascii="Cambria Math" w:eastAsia="Times New Roman" w:hAnsi="Cambria Math" w:cs="Times New Roman"/>
                <w:kern w:val="0"/>
                <w:sz w:val="24"/>
                <w:szCs w:val="24"/>
                <w:lang w:eastAsia="it-IT"/>
                <w14:ligatures w14:val="none"/>
              </w:rPr>
              <m:t>/</m:t>
            </m:r>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0</m:t>
                </m:r>
              </m:sub>
            </m:sSub>
          </m:e>
        </m:rad>
      </m:oMath>
      <w:r w:rsidRPr="00ED785F">
        <w:rPr>
          <w:rFonts w:ascii="Times New Roman" w:eastAsia="Times New Roman" w:hAnsi="Times New Roman" w:cs="Times New Roman"/>
          <w:kern w:val="0"/>
          <w:sz w:val="24"/>
          <w:szCs w:val="24"/>
          <w:lang w:eastAsia="it-IT"/>
          <w14:ligatures w14:val="none"/>
        </w:rPr>
        <w:t>implica che:</w:t>
      </w:r>
    </w:p>
    <w:p w14:paraId="396F4258" w14:textId="77777777" w:rsidR="00ED785F" w:rsidRPr="00ED785F" w:rsidRDefault="00ED785F" w:rsidP="00ED785F">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se la durata raddoppia,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xml:space="preserve">aumenta di un fattore </w:t>
      </w:r>
      <m:oMath>
        <m:rad>
          <m:radPr>
            <m:degHide m:val="1"/>
            <m:ctrlPr>
              <w:rPr>
                <w:rFonts w:ascii="Cambria Math" w:eastAsia="Times New Roman" w:hAnsi="Cambria Math" w:cs="Times New Roman"/>
                <w:kern w:val="0"/>
                <w:sz w:val="24"/>
                <w:szCs w:val="24"/>
                <w:lang w:eastAsia="it-IT"/>
                <w14:ligatures w14:val="none"/>
              </w:rPr>
            </m:ctrlPr>
          </m:radPr>
          <m:deg/>
          <m:e>
            <m:r>
              <w:rPr>
                <w:rFonts w:ascii="Cambria Math" w:eastAsia="Times New Roman" w:hAnsi="Cambria Math" w:cs="Times New Roman"/>
                <w:kern w:val="0"/>
                <w:sz w:val="24"/>
                <w:szCs w:val="24"/>
                <w:lang w:eastAsia="it-IT"/>
                <w14:ligatures w14:val="none"/>
              </w:rPr>
              <m:t>2</m:t>
            </m:r>
          </m:e>
        </m:rad>
      </m:oMath>
      <w:r w:rsidRPr="00ED785F">
        <w:rPr>
          <w:rFonts w:ascii="Times New Roman" w:eastAsia="Times New Roman" w:hAnsi="Times New Roman" w:cs="Times New Roman"/>
          <w:kern w:val="0"/>
          <w:sz w:val="24"/>
          <w:szCs w:val="24"/>
          <w:lang w:eastAsia="it-IT"/>
          <w14:ligatures w14:val="none"/>
        </w:rPr>
        <w:t xml:space="preserve">, non raddoppia; </w:t>
      </w:r>
    </w:p>
    <w:p w14:paraId="7C510FB8" w14:textId="77777777" w:rsidR="00ED785F" w:rsidRPr="00ED785F" w:rsidRDefault="00ED785F" w:rsidP="00ED785F">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se l’accelerazione raddoppia,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xml:space="preserve">raddoppia; </w:t>
      </w:r>
    </w:p>
    <w:p w14:paraId="4CD4F94F" w14:textId="77777777" w:rsidR="00ED785F" w:rsidRPr="00ED785F" w:rsidRDefault="00ED785F" w:rsidP="00ED785F">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se l’accelerazione si dimezza, per mantenere lo stesso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xml:space="preserve">la durata potrebbe teoricamente aumentare di quattro volte; </w:t>
      </w:r>
    </w:p>
    <w:p w14:paraId="216D2218" w14:textId="77777777" w:rsidR="00ED785F" w:rsidRPr="00ED785F" w:rsidRDefault="00ED785F" w:rsidP="00ED785F">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una breve attività molto intensa può pesare più di una lunga attività moderata. </w:t>
      </w:r>
    </w:p>
    <w:p w14:paraId="72C1B6C0"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Questo principio è utile per scegliere misure preventive. Ridurre l’accelerazione alla fonte è spesso più efficace che ridurre solo il tempo, perché l’accelerazione incide al quadrato nel bilancio energetico.</w:t>
      </w:r>
    </w:p>
    <w:p w14:paraId="0C8CE142"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3B7D5CA4">
          <v:rect id="_x0000_i1041" style="width:0;height:1.5pt" o:hralign="center" o:hrstd="t" o:hr="t" fillcolor="#a0a0a0" stroked="f"/>
        </w:pict>
      </w:r>
    </w:p>
    <w:p w14:paraId="13AA5E0C"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17. Strumentazione di misura</w:t>
      </w:r>
    </w:p>
    <w:p w14:paraId="09E6A74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Una catena di misura conforme deve essere idonea alla misura della risposta umana alle vibrazioni. Tipicamente comprende:</w:t>
      </w:r>
    </w:p>
    <w:p w14:paraId="70AB71F4" w14:textId="77777777" w:rsidR="00ED785F" w:rsidRPr="00ED785F" w:rsidRDefault="00ED785F" w:rsidP="00ED785F">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accelerometro </w:t>
      </w:r>
      <w:proofErr w:type="spellStart"/>
      <w:r w:rsidRPr="00ED785F">
        <w:rPr>
          <w:rFonts w:ascii="Times New Roman" w:eastAsia="Times New Roman" w:hAnsi="Times New Roman" w:cs="Times New Roman"/>
          <w:kern w:val="0"/>
          <w:sz w:val="24"/>
          <w:szCs w:val="24"/>
          <w:lang w:eastAsia="it-IT"/>
          <w14:ligatures w14:val="none"/>
        </w:rPr>
        <w:t>monoassiale</w:t>
      </w:r>
      <w:proofErr w:type="spellEnd"/>
      <w:r w:rsidRPr="00ED785F">
        <w:rPr>
          <w:rFonts w:ascii="Times New Roman" w:eastAsia="Times New Roman" w:hAnsi="Times New Roman" w:cs="Times New Roman"/>
          <w:kern w:val="0"/>
          <w:sz w:val="24"/>
          <w:szCs w:val="24"/>
          <w:lang w:eastAsia="it-IT"/>
          <w14:ligatures w14:val="none"/>
        </w:rPr>
        <w:t xml:space="preserve"> o triassiale; </w:t>
      </w:r>
    </w:p>
    <w:p w14:paraId="7C3F9BD1" w14:textId="77777777" w:rsidR="00ED785F" w:rsidRPr="00ED785F" w:rsidRDefault="00ED785F" w:rsidP="00ED785F">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adattatore di montaggio; </w:t>
      </w:r>
    </w:p>
    <w:p w14:paraId="2F499CA2" w14:textId="77777777" w:rsidR="00ED785F" w:rsidRPr="00ED785F" w:rsidRDefault="00ED785F" w:rsidP="00ED785F">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condizionatore di segnale; </w:t>
      </w:r>
    </w:p>
    <w:p w14:paraId="360AC87F" w14:textId="77777777" w:rsidR="00ED785F" w:rsidRPr="00ED785F" w:rsidRDefault="00ED785F" w:rsidP="00ED785F">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filtri di ponderazione e limitazione di banda; </w:t>
      </w:r>
    </w:p>
    <w:p w14:paraId="56BA7B37" w14:textId="77777777" w:rsidR="00ED785F" w:rsidRPr="00ED785F" w:rsidRDefault="00ED785F" w:rsidP="00ED785F">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sistema di acquisizione o vibrometro; </w:t>
      </w:r>
    </w:p>
    <w:p w14:paraId="4B15C6F8" w14:textId="77777777" w:rsidR="00ED785F" w:rsidRPr="00ED785F" w:rsidRDefault="00ED785F" w:rsidP="00ED785F">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software di elaborazione; </w:t>
      </w:r>
    </w:p>
    <w:p w14:paraId="1D7EF7B4" w14:textId="77777777" w:rsidR="00ED785F" w:rsidRPr="00ED785F" w:rsidRDefault="00ED785F" w:rsidP="00ED785F">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calibratore o dispositivo di verifica in situ; </w:t>
      </w:r>
    </w:p>
    <w:p w14:paraId="2AF1858A" w14:textId="77777777" w:rsidR="00ED785F" w:rsidRPr="00ED785F" w:rsidRDefault="00ED785F" w:rsidP="00ED785F">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documentazione di taratura periodica. </w:t>
      </w:r>
    </w:p>
    <w:p w14:paraId="0E9CCE1C"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norma richiama l’idoneità della strumentazione secondo ISO 8041. A livello attuale, la ISO 8041:2005 risulta ritirata e sostituita dalla ISO 8041-1:2017, che specifica requisiti prestazionali e tolleranze per strumenti destinati alla misura della risposta umana alle vibrazioni, inclusa la misura delle vibrazioni trasmesse alla mano. </w:t>
      </w:r>
    </w:p>
    <w:p w14:paraId="309BCCE2"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 requisiti pratici più importanti sono:</w:t>
      </w:r>
    </w:p>
    <w:p w14:paraId="640FC33B" w14:textId="77777777" w:rsidR="00ED785F" w:rsidRPr="00ED785F" w:rsidRDefault="00ED785F" w:rsidP="00ED785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adeguato intervallo dinamico; </w:t>
      </w:r>
    </w:p>
    <w:p w14:paraId="4BC19310" w14:textId="77777777" w:rsidR="00ED785F" w:rsidRPr="00ED785F" w:rsidRDefault="00ED785F" w:rsidP="00ED785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assenza di sovraccarichi durante la misura; </w:t>
      </w:r>
    </w:p>
    <w:p w14:paraId="5C33A47A" w14:textId="77777777" w:rsidR="00ED785F" w:rsidRPr="00ED785F" w:rsidRDefault="00ED785F" w:rsidP="00ED785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risposta in frequenza compatibile con il campo di interesse; </w:t>
      </w:r>
    </w:p>
    <w:p w14:paraId="4439CA17" w14:textId="77777777" w:rsidR="00ED785F" w:rsidRPr="00ED785F" w:rsidRDefault="00ED785F" w:rsidP="00ED785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basso rumore di fondo; </w:t>
      </w:r>
    </w:p>
    <w:p w14:paraId="780AB22A" w14:textId="77777777" w:rsidR="00ED785F" w:rsidRPr="00ED785F" w:rsidRDefault="00ED785F" w:rsidP="00ED785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corretta sensibilità degli accelerometri; </w:t>
      </w:r>
    </w:p>
    <w:p w14:paraId="4D61DEFB" w14:textId="77777777" w:rsidR="00ED785F" w:rsidRPr="00ED785F" w:rsidRDefault="00ED785F" w:rsidP="00ED785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risposta trasversale limitata; </w:t>
      </w:r>
    </w:p>
    <w:p w14:paraId="3EB4286A" w14:textId="77777777" w:rsidR="00ED785F" w:rsidRPr="00ED785F" w:rsidRDefault="00ED785F" w:rsidP="00ED785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filtri conformi; </w:t>
      </w:r>
    </w:p>
    <w:p w14:paraId="207F2D32" w14:textId="77777777" w:rsidR="00ED785F" w:rsidRPr="00ED785F" w:rsidRDefault="00ED785F" w:rsidP="00ED785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stabilità nel tempo; </w:t>
      </w:r>
    </w:p>
    <w:p w14:paraId="49F5A3F7" w14:textId="77777777" w:rsidR="00ED785F" w:rsidRPr="00ED785F" w:rsidRDefault="00ED785F" w:rsidP="00ED785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tracciabilità metrologica; </w:t>
      </w:r>
    </w:p>
    <w:p w14:paraId="6FA01B89" w14:textId="77777777" w:rsidR="00ED785F" w:rsidRPr="00ED785F" w:rsidRDefault="00ED785F" w:rsidP="00ED785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verifica funzionale prima e dopo la sessione. </w:t>
      </w:r>
    </w:p>
    <w:p w14:paraId="6C4D4AAE"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sola disponibilità di uno strumento “triassiale” non garantisce una misura valida. Il montaggio, il punto di misura, la rappresentatività della lavorazione e la corretta definizione dei tempi sono spesso più determinanti della risoluzione nominale dello strumento.</w:t>
      </w:r>
    </w:p>
    <w:p w14:paraId="6C36F569"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5357E28F">
          <v:rect id="_x0000_i1042" style="width:0;height:1.5pt" o:hralign="center" o:hrstd="t" o:hr="t" fillcolor="#a0a0a0" stroked="f"/>
        </w:pict>
      </w:r>
    </w:p>
    <w:p w14:paraId="1371B542"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18. Verifica, taratura e controlli di qualità</w:t>
      </w:r>
    </w:p>
    <w:p w14:paraId="0C435F0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Una campagna di misura dovrebbe prevedere:</w:t>
      </w:r>
    </w:p>
    <w:p w14:paraId="0FA2206F" w14:textId="77777777" w:rsidR="00ED785F" w:rsidRPr="00ED785F" w:rsidRDefault="00ED785F" w:rsidP="00ED785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controllo della catena strumentale prima dell’uso; </w:t>
      </w:r>
    </w:p>
    <w:p w14:paraId="59C30A54" w14:textId="77777777" w:rsidR="00ED785F" w:rsidRPr="00ED785F" w:rsidRDefault="00ED785F" w:rsidP="00ED785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verifica dopo l’uso per individuare derive o malfunzionamenti; </w:t>
      </w:r>
    </w:p>
    <w:p w14:paraId="2A7027B6" w14:textId="77777777" w:rsidR="00ED785F" w:rsidRPr="00ED785F" w:rsidRDefault="00ED785F" w:rsidP="00ED785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taratura periodica tracciabile degli accelerometri e del sistema; </w:t>
      </w:r>
    </w:p>
    <w:p w14:paraId="2BB039E0" w14:textId="77777777" w:rsidR="00ED785F" w:rsidRPr="00ED785F" w:rsidRDefault="00ED785F" w:rsidP="00ED785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controllo di sovraccarichi; </w:t>
      </w:r>
    </w:p>
    <w:p w14:paraId="22A9082A" w14:textId="77777777" w:rsidR="00ED785F" w:rsidRPr="00ED785F" w:rsidRDefault="00ED785F" w:rsidP="00ED785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controllo di saturazioni; </w:t>
      </w:r>
    </w:p>
    <w:p w14:paraId="49AAF92A" w14:textId="77777777" w:rsidR="00ED785F" w:rsidRPr="00ED785F" w:rsidRDefault="00ED785F" w:rsidP="00ED785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controllo di artefatti a bassa frequenza; </w:t>
      </w:r>
    </w:p>
    <w:p w14:paraId="3F25AC28" w14:textId="77777777" w:rsidR="00ED785F" w:rsidRPr="00ED785F" w:rsidRDefault="00ED785F" w:rsidP="00ED785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controllo di urti anomali non rappresentativi; </w:t>
      </w:r>
    </w:p>
    <w:p w14:paraId="234A4397" w14:textId="77777777" w:rsidR="00ED785F" w:rsidRPr="00ED785F" w:rsidRDefault="00ED785F" w:rsidP="00ED785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conservazione dei segnali quando possibile; </w:t>
      </w:r>
    </w:p>
    <w:p w14:paraId="730FAF26" w14:textId="77777777" w:rsidR="00ED785F" w:rsidRPr="00ED785F" w:rsidRDefault="00ED785F" w:rsidP="00ED785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confronto tra misure ripetute; </w:t>
      </w:r>
    </w:p>
    <w:p w14:paraId="3BBF46F5" w14:textId="77777777" w:rsidR="00ED785F" w:rsidRPr="00ED785F" w:rsidRDefault="00ED785F" w:rsidP="00ED785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descrizione delle condizioni operative. </w:t>
      </w:r>
    </w:p>
    <w:p w14:paraId="3411EC1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misura non deve essere presentata con precisione fittizia. Un valore come </w:t>
      </w:r>
      <m:oMath>
        <m:r>
          <w:rPr>
            <w:rFonts w:ascii="Cambria Math" w:eastAsia="Times New Roman" w:hAnsi="Cambria Math" w:cs="Times New Roman"/>
            <w:kern w:val="0"/>
            <w:sz w:val="24"/>
            <w:szCs w:val="24"/>
            <w:lang w:eastAsia="it-IT"/>
            <w14:ligatures w14:val="none"/>
          </w:rPr>
          <m:t>A(8)=2,74631</m:t>
        </m:r>
        <m:r>
          <m:rPr>
            <m:nor/>
          </m:rPr>
          <w:rPr>
            <w:rFonts w:ascii="Times New Roman" w:eastAsia="Times New Roman" w:hAnsi="Times New Roman"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oMath>
      <w:r w:rsidRPr="00ED785F">
        <w:rPr>
          <w:rFonts w:ascii="Times New Roman" w:eastAsia="Times New Roman" w:hAnsi="Times New Roman" w:cs="Times New Roman"/>
          <w:kern w:val="0"/>
          <w:sz w:val="24"/>
          <w:szCs w:val="24"/>
          <w:lang w:eastAsia="it-IT"/>
          <w14:ligatures w14:val="none"/>
        </w:rPr>
        <w:t xml:space="preserve">è formalmente calcolabile, ma tecnicamente fuorviante se l’incertezza complessiva della valutazione è dell’ordine di decimi di </w:t>
      </w:r>
      <m:oMath>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oMath>
      <w:r w:rsidRPr="00ED785F">
        <w:rPr>
          <w:rFonts w:ascii="Times New Roman" w:eastAsia="Times New Roman" w:hAnsi="Times New Roman" w:cs="Times New Roman"/>
          <w:kern w:val="0"/>
          <w:sz w:val="24"/>
          <w:szCs w:val="24"/>
          <w:lang w:eastAsia="it-IT"/>
          <w14:ligatures w14:val="none"/>
        </w:rPr>
        <w:t>. È preferibile riportare valori con cifre significative coerenti con la qualità del dato.</w:t>
      </w:r>
    </w:p>
    <w:p w14:paraId="2E9BD679"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6D9B5FC3">
          <v:rect id="_x0000_i1043" style="width:0;height:1.5pt" o:hralign="center" o:hrstd="t" o:hr="t" fillcolor="#a0a0a0" stroked="f"/>
        </w:pict>
      </w:r>
    </w:p>
    <w:p w14:paraId="2B7FB3CE"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19. Rappresentatività della misura</w:t>
      </w:r>
    </w:p>
    <w:p w14:paraId="5D21A320"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rappresentatività è il cuore della valutazione. Una misura è rappresentativa quando descrive in modo realistico l’esposizione tipica o ricorrente del lavoratore.</w:t>
      </w:r>
    </w:p>
    <w:p w14:paraId="6E7BF2CA"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Fattori che possono alterare sensibilmente il risultato:</w:t>
      </w:r>
    </w:p>
    <w:p w14:paraId="241E2C5D"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utensile nuovo o usurato; </w:t>
      </w:r>
    </w:p>
    <w:p w14:paraId="3498C4BA"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disco, punta, catena, lama o abrasivo in condizioni diverse; </w:t>
      </w:r>
    </w:p>
    <w:p w14:paraId="63BFDE59"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materiale lavorato; </w:t>
      </w:r>
    </w:p>
    <w:p w14:paraId="52C1E0CF"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velocità di rotazione o percussione; </w:t>
      </w:r>
    </w:p>
    <w:p w14:paraId="72DA554A"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pressione applicata; </w:t>
      </w:r>
    </w:p>
    <w:p w14:paraId="3D06EDE5"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modalità di avanzamento; </w:t>
      </w:r>
    </w:p>
    <w:p w14:paraId="4DE14754"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postura; </w:t>
      </w:r>
    </w:p>
    <w:p w14:paraId="567A32E3"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temperatura; </w:t>
      </w:r>
    </w:p>
    <w:p w14:paraId="28FF1259"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manutenzione; </w:t>
      </w:r>
    </w:p>
    <w:p w14:paraId="5C6F98AD"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bilanciamento dell’accessorio; </w:t>
      </w:r>
    </w:p>
    <w:p w14:paraId="40411577"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livello di competenza dell’operatore; </w:t>
      </w:r>
    </w:p>
    <w:p w14:paraId="1BE1504C"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uso a vuoto anziché sotto carico; </w:t>
      </w:r>
    </w:p>
    <w:p w14:paraId="2DD233D3"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superficie di misura non coincidente con la zona di presa; </w:t>
      </w:r>
    </w:p>
    <w:p w14:paraId="741AF2AD" w14:textId="77777777" w:rsidR="00ED785F" w:rsidRPr="00ED785F" w:rsidRDefault="00ED785F" w:rsidP="00ED785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lavorazione non rappresentativa del ciclo reale. </w:t>
      </w:r>
    </w:p>
    <w:p w14:paraId="48DCCC8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Una singola misura su un solo utensile, con un solo operatore e una sola condizione di lavoro, può essere insufficiente quando la variabilità è elevata. In questi casi occorre misurare più cicli, più operatori o più condizioni, oppure adottare criteri cautelativi.</w:t>
      </w:r>
    </w:p>
    <w:p w14:paraId="59A07193"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7CB5B78B">
          <v:rect id="_x0000_i1044" style="width:0;height:1.5pt" o:hralign="center" o:hrstd="t" o:hr="t" fillcolor="#a0a0a0" stroked="f"/>
        </w:pict>
      </w:r>
    </w:p>
    <w:p w14:paraId="7B31F641"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20. Informazioni minime da registrare</w:t>
      </w:r>
    </w:p>
    <w:p w14:paraId="46C1245B"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UNI EN ISO 5349-1 richiede che la valutazione non si riduca al solo valore finale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Devono essere conservati i dati che permettono di comprendere come il risultato è stato ottenuto.</w:t>
      </w:r>
    </w:p>
    <w:p w14:paraId="7A9CA3E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Le informazioni minime comprendono:</w:t>
      </w:r>
    </w:p>
    <w:p w14:paraId="6649B860" w14:textId="77777777" w:rsidR="00ED785F" w:rsidRPr="00ED785F" w:rsidRDefault="00ED785F" w:rsidP="00ED785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soggetto o gruppo oggetto della valutazione; </w:t>
      </w:r>
    </w:p>
    <w:p w14:paraId="35332FB0" w14:textId="77777777" w:rsidR="00ED785F" w:rsidRPr="00ED785F" w:rsidRDefault="00ED785F" w:rsidP="00ED785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operazioni che generano esposizione; </w:t>
      </w:r>
    </w:p>
    <w:p w14:paraId="07B95399" w14:textId="77777777" w:rsidR="00ED785F" w:rsidRPr="00ED785F" w:rsidRDefault="00ED785F" w:rsidP="00ED785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macchine, utensili, accessori e pezzi in lavorazione; </w:t>
      </w:r>
    </w:p>
    <w:p w14:paraId="6BC8D432" w14:textId="77777777" w:rsidR="00ED785F" w:rsidRPr="00ED785F" w:rsidRDefault="00ED785F" w:rsidP="00ED785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posizione dei trasduttori; </w:t>
      </w:r>
    </w:p>
    <w:p w14:paraId="1281642C" w14:textId="77777777" w:rsidR="00ED785F" w:rsidRPr="00ED785F" w:rsidRDefault="00ED785F" w:rsidP="00ED785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orientamento degli assi; </w:t>
      </w:r>
    </w:p>
    <w:p w14:paraId="08ECB5F1" w14:textId="77777777" w:rsidR="00ED785F" w:rsidRPr="00ED785F" w:rsidRDefault="00ED785F" w:rsidP="00ED785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valori </w:t>
      </w:r>
      <w:proofErr w:type="spellStart"/>
      <w:r w:rsidRPr="00ED785F">
        <w:rPr>
          <w:rFonts w:ascii="Times New Roman" w:eastAsia="Times New Roman" w:hAnsi="Times New Roman" w:cs="Times New Roman"/>
          <w:kern w:val="0"/>
          <w:sz w:val="24"/>
          <w:szCs w:val="24"/>
          <w:lang w:eastAsia="it-IT"/>
          <w14:ligatures w14:val="none"/>
        </w:rPr>
        <w:t>r.m.s</w:t>
      </w:r>
      <w:proofErr w:type="spellEnd"/>
      <w:r w:rsidRPr="00ED785F">
        <w:rPr>
          <w:rFonts w:ascii="Times New Roman" w:eastAsia="Times New Roman" w:hAnsi="Times New Roman" w:cs="Times New Roman"/>
          <w:kern w:val="0"/>
          <w:sz w:val="24"/>
          <w:szCs w:val="24"/>
          <w:lang w:eastAsia="it-IT"/>
          <w14:ligatures w14:val="none"/>
        </w:rPr>
        <w:t xml:space="preserve">. ponderati su ciascun asse; </w:t>
      </w:r>
    </w:p>
    <w:p w14:paraId="7C0C9CBD" w14:textId="77777777" w:rsidR="00ED785F" w:rsidRPr="00ED785F" w:rsidRDefault="00ED785F" w:rsidP="00ED785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valore totale della vibrazione per ogni operazione; </w:t>
      </w:r>
    </w:p>
    <w:p w14:paraId="0AE5F5BA" w14:textId="77777777" w:rsidR="00ED785F" w:rsidRPr="00ED785F" w:rsidRDefault="00ED785F" w:rsidP="00ED785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durata giornaliera di ciascuna operazione; </w:t>
      </w:r>
    </w:p>
    <w:p w14:paraId="331085D0" w14:textId="77777777" w:rsidR="00ED785F" w:rsidRPr="00ED785F" w:rsidRDefault="00ED785F" w:rsidP="00ED785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esposizione giornaliera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xml:space="preserve">; </w:t>
      </w:r>
    </w:p>
    <w:p w14:paraId="1BEA3A9B" w14:textId="77777777" w:rsidR="00ED785F" w:rsidRPr="00ED785F" w:rsidRDefault="00ED785F" w:rsidP="00ED785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eventuali fattori di moltiplicazione usati quando non sono stati misurati tutti gli assi; </w:t>
      </w:r>
    </w:p>
    <w:p w14:paraId="03D70F13" w14:textId="77777777" w:rsidR="00ED785F" w:rsidRPr="00ED785F" w:rsidRDefault="00ED785F" w:rsidP="00ED785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giustificazione tecnica delle stime. </w:t>
      </w:r>
    </w:p>
    <w:p w14:paraId="6C69F94E"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Una relazione tecnicamente robusta dovrebbe inoltre includere:</w:t>
      </w:r>
    </w:p>
    <w:p w14:paraId="388E2863"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descrizione dell’attività; </w:t>
      </w:r>
    </w:p>
    <w:p w14:paraId="40B02BF7"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condizioni operative; </w:t>
      </w:r>
    </w:p>
    <w:p w14:paraId="41937FF1"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identificazione dell’operatore; </w:t>
      </w:r>
    </w:p>
    <w:p w14:paraId="52A018E4"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mano destra, sinistra o entrambe; </w:t>
      </w:r>
    </w:p>
    <w:p w14:paraId="62E7C296"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utensile e matricola; </w:t>
      </w:r>
    </w:p>
    <w:p w14:paraId="7020D393"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stato di manutenzione; </w:t>
      </w:r>
    </w:p>
    <w:p w14:paraId="36619B80"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accessorio montato; </w:t>
      </w:r>
    </w:p>
    <w:p w14:paraId="599742F5"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materiale lavorato; </w:t>
      </w:r>
    </w:p>
    <w:p w14:paraId="1AF09975"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numero di misure; </w:t>
      </w:r>
    </w:p>
    <w:p w14:paraId="1B3BD8ED"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durata di ciascuna misura; </w:t>
      </w:r>
    </w:p>
    <w:p w14:paraId="61FDB125"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metodo di fissaggio dell’accelerometro; </w:t>
      </w:r>
    </w:p>
    <w:p w14:paraId="5C81C95B"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modello e matricola della strumentazione; </w:t>
      </w:r>
    </w:p>
    <w:p w14:paraId="7A169DFE"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data di taratura; </w:t>
      </w:r>
    </w:p>
    <w:p w14:paraId="50B815BB"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verifica prima e dopo la misura; </w:t>
      </w:r>
    </w:p>
    <w:p w14:paraId="41267589"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eventuali anomalie; </w:t>
      </w:r>
    </w:p>
    <w:p w14:paraId="7B77D0FF"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incertezza o almeno giudizio sulla qualità del dato; </w:t>
      </w:r>
    </w:p>
    <w:p w14:paraId="3E99CABC" w14:textId="77777777" w:rsidR="00ED785F" w:rsidRPr="00ED785F" w:rsidRDefault="00ED785F" w:rsidP="00ED785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criteri di calcolo dei tempi di esposizione. </w:t>
      </w:r>
    </w:p>
    <w:p w14:paraId="2D037121"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624F4B80">
          <v:rect id="_x0000_i1045" style="width:0;height:1.5pt" o:hralign="center" o:hrstd="t" o:hr="t" fillcolor="#a0a0a0" stroked="f"/>
        </w:pict>
      </w:r>
    </w:p>
    <w:p w14:paraId="7817C8DD"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21. Misura su utensili tenuti con entrambe le mani</w:t>
      </w:r>
    </w:p>
    <w:p w14:paraId="4381CA3C"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Per utensili impugnati con entrambe le mani, le due mani possono ricevere livelli diversi. È il caso, ad esempio, di:</w:t>
      </w:r>
    </w:p>
    <w:p w14:paraId="653834B0" w14:textId="77777777" w:rsidR="00ED785F" w:rsidRPr="00ED785F" w:rsidRDefault="00ED785F" w:rsidP="00ED785F">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motoseghe; </w:t>
      </w:r>
    </w:p>
    <w:p w14:paraId="384A3C6C" w14:textId="77777777" w:rsidR="00ED785F" w:rsidRPr="00ED785F" w:rsidRDefault="00ED785F" w:rsidP="00ED785F">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decespugliatori; </w:t>
      </w:r>
    </w:p>
    <w:p w14:paraId="12FCD813" w14:textId="77777777" w:rsidR="00ED785F" w:rsidRPr="00ED785F" w:rsidRDefault="00ED785F" w:rsidP="00ED785F">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martelli demolitori con doppia presa; </w:t>
      </w:r>
    </w:p>
    <w:p w14:paraId="08FA0668" w14:textId="77777777" w:rsidR="00ED785F" w:rsidRPr="00ED785F" w:rsidRDefault="00ED785F" w:rsidP="00ED785F">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smerigliatrici con impugnatura ausiliaria; </w:t>
      </w:r>
    </w:p>
    <w:p w14:paraId="7AD46B6A" w14:textId="77777777" w:rsidR="00ED785F" w:rsidRPr="00ED785F" w:rsidRDefault="00ED785F" w:rsidP="00ED785F">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trapani pesanti; </w:t>
      </w:r>
    </w:p>
    <w:p w14:paraId="4229C515" w14:textId="77777777" w:rsidR="00ED785F" w:rsidRPr="00ED785F" w:rsidRDefault="00ED785F" w:rsidP="00ED785F">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macchine guidate manualmente. </w:t>
      </w:r>
    </w:p>
    <w:p w14:paraId="577A8EF8"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valutazione deve considerare entrambe le mani. Ai fini dell’esposizione del lavoratore, in ambito legislativo italiano si fa riferimento al valore più elevato, ma va conservata anche l’informazione relativa all’altra mano. Questo è importante sia per la prevenzione sia per la sorveglianza sanitaria, perché la distribuzione dell’esposizione può essere asimmetrica.</w:t>
      </w:r>
    </w:p>
    <w:p w14:paraId="13CB9FDB"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17105F05">
          <v:rect id="_x0000_i1046" style="width:0;height:1.5pt" o:hralign="center" o:hrstd="t" o:hr="t" fillcolor="#a0a0a0" stroked="f"/>
        </w:pict>
      </w:r>
    </w:p>
    <w:p w14:paraId="05C04D48"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 xml:space="preserve">22. Differenza tra emissione dichiarata </w:t>
      </w:r>
      <w:proofErr w:type="gramStart"/>
      <w:r w:rsidRPr="00ED785F">
        <w:rPr>
          <w:rFonts w:ascii="Times New Roman" w:eastAsia="Times New Roman" w:hAnsi="Times New Roman" w:cs="Times New Roman"/>
          <w:b/>
          <w:bCs/>
          <w:kern w:val="0"/>
          <w:sz w:val="36"/>
          <w:szCs w:val="36"/>
          <w:lang w:eastAsia="it-IT"/>
          <w14:ligatures w14:val="none"/>
        </w:rPr>
        <w:t>e</w:t>
      </w:r>
      <w:proofErr w:type="gramEnd"/>
      <w:r w:rsidRPr="00ED785F">
        <w:rPr>
          <w:rFonts w:ascii="Times New Roman" w:eastAsia="Times New Roman" w:hAnsi="Times New Roman" w:cs="Times New Roman"/>
          <w:b/>
          <w:bCs/>
          <w:kern w:val="0"/>
          <w:sz w:val="36"/>
          <w:szCs w:val="36"/>
          <w:lang w:eastAsia="it-IT"/>
          <w14:ligatures w14:val="none"/>
        </w:rPr>
        <w:t xml:space="preserve"> esposizione reale</w:t>
      </w:r>
    </w:p>
    <w:p w14:paraId="3D6189E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Il valore di vibrazione dichiarato dal costruttore non coincide necessariamente con l’esposizione reale sul luogo di lavoro. La dichiarazione di emissione è ottenuta secondo condizioni di prova normalizzate, utili per confrontare macchine simili, ma spesso diverse dalle condizioni effettive di uso.</w:t>
      </w:r>
    </w:p>
    <w:p w14:paraId="61F3B549"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differenza può dipendere da:</w:t>
      </w:r>
    </w:p>
    <w:p w14:paraId="5D7E99F8" w14:textId="77777777" w:rsidR="00ED785F" w:rsidRPr="00ED785F" w:rsidRDefault="00ED785F" w:rsidP="00ED785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materiale lavorato; </w:t>
      </w:r>
    </w:p>
    <w:p w14:paraId="5CE5A0E0" w14:textId="77777777" w:rsidR="00ED785F" w:rsidRPr="00ED785F" w:rsidRDefault="00ED785F" w:rsidP="00ED785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accessori; </w:t>
      </w:r>
    </w:p>
    <w:p w14:paraId="70598CC9" w14:textId="77777777" w:rsidR="00ED785F" w:rsidRPr="00ED785F" w:rsidRDefault="00ED785F" w:rsidP="00ED785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usura; </w:t>
      </w:r>
    </w:p>
    <w:p w14:paraId="367AEBF0" w14:textId="77777777" w:rsidR="00ED785F" w:rsidRPr="00ED785F" w:rsidRDefault="00ED785F" w:rsidP="00ED785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manutenzione; </w:t>
      </w:r>
    </w:p>
    <w:p w14:paraId="24BA25D7" w14:textId="77777777" w:rsidR="00ED785F" w:rsidRPr="00ED785F" w:rsidRDefault="00ED785F" w:rsidP="00ED785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tecnica dell’operatore; </w:t>
      </w:r>
    </w:p>
    <w:p w14:paraId="144A5FCE" w14:textId="77777777" w:rsidR="00ED785F" w:rsidRPr="00ED785F" w:rsidRDefault="00ED785F" w:rsidP="00ED785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carico applicato; </w:t>
      </w:r>
    </w:p>
    <w:p w14:paraId="044A2C3E" w14:textId="77777777" w:rsidR="00ED785F" w:rsidRPr="00ED785F" w:rsidRDefault="00ED785F" w:rsidP="00ED785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cicli intermittenti; </w:t>
      </w:r>
    </w:p>
    <w:p w14:paraId="2C90082A" w14:textId="77777777" w:rsidR="00ED785F" w:rsidRPr="00ED785F" w:rsidRDefault="00ED785F" w:rsidP="00ED785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modalità di impugnatura; </w:t>
      </w:r>
    </w:p>
    <w:p w14:paraId="2C95EB3B" w14:textId="77777777" w:rsidR="00ED785F" w:rsidRPr="00ED785F" w:rsidRDefault="00ED785F" w:rsidP="00ED785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ambiente di lavoro; </w:t>
      </w:r>
    </w:p>
    <w:p w14:paraId="0E6E0436" w14:textId="77777777" w:rsidR="00ED785F" w:rsidRPr="00ED785F" w:rsidRDefault="00ED785F" w:rsidP="00ED785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supporto del pezzo; </w:t>
      </w:r>
    </w:p>
    <w:p w14:paraId="2DA453ED" w14:textId="77777777" w:rsidR="00ED785F" w:rsidRPr="00ED785F" w:rsidRDefault="00ED785F" w:rsidP="00ED785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lavorazioni fuori specifica. </w:t>
      </w:r>
    </w:p>
    <w:p w14:paraId="14346971"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Le informazioni del costruttore e le banche dati sono strumenti utili per una stima preliminare o per valutazioni documentali, ma devono essere compatibili con le condizioni reali osservate. Quando la stima non è affidabile, la misurazione resta il metodo di riferimento.</w:t>
      </w:r>
    </w:p>
    <w:p w14:paraId="39BDCC53"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6A19FD68">
          <v:rect id="_x0000_i1047" style="width:0;height:1.5pt" o:hralign="center" o:hrstd="t" o:hr="t" fillcolor="#a0a0a0" stroked="f"/>
        </w:pict>
      </w:r>
    </w:p>
    <w:p w14:paraId="41544F70"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23. Effetti sulla salute</w:t>
      </w:r>
    </w:p>
    <w:p w14:paraId="5A7859D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L’esposizione prolungata a vibrazioni mano-braccio è associata a un insieme di disturbi noto come </w:t>
      </w:r>
      <w:r w:rsidRPr="00ED785F">
        <w:rPr>
          <w:rFonts w:ascii="Times New Roman" w:eastAsia="Times New Roman" w:hAnsi="Times New Roman" w:cs="Times New Roman"/>
          <w:b/>
          <w:bCs/>
          <w:kern w:val="0"/>
          <w:sz w:val="24"/>
          <w:szCs w:val="24"/>
          <w:lang w:eastAsia="it-IT"/>
          <w14:ligatures w14:val="none"/>
        </w:rPr>
        <w:t>sindrome da vibrazioni mano-braccio</w:t>
      </w:r>
      <w:r w:rsidRPr="00ED785F">
        <w:rPr>
          <w:rFonts w:ascii="Times New Roman" w:eastAsia="Times New Roman" w:hAnsi="Times New Roman" w:cs="Times New Roman"/>
          <w:kern w:val="0"/>
          <w:sz w:val="24"/>
          <w:szCs w:val="24"/>
          <w:lang w:eastAsia="it-IT"/>
          <w14:ligatures w14:val="none"/>
        </w:rPr>
        <w:t>. La norma tratta questi aspetti in appendici informative, non come diagnosi individuale, ma come base per comprendere il significato preventivo della valutazione.</w:t>
      </w:r>
    </w:p>
    <w:p w14:paraId="561CA636"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Gli effetti principali sono classificabili in tre famiglie.</w:t>
      </w:r>
    </w:p>
    <w:p w14:paraId="24215C88"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Disturbi vascolari.</w:t>
      </w:r>
      <w:r w:rsidRPr="00ED785F">
        <w:rPr>
          <w:rFonts w:ascii="Times New Roman" w:eastAsia="Times New Roman" w:hAnsi="Times New Roman" w:cs="Times New Roman"/>
          <w:kern w:val="0"/>
          <w:sz w:val="24"/>
          <w:szCs w:val="24"/>
          <w:lang w:eastAsia="it-IT"/>
          <w14:ligatures w14:val="none"/>
        </w:rPr>
        <w:t xml:space="preserve"> Comprendono episodi di pallore digitale, vasocostrizione, fenomeno di Raynaud secondario e cosiddetto “dito bianco da vibrazioni”. Gli episodi sono spesso favoriti dal freddo e possono iniziare alle estremità delle dita, estendersi alle falangi e compromettere sensibilità, destrezza e capacità lavorativa.</w:t>
      </w:r>
    </w:p>
    <w:p w14:paraId="2EE78B00"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Disturbi neurologici.</w:t>
      </w:r>
      <w:r w:rsidRPr="00ED785F">
        <w:rPr>
          <w:rFonts w:ascii="Times New Roman" w:eastAsia="Times New Roman" w:hAnsi="Times New Roman" w:cs="Times New Roman"/>
          <w:kern w:val="0"/>
          <w:sz w:val="24"/>
          <w:szCs w:val="24"/>
          <w:lang w:eastAsia="it-IT"/>
          <w14:ligatures w14:val="none"/>
        </w:rPr>
        <w:t xml:space="preserve"> Possono includere formicolii, torpore, riduzione della sensibilità tattile, termica o dolorifica, riduzione della discriminazione fine e perdita di destrezza manuale. In alcuni casi possono coesistere neuropatie da intrappolamento, come la sindrome del tunnel carpale, con contributi anche ergonomici.</w:t>
      </w:r>
    </w:p>
    <w:p w14:paraId="03CC3E52"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Disturbi muscolo-scheletrici.</w:t>
      </w:r>
      <w:r w:rsidRPr="00ED785F">
        <w:rPr>
          <w:rFonts w:ascii="Times New Roman" w:eastAsia="Times New Roman" w:hAnsi="Times New Roman" w:cs="Times New Roman"/>
          <w:kern w:val="0"/>
          <w:sz w:val="24"/>
          <w:szCs w:val="24"/>
          <w:lang w:eastAsia="it-IT"/>
          <w14:ligatures w14:val="none"/>
        </w:rPr>
        <w:t xml:space="preserve"> Possono interessare polso, gomito, mano, muscoli, tendini e articolazioni. In letteratura sono stati descritti quadri di dolore, riduzione della forza di presa, rigidità, alterazioni osteoarticolari e patologie correlate al sovraccarico biomeccanico, anche se la relazione causale può essere più complessa rispetto ai disturbi vascolari e neurosensoriali.</w:t>
      </w:r>
    </w:p>
    <w:p w14:paraId="4D7F6F8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comparsa e la gravità degli effetti non dipendono solo da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La norma richiama numerosi fattori influenti:</w:t>
      </w:r>
    </w:p>
    <w:p w14:paraId="2CE79B64"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contenuto in frequenza; </w:t>
      </w:r>
    </w:p>
    <w:p w14:paraId="4C410805"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direzione della vibrazione; </w:t>
      </w:r>
    </w:p>
    <w:p w14:paraId="75DD8699"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durata cumulativa in anni; </w:t>
      </w:r>
    </w:p>
    <w:p w14:paraId="4E81932B"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esposizione intermittente; </w:t>
      </w:r>
    </w:p>
    <w:p w14:paraId="5BF7AE90"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urti ripetuti; </w:t>
      </w:r>
    </w:p>
    <w:p w14:paraId="47F0B144"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forza di presa; </w:t>
      </w:r>
    </w:p>
    <w:p w14:paraId="77CD4734"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forza di spinta; </w:t>
      </w:r>
    </w:p>
    <w:p w14:paraId="19319D5D"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postura; </w:t>
      </w:r>
    </w:p>
    <w:p w14:paraId="1F6EBBD9"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freddo; </w:t>
      </w:r>
    </w:p>
    <w:p w14:paraId="76293D1C"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umidità; </w:t>
      </w:r>
    </w:p>
    <w:p w14:paraId="271A4DBD"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rumore; </w:t>
      </w:r>
    </w:p>
    <w:p w14:paraId="37251B29"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nicotina; </w:t>
      </w:r>
    </w:p>
    <w:p w14:paraId="258FC305"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condizioni circolatorie individuali; </w:t>
      </w:r>
    </w:p>
    <w:p w14:paraId="17396977"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suscettibilità personale; </w:t>
      </w:r>
    </w:p>
    <w:p w14:paraId="108FBB1F"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patologie pregresse; </w:t>
      </w:r>
    </w:p>
    <w:p w14:paraId="750A5346"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stato di salute; </w:t>
      </w:r>
    </w:p>
    <w:p w14:paraId="28299B6B"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uso di farmaci; </w:t>
      </w:r>
    </w:p>
    <w:p w14:paraId="5F3C1C6E" w14:textId="77777777" w:rsidR="00ED785F" w:rsidRPr="00ED785F" w:rsidRDefault="00ED785F" w:rsidP="00ED785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caratteristiche ergonomiche dell’attività. </w:t>
      </w:r>
    </w:p>
    <w:p w14:paraId="201B8985"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021B80A3">
          <v:rect id="_x0000_i1048" style="width:0;height:1.5pt" o:hralign="center" o:hrstd="t" o:hr="t" fillcolor="#a0a0a0" stroked="f"/>
        </w:pict>
      </w:r>
    </w:p>
    <w:p w14:paraId="5B7779D3"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24. Relazione esposizione-effetto</w:t>
      </w:r>
    </w:p>
    <w:p w14:paraId="11896A9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norma include una relazione informativa tra esposizione e probabilità di comparsa di disturbi vascolari in gruppi di lavoratori. Tale relazione non è un limite di sicurezza e non predice il rischio individuale. Serve a stimare, in condizioni definite e con molte cautele, la durata media di esposizione associata alla comparsa di episodi di dito bianco in una certa percentuale di lavoratori esposti.</w:t>
      </w:r>
    </w:p>
    <w:p w14:paraId="5FCA317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relazione può essere espressa, in forma semplificata, come:</w:t>
      </w:r>
    </w:p>
    <w:p w14:paraId="6AD96911"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D</m:t>
              </m:r>
            </m:e>
            <m:sub>
              <m:r>
                <w:rPr>
                  <w:rFonts w:ascii="Cambria Math" w:eastAsia="Times New Roman" w:hAnsi="Cambria Math" w:cs="Times New Roman"/>
                  <w:kern w:val="0"/>
                  <w:sz w:val="24"/>
                  <w:szCs w:val="24"/>
                  <w:lang w:eastAsia="it-IT"/>
                  <w14:ligatures w14:val="none"/>
                </w:rPr>
                <m:t>y</m:t>
              </m:r>
            </m:sub>
          </m:sSub>
          <m:r>
            <w:rPr>
              <w:rFonts w:ascii="Cambria Math" w:eastAsia="Times New Roman" w:hAnsi="Cambria Math" w:cs="Times New Roman"/>
              <w:kern w:val="0"/>
              <w:sz w:val="24"/>
              <w:szCs w:val="24"/>
              <w:lang w:eastAsia="it-IT"/>
              <w14:ligatures w14:val="none"/>
            </w:rPr>
            <m:t>≈31,8</m:t>
          </m:r>
          <m:sSup>
            <m:sSupPr>
              <m:ctrlPr>
                <w:rPr>
                  <w:rFonts w:ascii="Cambria Math" w:eastAsia="Times New Roman" w:hAnsi="Cambria Math" w:cs="Times New Roman"/>
                  <w:kern w:val="0"/>
                  <w:sz w:val="24"/>
                  <w:szCs w:val="24"/>
                  <w:lang w:eastAsia="it-IT"/>
                  <w14:ligatures w14:val="none"/>
                </w:rPr>
              </m:ctrlPr>
            </m:sSupPr>
            <m:e>
              <m:d>
                <m:dPr>
                  <m:begChr m:val="["/>
                  <m:endChr m:val="]"/>
                  <m:ctrlPr>
                    <w:rPr>
                      <w:rFonts w:ascii="Cambria Math" w:eastAsia="Times New Roman" w:hAnsi="Cambria Math" w:cs="Times New Roman"/>
                      <w:kern w:val="0"/>
                      <w:sz w:val="24"/>
                      <w:szCs w:val="24"/>
                      <w:lang w:eastAsia="it-IT"/>
                      <w14:ligatures w14:val="none"/>
                    </w:rPr>
                  </m:ctrlPr>
                </m:dPr>
                <m:e>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A(8)</m:t>
                      </m:r>
                    </m:num>
                    <m:den>
                      <m:r>
                        <w:rPr>
                          <w:rFonts w:ascii="Cambria Math" w:eastAsia="Times New Roman" w:hAnsi="Cambria Math" w:cs="Times New Roman"/>
                          <w:kern w:val="0"/>
                          <w:sz w:val="24"/>
                          <w:szCs w:val="24"/>
                          <w:lang w:eastAsia="it-IT"/>
                          <w14:ligatures w14:val="none"/>
                        </w:rPr>
                        <m:t>1</m:t>
                      </m:r>
                      <m:r>
                        <m:rPr>
                          <m:nor/>
                        </m:rPr>
                        <w:rPr>
                          <w:rFonts w:ascii="Times New Roman" w:eastAsia="Times New Roman" w:hAnsi="Times New Roman"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den>
                  </m:f>
                </m:e>
              </m:d>
            </m:e>
            <m:sup>
              <m:r>
                <w:rPr>
                  <w:rFonts w:ascii="Cambria Math" w:eastAsia="Times New Roman" w:hAnsi="Cambria Math" w:cs="Times New Roman"/>
                  <w:kern w:val="0"/>
                  <w:sz w:val="24"/>
                  <w:szCs w:val="24"/>
                  <w:lang w:eastAsia="it-IT"/>
                  <w14:ligatures w14:val="none"/>
                </w:rPr>
                <m:t>-1,06</m:t>
              </m:r>
            </m:sup>
          </m:sSup>
          <m:r>
            <w:rPr>
              <w:rFonts w:ascii="Cambria Math" w:eastAsia="Times New Roman" w:hAnsi="Cambria Math" w:cs="Times New Roman"/>
              <w:kern w:val="0"/>
              <w:sz w:val="24"/>
              <w:szCs w:val="24"/>
              <w:lang w:eastAsia="it-IT"/>
              <w14:ligatures w14:val="none"/>
            </w:rPr>
            <w:br/>
          </m:r>
        </m:oMath>
      </m:oMathPara>
    </w:p>
    <w:p w14:paraId="31A09728"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dove:</w:t>
      </w:r>
    </w:p>
    <w:p w14:paraId="78D3953F" w14:textId="77777777" w:rsidR="00ED785F" w:rsidRPr="00ED785F" w:rsidRDefault="00ED785F" w:rsidP="00ED785F">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D</m:t>
            </m:r>
          </m:e>
          <m:sub>
            <m:r>
              <w:rPr>
                <w:rFonts w:ascii="Cambria Math" w:eastAsia="Times New Roman" w:hAnsi="Cambria Math" w:cs="Times New Roman"/>
                <w:kern w:val="0"/>
                <w:sz w:val="24"/>
                <w:szCs w:val="24"/>
                <w:lang w:eastAsia="it-IT"/>
                <w14:ligatures w14:val="none"/>
              </w:rPr>
              <m:t>y</m:t>
            </m:r>
          </m:sub>
        </m:sSub>
      </m:oMath>
      <w:r w:rsidRPr="00ED785F">
        <w:rPr>
          <w:rFonts w:ascii="Times New Roman" w:eastAsia="Times New Roman" w:hAnsi="Times New Roman" w:cs="Times New Roman"/>
          <w:kern w:val="0"/>
          <w:sz w:val="24"/>
          <w:szCs w:val="24"/>
          <w:lang w:eastAsia="it-IT"/>
          <w14:ligatures w14:val="none"/>
        </w:rPr>
        <w:t xml:space="preserve">è la durata media dell’esposizione, in anni; </w:t>
      </w:r>
    </w:p>
    <w:p w14:paraId="6811892C" w14:textId="77777777" w:rsidR="00ED785F" w:rsidRPr="00ED785F" w:rsidRDefault="00ED785F" w:rsidP="00ED785F">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xml:space="preserve">è l’esposizione giornaliera normalizzata a </w:t>
      </w:r>
      <w:proofErr w:type="gramStart"/>
      <w:r w:rsidRPr="00ED785F">
        <w:rPr>
          <w:rFonts w:ascii="Times New Roman" w:eastAsia="Times New Roman" w:hAnsi="Times New Roman" w:cs="Times New Roman"/>
          <w:kern w:val="0"/>
          <w:sz w:val="24"/>
          <w:szCs w:val="24"/>
          <w:lang w:eastAsia="it-IT"/>
          <w14:ligatures w14:val="none"/>
        </w:rPr>
        <w:t>8</w:t>
      </w:r>
      <w:proofErr w:type="gramEnd"/>
      <w:r w:rsidRPr="00ED785F">
        <w:rPr>
          <w:rFonts w:ascii="Times New Roman" w:eastAsia="Times New Roman" w:hAnsi="Times New Roman" w:cs="Times New Roman"/>
          <w:kern w:val="0"/>
          <w:sz w:val="24"/>
          <w:szCs w:val="24"/>
          <w:lang w:eastAsia="it-IT"/>
          <w14:ligatures w14:val="none"/>
        </w:rPr>
        <w:t xml:space="preserve"> ore. </w:t>
      </w:r>
    </w:p>
    <w:p w14:paraId="03C83D6C"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Questa relazione va interpretata con prudenza per diversi motivi:</w:t>
      </w:r>
    </w:p>
    <w:p w14:paraId="33E902F2" w14:textId="77777777" w:rsidR="00ED785F" w:rsidRPr="00ED785F" w:rsidRDefault="00ED785F" w:rsidP="00ED785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è riferita soprattutto a disturbi vascolari; </w:t>
      </w:r>
    </w:p>
    <w:p w14:paraId="0D22C5EC" w14:textId="77777777" w:rsidR="00ED785F" w:rsidRPr="00ED785F" w:rsidRDefault="00ED785F" w:rsidP="00ED785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si basa su dati epidemiologici di gruppi, non di singoli individui; </w:t>
      </w:r>
    </w:p>
    <w:p w14:paraId="0A0FB791" w14:textId="77777777" w:rsidR="00ED785F" w:rsidRPr="00ED785F" w:rsidRDefault="00ED785F" w:rsidP="00ED785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non considera pienamente tutti i fattori ergonomici e ambientali; </w:t>
      </w:r>
    </w:p>
    <w:p w14:paraId="1801FE6F" w14:textId="77777777" w:rsidR="00ED785F" w:rsidRPr="00ED785F" w:rsidRDefault="00ED785F" w:rsidP="00ED785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può non essere rappresentativa di utensili con spettri molto diversi; </w:t>
      </w:r>
    </w:p>
    <w:p w14:paraId="1F8AAA1D" w14:textId="77777777" w:rsidR="00ED785F" w:rsidRPr="00ED785F" w:rsidRDefault="00ED785F" w:rsidP="00ED785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non è adatta a diagnosticare una malattia professionale; </w:t>
      </w:r>
    </w:p>
    <w:p w14:paraId="25ACE072" w14:textId="77777777" w:rsidR="00ED785F" w:rsidRPr="00ED785F" w:rsidRDefault="00ED785F" w:rsidP="00ED785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non sostituisce i valori normativi di azione e limite; </w:t>
      </w:r>
    </w:p>
    <w:p w14:paraId="742B3AF2" w14:textId="77777777" w:rsidR="00ED785F" w:rsidRPr="00ED785F" w:rsidRDefault="00ED785F" w:rsidP="00ED785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non garantisce assenza di rischio sotto un determinato valore. </w:t>
      </w:r>
    </w:p>
    <w:p w14:paraId="39814555"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Il messaggio tecnico è comunque chiaro: all’aumentare di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diminuisce il tempo medio necessario perché in un gruppo esposto possano manifestarsi effetti avversi.</w:t>
      </w:r>
    </w:p>
    <w:p w14:paraId="2F4DAB9E"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7422985F">
          <v:rect id="_x0000_i1049" style="width:0;height:1.5pt" o:hralign="center" o:hrstd="t" o:hr="t" fillcolor="#a0a0a0" stroked="f"/>
        </w:pict>
      </w:r>
    </w:p>
    <w:p w14:paraId="51BD88CA"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25. Fattori non pienamente normalizzati</w:t>
      </w:r>
    </w:p>
    <w:p w14:paraId="6F3596A8"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La UNI EN ISO 5349-1 fornisce un metodo uniforme, ma riconosce che non tutti i fattori di rischio sono completamente rappresentati da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Tra i fattori non completamente incorporati nel valore finale rientrano:</w:t>
      </w:r>
    </w:p>
    <w:p w14:paraId="75E18CBC"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postura del braccio; </w:t>
      </w:r>
    </w:p>
    <w:p w14:paraId="68E1031A"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postura del polso; </w:t>
      </w:r>
    </w:p>
    <w:p w14:paraId="1B40F190"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forza di presa; </w:t>
      </w:r>
    </w:p>
    <w:p w14:paraId="257FD11E"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forza di avanzamento; </w:t>
      </w:r>
    </w:p>
    <w:p w14:paraId="33864165"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area di contatto; </w:t>
      </w:r>
    </w:p>
    <w:p w14:paraId="40877CD5"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microclima; </w:t>
      </w:r>
    </w:p>
    <w:p w14:paraId="28CCD99D"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sensibilità individuale; </w:t>
      </w:r>
    </w:p>
    <w:p w14:paraId="55C51488"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condizioni circolatorie; </w:t>
      </w:r>
    </w:p>
    <w:p w14:paraId="04B17D9A"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esposizione a freddo; </w:t>
      </w:r>
    </w:p>
    <w:p w14:paraId="282C2868"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interazione con rumore; </w:t>
      </w:r>
    </w:p>
    <w:p w14:paraId="4116DEBF"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esposizione a sostanze che influenzano la circolazione; </w:t>
      </w:r>
    </w:p>
    <w:p w14:paraId="256C0B5F"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utensili impulsivi; </w:t>
      </w:r>
    </w:p>
    <w:p w14:paraId="3CFD0804"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esposizioni molto brevi ma di elevata ampiezza; </w:t>
      </w:r>
    </w:p>
    <w:p w14:paraId="52294663"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qualità ergonomica dell’impugnatura; </w:t>
      </w:r>
    </w:p>
    <w:p w14:paraId="147E2201" w14:textId="77777777" w:rsidR="00ED785F" w:rsidRPr="00ED785F" w:rsidRDefault="00ED785F" w:rsidP="00ED785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massa e bilanciamento dell’attrezzatura. </w:t>
      </w:r>
    </w:p>
    <w:p w14:paraId="45EB324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Per questo il valore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deve essere considerato un indicatore centrale, non l’intera valutazione del rischio. La valutazione professionale deve integrare il calcolo con osservazioni tecniche, ergonomiche, organizzative e sanitarie.</w:t>
      </w:r>
    </w:p>
    <w:p w14:paraId="6AF4337E"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6E3C6654">
          <v:rect id="_x0000_i1050" style="width:0;height:1.5pt" o:hralign="center" o:hrstd="t" o:hr="t" fillcolor="#a0a0a0" stroked="f"/>
        </w:pict>
      </w:r>
    </w:p>
    <w:p w14:paraId="35684BFB"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26. Misure preventive tecniche</w:t>
      </w:r>
    </w:p>
    <w:p w14:paraId="7D37A28A"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prevenzione efficace segue la gerarchia classica: eliminare o ridurre la vibrazione alla fonte prima di fare affidamento su DPI o rotazioni. Le principali misure tecniche includono:</w:t>
      </w:r>
    </w:p>
    <w:p w14:paraId="5A63777A"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scegliere processi alternativi meno vibranti; </w:t>
      </w:r>
    </w:p>
    <w:p w14:paraId="34EB5A2A"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acquistare utensili a bassa vibrazione; </w:t>
      </w:r>
    </w:p>
    <w:p w14:paraId="43EEC4BD"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dimensionare correttamente l’attrezzatura rispetto al lavoro; </w:t>
      </w:r>
    </w:p>
    <w:p w14:paraId="39FE6B70"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evitare utensili sovradimensionati o sottodimensionati; </w:t>
      </w:r>
    </w:p>
    <w:p w14:paraId="706C8D4A"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mantenere utensili, cuscinetti, mandrini, alberi, catene, dischi e punte; </w:t>
      </w:r>
    </w:p>
    <w:p w14:paraId="0F75356A"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sostituire accessori usurati; </w:t>
      </w:r>
    </w:p>
    <w:p w14:paraId="1E8EDBC8"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bilanciare componenti rotanti; </w:t>
      </w:r>
    </w:p>
    <w:p w14:paraId="69924AF1"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usare lame, punte e abrasivi idonei; </w:t>
      </w:r>
    </w:p>
    <w:p w14:paraId="2C51DDBD"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ridurre funzionamenti irregolari; </w:t>
      </w:r>
    </w:p>
    <w:p w14:paraId="5BB45B7F"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evitare risonanze strutturali; </w:t>
      </w:r>
    </w:p>
    <w:p w14:paraId="31270E0D"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impiegare impugnature antivibranti quando realmente efficaci; </w:t>
      </w:r>
    </w:p>
    <w:p w14:paraId="4252C650"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isolare o smorzare la sorgente; </w:t>
      </w:r>
    </w:p>
    <w:p w14:paraId="7C8ED0BD"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supportare il peso dell’utensile con bilanciatori o sistemi sospesi; </w:t>
      </w:r>
    </w:p>
    <w:p w14:paraId="0DEACF29"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migliorare il bloccaggio del pezzo; </w:t>
      </w:r>
    </w:p>
    <w:p w14:paraId="041A0BF9"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evitare scarichi freddi diretti sulle mani; </w:t>
      </w:r>
    </w:p>
    <w:p w14:paraId="764A0C25"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proteggere le mani dal raffreddamento; </w:t>
      </w:r>
    </w:p>
    <w:p w14:paraId="11C0EC98"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ridurre la necessità di forza di presa; </w:t>
      </w:r>
    </w:p>
    <w:p w14:paraId="31412E27"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progettare impugnature ergonomiche; </w:t>
      </w:r>
    </w:p>
    <w:p w14:paraId="2C946B15" w14:textId="77777777" w:rsidR="00ED785F" w:rsidRPr="00ED785F" w:rsidRDefault="00ED785F" w:rsidP="00ED785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separare l’operatore dalla sorgente quando possibile. </w:t>
      </w:r>
    </w:p>
    <w:p w14:paraId="54DCC118"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manutenzione è spesso decisiva. Una motosega con catena non affilata, una smerigliatrice con disco sbilanciato o un martello pneumatico con componenti usurate possono generare vibrazioni molto superiori a quelle di una macchina mantenuta correttamente.</w:t>
      </w:r>
    </w:p>
    <w:p w14:paraId="33E8A5F6"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1E2E91FD">
          <v:rect id="_x0000_i1051" style="width:0;height:1.5pt" o:hralign="center" o:hrstd="t" o:hr="t" fillcolor="#a0a0a0" stroked="f"/>
        </w:pict>
      </w:r>
    </w:p>
    <w:p w14:paraId="7F33ABF3"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27. Misure organizzative</w:t>
      </w:r>
    </w:p>
    <w:p w14:paraId="7C588475"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Le misure organizzative mirano a ridurre durata, intensità e continuità dell’esposizione. Comprendono:</w:t>
      </w:r>
    </w:p>
    <w:p w14:paraId="6ADE6E05"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pianificazione dei lavori vibranti; </w:t>
      </w:r>
    </w:p>
    <w:p w14:paraId="722F96D9"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alternanza con attività non vibranti; </w:t>
      </w:r>
    </w:p>
    <w:p w14:paraId="26BAE55D"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limitazione dei tempi di utilizzo; </w:t>
      </w:r>
    </w:p>
    <w:p w14:paraId="6AFDF53A"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pause adeguate; </w:t>
      </w:r>
    </w:p>
    <w:p w14:paraId="2BB5A71C"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rotazione tra operatori, se tecnicamente appropriata; </w:t>
      </w:r>
    </w:p>
    <w:p w14:paraId="72D8AC85"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evitare lunghi periodi continuativi di esposizione; </w:t>
      </w:r>
    </w:p>
    <w:p w14:paraId="7D5F51DD"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programmare manutenzione preventiva; </w:t>
      </w:r>
    </w:p>
    <w:p w14:paraId="4CD48CB0"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formare gli operatori su presa, postura e uso corretto; </w:t>
      </w:r>
    </w:p>
    <w:p w14:paraId="11260A17"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evitare lavoro in condizioni di freddo intenso senza protezione; </w:t>
      </w:r>
    </w:p>
    <w:p w14:paraId="7B5DD923"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organizzare postazioni che riducano sforzo statico e posture forzate; </w:t>
      </w:r>
    </w:p>
    <w:p w14:paraId="5A600A2D"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separare lavorazioni molto espositive; </w:t>
      </w:r>
    </w:p>
    <w:p w14:paraId="317340EE" w14:textId="77777777" w:rsidR="00ED785F" w:rsidRPr="00ED785F" w:rsidRDefault="00ED785F" w:rsidP="00ED785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controllare periodicamente l’efficacia delle misure. </w:t>
      </w:r>
    </w:p>
    <w:p w14:paraId="2D8EC979"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rotazione non deve essere usata per “distribuire il rischio” senza ridurlo. È una misura secondaria e deve essere accompagnata da riduzione alla fonte, scelta di attrezzature idonee e corretta organizzazione.</w:t>
      </w:r>
    </w:p>
    <w:p w14:paraId="59D3E6B8"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7BA358EB">
          <v:rect id="_x0000_i1052" style="width:0;height:1.5pt" o:hralign="center" o:hrstd="t" o:hr="t" fillcolor="#a0a0a0" stroked="f"/>
        </w:pict>
      </w:r>
    </w:p>
    <w:p w14:paraId="314710CA"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28. Informazione e formazione dei lavoratori</w:t>
      </w:r>
    </w:p>
    <w:p w14:paraId="0E5BD719"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Gli operatori devono comprendere non solo che le vibrazioni sono un rischio, ma anche come le loro modalità operative influenzano l’esposizione.</w:t>
      </w:r>
    </w:p>
    <w:p w14:paraId="74579905"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formazione dovrebbe includere:</w:t>
      </w:r>
    </w:p>
    <w:p w14:paraId="5F9644D5"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rischi sanitari delle vibrazioni mano-braccio; </w:t>
      </w:r>
    </w:p>
    <w:p w14:paraId="22DB8E80"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significato di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xml:space="preserve">, valore d’azione e valore limite; </w:t>
      </w:r>
    </w:p>
    <w:p w14:paraId="5BF68649"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riconoscimento di sintomi precoci; </w:t>
      </w:r>
    </w:p>
    <w:p w14:paraId="1B8A8ACB"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importanza di segnalare formicolii, intorpidimento, dita bianche o dolore; </w:t>
      </w:r>
    </w:p>
    <w:p w14:paraId="2CFB5348"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uso corretto degli utensili; </w:t>
      </w:r>
    </w:p>
    <w:p w14:paraId="40B6BA36"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scelta dell’accessorio corretto; </w:t>
      </w:r>
    </w:p>
    <w:p w14:paraId="3D128747"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mantenimento dell’utensile efficiente; </w:t>
      </w:r>
    </w:p>
    <w:p w14:paraId="0ADC8A95"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presa non eccessiva; </w:t>
      </w:r>
    </w:p>
    <w:p w14:paraId="49BD3D29"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evitare pressioni inutili; </w:t>
      </w:r>
    </w:p>
    <w:p w14:paraId="7BE02F39"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postura corretta; </w:t>
      </w:r>
    </w:p>
    <w:p w14:paraId="62809C09"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protezione dal freddo; </w:t>
      </w:r>
    </w:p>
    <w:p w14:paraId="7AEEE8B2"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limiti dei guanti antivibrazione; </w:t>
      </w:r>
    </w:p>
    <w:p w14:paraId="3A61F64A"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divieto di manomettere impugnature o dispositivi antivibranti; </w:t>
      </w:r>
    </w:p>
    <w:p w14:paraId="5B325803" w14:textId="77777777" w:rsidR="00ED785F" w:rsidRPr="00ED785F" w:rsidRDefault="00ED785F" w:rsidP="00ED785F">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procedure per segnalare utensili anomali. </w:t>
      </w:r>
    </w:p>
    <w:p w14:paraId="356750D8"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Un operatore addestrato tende a usare meno forza inutile, riconosce prima un utensile difettoso e riduce condizioni operative che amplificano la vibrazione.</w:t>
      </w:r>
    </w:p>
    <w:p w14:paraId="57953B92"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4497308C">
          <v:rect id="_x0000_i1053" style="width:0;height:1.5pt" o:hralign="center" o:hrstd="t" o:hr="t" fillcolor="#a0a0a0" stroked="f"/>
        </w:pict>
      </w:r>
    </w:p>
    <w:p w14:paraId="131B265C"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29. Guanti antivibrazione</w:t>
      </w:r>
    </w:p>
    <w:p w14:paraId="139B547E"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 guanti antivibrazione possono contribuire alla riduzione dell’esposizione, ma non devono essere considerati una soluzione universale. La ISO 10819:2013 specifica un metodo di laboratorio per misurare la trasmissibilità delle vibrazioni attraverso un guanto verso il palmo, in bande di terzo d’ottava tra 25 Hz e 1 250 Hz. </w:t>
      </w:r>
    </w:p>
    <w:p w14:paraId="49051AAC"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Dal punto di vista preventivo è essenziale ricordare che:</w:t>
      </w:r>
    </w:p>
    <w:p w14:paraId="63DD1B76" w14:textId="77777777" w:rsidR="00ED785F" w:rsidRPr="00ED785F" w:rsidRDefault="00ED785F" w:rsidP="00ED785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un guanto può attenuare alcune frequenze e non altre; </w:t>
      </w:r>
    </w:p>
    <w:p w14:paraId="34737C0C" w14:textId="77777777" w:rsidR="00ED785F" w:rsidRPr="00ED785F" w:rsidRDefault="00ED785F" w:rsidP="00ED785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in certe condizioni può essere poco efficace; </w:t>
      </w:r>
    </w:p>
    <w:p w14:paraId="4D6AADB4" w14:textId="77777777" w:rsidR="00ED785F" w:rsidRPr="00ED785F" w:rsidRDefault="00ED785F" w:rsidP="00ED785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può aumentare la forza di presa richiesta; </w:t>
      </w:r>
    </w:p>
    <w:p w14:paraId="1096A7F6" w14:textId="77777777" w:rsidR="00ED785F" w:rsidRPr="00ED785F" w:rsidRDefault="00ED785F" w:rsidP="00ED785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può ridurre destrezza e sensibilità; </w:t>
      </w:r>
    </w:p>
    <w:p w14:paraId="7EB64C79" w14:textId="77777777" w:rsidR="00ED785F" w:rsidRPr="00ED785F" w:rsidRDefault="00ED785F" w:rsidP="00ED785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può creare un falso senso di sicurezza; </w:t>
      </w:r>
    </w:p>
    <w:p w14:paraId="32A0C26E" w14:textId="77777777" w:rsidR="00ED785F" w:rsidRPr="00ED785F" w:rsidRDefault="00ED785F" w:rsidP="00ED785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non sostituisce utensili a bassa vibrazione, manutenzione e riduzione dei tempi; </w:t>
      </w:r>
    </w:p>
    <w:p w14:paraId="5C4FD532" w14:textId="77777777" w:rsidR="00ED785F" w:rsidRPr="00ED785F" w:rsidRDefault="00ED785F" w:rsidP="00ED785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deve essere scelto in funzione dello spettro reale dell’utensile; </w:t>
      </w:r>
    </w:p>
    <w:p w14:paraId="7DB2B3D4" w14:textId="77777777" w:rsidR="00ED785F" w:rsidRPr="00ED785F" w:rsidRDefault="00ED785F" w:rsidP="00ED785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deve essere compatibile con il rischio meccanico, termico e di presa. </w:t>
      </w:r>
    </w:p>
    <w:p w14:paraId="4BA9D5F5"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I guanti sono quindi un complemento, non la misura primaria.</w:t>
      </w:r>
    </w:p>
    <w:p w14:paraId="4D820147"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772E4A64">
          <v:rect id="_x0000_i1054" style="width:0;height:1.5pt" o:hralign="center" o:hrstd="t" o:hr="t" fillcolor="#a0a0a0" stroked="f"/>
        </w:pict>
      </w:r>
    </w:p>
    <w:p w14:paraId="0F77E281"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30. Sorveglianza sanitaria e sintomi precoci</w:t>
      </w:r>
    </w:p>
    <w:p w14:paraId="05391CF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Quando l’esposizione supera i livelli d’azione o quando la valutazione del rischio lo richiede, la sorveglianza sanitaria assume un ruolo essenziale. Non serve solo a rilevare malattie conclamate, ma anche a individuare segni precoci.</w:t>
      </w:r>
    </w:p>
    <w:p w14:paraId="7B183E96"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Sintomi da non trascurare:</w:t>
      </w:r>
    </w:p>
    <w:p w14:paraId="6C25F60D" w14:textId="77777777" w:rsidR="00ED785F" w:rsidRPr="00ED785F" w:rsidRDefault="00ED785F" w:rsidP="00ED785F">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formicolio persistente; </w:t>
      </w:r>
    </w:p>
    <w:p w14:paraId="075D50C7" w14:textId="77777777" w:rsidR="00ED785F" w:rsidRPr="00ED785F" w:rsidRDefault="00ED785F" w:rsidP="00ED785F">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intorpidimento delle dita; </w:t>
      </w:r>
    </w:p>
    <w:p w14:paraId="21F0A61B" w14:textId="77777777" w:rsidR="00ED785F" w:rsidRPr="00ED785F" w:rsidRDefault="00ED785F" w:rsidP="00ED785F">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ridotta sensibilità al tatto; </w:t>
      </w:r>
    </w:p>
    <w:p w14:paraId="28211C0C" w14:textId="77777777" w:rsidR="00ED785F" w:rsidRPr="00ED785F" w:rsidRDefault="00ED785F" w:rsidP="00ED785F">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ridotta sensibilità al caldo o al freddo; </w:t>
      </w:r>
    </w:p>
    <w:p w14:paraId="193DC1B8" w14:textId="77777777" w:rsidR="00ED785F" w:rsidRPr="00ED785F" w:rsidRDefault="00ED785F" w:rsidP="00ED785F">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dita che diventano bianche o blu; </w:t>
      </w:r>
    </w:p>
    <w:p w14:paraId="713D5CA6" w14:textId="77777777" w:rsidR="00ED785F" w:rsidRPr="00ED785F" w:rsidRDefault="00ED785F" w:rsidP="00ED785F">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dolore alle mani o ai polsi; </w:t>
      </w:r>
    </w:p>
    <w:p w14:paraId="5A183DF8" w14:textId="77777777" w:rsidR="00ED785F" w:rsidRPr="00ED785F" w:rsidRDefault="00ED785F" w:rsidP="00ED785F">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perdita di destrezza; </w:t>
      </w:r>
    </w:p>
    <w:p w14:paraId="6F0E420F" w14:textId="77777777" w:rsidR="00ED785F" w:rsidRPr="00ED785F" w:rsidRDefault="00ED785F" w:rsidP="00ED785F">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riduzione della forza di presa; </w:t>
      </w:r>
    </w:p>
    <w:p w14:paraId="11093A08" w14:textId="77777777" w:rsidR="00ED785F" w:rsidRPr="00ED785F" w:rsidRDefault="00ED785F" w:rsidP="00ED785F">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difficoltà a manipolare piccoli oggetti; </w:t>
      </w:r>
    </w:p>
    <w:p w14:paraId="2A03ECB2" w14:textId="77777777" w:rsidR="00ED785F" w:rsidRPr="00ED785F" w:rsidRDefault="00ED785F" w:rsidP="00ED785F">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peggioramento dei sintomi con il freddo. </w:t>
      </w:r>
    </w:p>
    <w:p w14:paraId="739C2D72"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comparsa di sintomi deve portare a rivalutare esposizione, mansione, utensili, misure preventive e idoneità sanitaria.</w:t>
      </w:r>
    </w:p>
    <w:p w14:paraId="498864E0"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45E8CEDF">
          <v:rect id="_x0000_i1055" style="width:0;height:1.5pt" o:hralign="center" o:hrstd="t" o:hr="t" fillcolor="#a0a0a0" stroked="f"/>
        </w:pict>
      </w:r>
    </w:p>
    <w:p w14:paraId="1092C5F6"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31. Procedura tecnica consigliata per una valutazione conforme</w:t>
      </w:r>
    </w:p>
    <w:p w14:paraId="69C1270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Una valutazione completa può essere organizzata in fasi.</w:t>
      </w:r>
    </w:p>
    <w:p w14:paraId="32028438"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Fase 1: analisi preliminare.</w:t>
      </w:r>
      <w:r w:rsidRPr="00ED785F">
        <w:rPr>
          <w:rFonts w:ascii="Times New Roman" w:eastAsia="Times New Roman" w:hAnsi="Times New Roman" w:cs="Times New Roman"/>
          <w:kern w:val="0"/>
          <w:sz w:val="24"/>
          <w:szCs w:val="24"/>
          <w:lang w:eastAsia="it-IT"/>
          <w14:ligatures w14:val="none"/>
        </w:rPr>
        <w:t xml:space="preserve"> Identificare mansioni, utensili, lavoratori esposti, cicli, materiali, tempi, variabilità giornaliera, mani coinvolte e condizioni peggiorative ricorrenti.</w:t>
      </w:r>
    </w:p>
    <w:p w14:paraId="259721E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Fase 2: scelta delle operazioni da misurare.</w:t>
      </w:r>
      <w:r w:rsidRPr="00ED785F">
        <w:rPr>
          <w:rFonts w:ascii="Times New Roman" w:eastAsia="Times New Roman" w:hAnsi="Times New Roman" w:cs="Times New Roman"/>
          <w:kern w:val="0"/>
          <w:sz w:val="24"/>
          <w:szCs w:val="24"/>
          <w:lang w:eastAsia="it-IT"/>
          <w14:ligatures w14:val="none"/>
        </w:rPr>
        <w:t xml:space="preserve"> Separare attività omogenee, individuare quelle più espositive e verificare se esistono dati affidabili da banche dati o costruttori.</w:t>
      </w:r>
    </w:p>
    <w:p w14:paraId="31FD42D0"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Fase 3: pianificazione della misura.</w:t>
      </w:r>
      <w:r w:rsidRPr="00ED785F">
        <w:rPr>
          <w:rFonts w:ascii="Times New Roman" w:eastAsia="Times New Roman" w:hAnsi="Times New Roman" w:cs="Times New Roman"/>
          <w:kern w:val="0"/>
          <w:sz w:val="24"/>
          <w:szCs w:val="24"/>
          <w:lang w:eastAsia="it-IT"/>
          <w14:ligatures w14:val="none"/>
        </w:rPr>
        <w:t xml:space="preserve"> Definire operatori, utensili, punti di misura, numero di ripetizioni, durata dei campioni, condizioni operative e criteri di validità.</w:t>
      </w:r>
    </w:p>
    <w:p w14:paraId="5BF8E480"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Fase 4: predisposizione strumentale.</w:t>
      </w:r>
      <w:r w:rsidRPr="00ED785F">
        <w:rPr>
          <w:rFonts w:ascii="Times New Roman" w:eastAsia="Times New Roman" w:hAnsi="Times New Roman" w:cs="Times New Roman"/>
          <w:kern w:val="0"/>
          <w:sz w:val="24"/>
          <w:szCs w:val="24"/>
          <w:lang w:eastAsia="it-IT"/>
          <w14:ligatures w14:val="none"/>
        </w:rPr>
        <w:t xml:space="preserve"> Verificare tarature, configurare ponderazione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W</m:t>
            </m:r>
          </m:e>
          <m:sub>
            <m:r>
              <w:rPr>
                <w:rFonts w:ascii="Cambria Math" w:eastAsia="Times New Roman" w:hAnsi="Cambria Math" w:cs="Times New Roman"/>
                <w:kern w:val="0"/>
                <w:sz w:val="24"/>
                <w:szCs w:val="24"/>
                <w:lang w:eastAsia="it-IT"/>
                <w14:ligatures w14:val="none"/>
              </w:rPr>
              <m:t>h</m:t>
            </m:r>
          </m:sub>
        </m:sSub>
      </m:oMath>
      <w:r w:rsidRPr="00ED785F">
        <w:rPr>
          <w:rFonts w:ascii="Times New Roman" w:eastAsia="Times New Roman" w:hAnsi="Times New Roman" w:cs="Times New Roman"/>
          <w:kern w:val="0"/>
          <w:sz w:val="24"/>
          <w:szCs w:val="24"/>
          <w:lang w:eastAsia="it-IT"/>
          <w14:ligatures w14:val="none"/>
        </w:rPr>
        <w:t>, controllare intervallo dinamico, fissare accelerometri e annotare assi.</w:t>
      </w:r>
    </w:p>
    <w:p w14:paraId="7662F284"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Fase 5: esecuzione.</w:t>
      </w:r>
      <w:r w:rsidRPr="00ED785F">
        <w:rPr>
          <w:rFonts w:ascii="Times New Roman" w:eastAsia="Times New Roman" w:hAnsi="Times New Roman" w:cs="Times New Roman"/>
          <w:kern w:val="0"/>
          <w:sz w:val="24"/>
          <w:szCs w:val="24"/>
          <w:lang w:eastAsia="it-IT"/>
          <w14:ligatures w14:val="none"/>
        </w:rPr>
        <w:t xml:space="preserve"> Misurare durante lavorazioni rappresentative, evitando condizioni artificiali. Ripetere se il ciclo è variabile.</w:t>
      </w:r>
    </w:p>
    <w:p w14:paraId="4CFEA0F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Fase 6: elaborazione.</w:t>
      </w:r>
      <w:r w:rsidRPr="00ED785F">
        <w:rPr>
          <w:rFonts w:ascii="Times New Roman" w:eastAsia="Times New Roman" w:hAnsi="Times New Roman" w:cs="Times New Roman"/>
          <w:kern w:val="0"/>
          <w:sz w:val="24"/>
          <w:szCs w:val="24"/>
          <w:lang w:eastAsia="it-IT"/>
          <w14:ligatures w14:val="none"/>
        </w:rPr>
        <w:t xml:space="preserve"> Calcolare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hwx</m:t>
            </m:r>
          </m:sub>
        </m:sSub>
      </m:oMath>
      <w:r w:rsidRPr="00ED785F">
        <w:rPr>
          <w:rFonts w:ascii="Times New Roman" w:eastAsia="Times New Roman" w:hAnsi="Times New Roman" w:cs="Times New Roman"/>
          <w:kern w:val="0"/>
          <w:sz w:val="24"/>
          <w:szCs w:val="24"/>
          <w:lang w:eastAsia="it-IT"/>
          <w14:ligatures w14:val="none"/>
        </w:rPr>
        <w:t xml:space="preserv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hwy</m:t>
            </m:r>
          </m:sub>
        </m:sSub>
      </m:oMath>
      <w:r w:rsidRPr="00ED785F">
        <w:rPr>
          <w:rFonts w:ascii="Times New Roman" w:eastAsia="Times New Roman" w:hAnsi="Times New Roman" w:cs="Times New Roman"/>
          <w:kern w:val="0"/>
          <w:sz w:val="24"/>
          <w:szCs w:val="24"/>
          <w:lang w:eastAsia="it-IT"/>
          <w14:ligatures w14:val="none"/>
        </w:rPr>
        <w:t xml:space="preserv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hwz</m:t>
            </m:r>
          </m:sub>
        </m:sSub>
      </m:oMath>
      <w:r w:rsidRPr="00ED785F">
        <w:rPr>
          <w:rFonts w:ascii="Times New Roman" w:eastAsia="Times New Roman" w:hAnsi="Times New Roman" w:cs="Times New Roman"/>
          <w:kern w:val="0"/>
          <w:sz w:val="24"/>
          <w:szCs w:val="24"/>
          <w:lang w:eastAsia="it-IT"/>
          <w14:ligatures w14:val="none"/>
        </w:rPr>
        <w:t xml:space="preserv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oMath>
      <w:r w:rsidRPr="00ED785F">
        <w:rPr>
          <w:rFonts w:ascii="Times New Roman" w:eastAsia="Times New Roman" w:hAnsi="Times New Roman" w:cs="Times New Roman"/>
          <w:kern w:val="0"/>
          <w:sz w:val="24"/>
          <w:szCs w:val="24"/>
          <w:lang w:eastAsia="it-IT"/>
          <w14:ligatures w14:val="none"/>
        </w:rPr>
        <w:t xml:space="preserve">, contributi parziali e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w:t>
      </w:r>
    </w:p>
    <w:p w14:paraId="5F7337F8"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Fase 7: confronto con i valori di riferimento.</w:t>
      </w:r>
      <w:r w:rsidRPr="00ED785F">
        <w:rPr>
          <w:rFonts w:ascii="Times New Roman" w:eastAsia="Times New Roman" w:hAnsi="Times New Roman" w:cs="Times New Roman"/>
          <w:kern w:val="0"/>
          <w:sz w:val="24"/>
          <w:szCs w:val="24"/>
          <w:lang w:eastAsia="it-IT"/>
          <w14:ligatures w14:val="none"/>
        </w:rPr>
        <w:t xml:space="preserve"> Confrontare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con valore d’azione, valore limite e livello massimo ricorrente se la giornata è variabile.</w:t>
      </w:r>
    </w:p>
    <w:p w14:paraId="6236FD0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Fase 8: valutazione del rischio residuo.</w:t>
      </w:r>
      <w:r w:rsidRPr="00ED785F">
        <w:rPr>
          <w:rFonts w:ascii="Times New Roman" w:eastAsia="Times New Roman" w:hAnsi="Times New Roman" w:cs="Times New Roman"/>
          <w:kern w:val="0"/>
          <w:sz w:val="24"/>
          <w:szCs w:val="24"/>
          <w:lang w:eastAsia="it-IT"/>
          <w14:ligatures w14:val="none"/>
        </w:rPr>
        <w:t xml:space="preserve"> Integrare il dato numerico con fattori ergonomici, sanitari, ambientali e organizzativi.</w:t>
      </w:r>
    </w:p>
    <w:p w14:paraId="72970BBA"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Fase 9: piano di miglioramento.</w:t>
      </w:r>
      <w:r w:rsidRPr="00ED785F">
        <w:rPr>
          <w:rFonts w:ascii="Times New Roman" w:eastAsia="Times New Roman" w:hAnsi="Times New Roman" w:cs="Times New Roman"/>
          <w:kern w:val="0"/>
          <w:sz w:val="24"/>
          <w:szCs w:val="24"/>
          <w:lang w:eastAsia="it-IT"/>
          <w14:ligatures w14:val="none"/>
        </w:rPr>
        <w:t xml:space="preserve"> Definire interventi tecnici e organizzativi, priorità, responsabilità, tempi e verifica di efficacia.</w:t>
      </w:r>
    </w:p>
    <w:p w14:paraId="27A9D24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b/>
          <w:bCs/>
          <w:kern w:val="0"/>
          <w:sz w:val="24"/>
          <w:szCs w:val="24"/>
          <w:lang w:eastAsia="it-IT"/>
          <w14:ligatures w14:val="none"/>
        </w:rPr>
        <w:t>Fase 10: documentazione.</w:t>
      </w:r>
      <w:r w:rsidRPr="00ED785F">
        <w:rPr>
          <w:rFonts w:ascii="Times New Roman" w:eastAsia="Times New Roman" w:hAnsi="Times New Roman" w:cs="Times New Roman"/>
          <w:kern w:val="0"/>
          <w:sz w:val="24"/>
          <w:szCs w:val="24"/>
          <w:lang w:eastAsia="it-IT"/>
          <w14:ligatures w14:val="none"/>
        </w:rPr>
        <w:t xml:space="preserve"> Redigere una relazione completa, chiara e ripetibile, evitando risultati numerici privi di contesto.</w:t>
      </w:r>
    </w:p>
    <w:p w14:paraId="38F41933"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0F551443">
          <v:rect id="_x0000_i1056" style="width:0;height:1.5pt" o:hralign="center" o:hrstd="t" o:hr="t" fillcolor="#a0a0a0" stroked="f"/>
        </w:pict>
      </w:r>
    </w:p>
    <w:p w14:paraId="07779099"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32. Errori tecnici frequenti</w:t>
      </w:r>
    </w:p>
    <w:p w14:paraId="10F2F39C"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Gli errori più comuni nella valutazione HAV sono:</w:t>
      </w:r>
    </w:p>
    <w:p w14:paraId="537859B9"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misurare un solo asse e considerarlo equivalente al totale; </w:t>
      </w:r>
    </w:p>
    <w:p w14:paraId="4B16F4EF"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usare il valore massimo istantaneo invece del </w:t>
      </w:r>
      <w:proofErr w:type="spellStart"/>
      <w:r w:rsidRPr="00ED785F">
        <w:rPr>
          <w:rFonts w:ascii="Times New Roman" w:eastAsia="Times New Roman" w:hAnsi="Times New Roman" w:cs="Times New Roman"/>
          <w:kern w:val="0"/>
          <w:sz w:val="24"/>
          <w:szCs w:val="24"/>
          <w:lang w:eastAsia="it-IT"/>
          <w14:ligatures w14:val="none"/>
        </w:rPr>
        <w:t>r.m.s</w:t>
      </w:r>
      <w:proofErr w:type="spellEnd"/>
      <w:r w:rsidRPr="00ED785F">
        <w:rPr>
          <w:rFonts w:ascii="Times New Roman" w:eastAsia="Times New Roman" w:hAnsi="Times New Roman" w:cs="Times New Roman"/>
          <w:kern w:val="0"/>
          <w:sz w:val="24"/>
          <w:szCs w:val="24"/>
          <w:lang w:eastAsia="it-IT"/>
          <w14:ligatures w14:val="none"/>
        </w:rPr>
        <w:t xml:space="preserve">. ponderato; </w:t>
      </w:r>
    </w:p>
    <w:p w14:paraId="4ABF4FC9"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confondere emissione dichiarata </w:t>
      </w:r>
      <w:proofErr w:type="gramStart"/>
      <w:r w:rsidRPr="00ED785F">
        <w:rPr>
          <w:rFonts w:ascii="Times New Roman" w:eastAsia="Times New Roman" w:hAnsi="Times New Roman" w:cs="Times New Roman"/>
          <w:kern w:val="0"/>
          <w:sz w:val="24"/>
          <w:szCs w:val="24"/>
          <w:lang w:eastAsia="it-IT"/>
          <w14:ligatures w14:val="none"/>
        </w:rPr>
        <w:t>e</w:t>
      </w:r>
      <w:proofErr w:type="gramEnd"/>
      <w:r w:rsidRPr="00ED785F">
        <w:rPr>
          <w:rFonts w:ascii="Times New Roman" w:eastAsia="Times New Roman" w:hAnsi="Times New Roman" w:cs="Times New Roman"/>
          <w:kern w:val="0"/>
          <w:sz w:val="24"/>
          <w:szCs w:val="24"/>
          <w:lang w:eastAsia="it-IT"/>
          <w14:ligatures w14:val="none"/>
        </w:rPr>
        <w:t xml:space="preserve"> esposizione reale; </w:t>
      </w:r>
    </w:p>
    <w:p w14:paraId="2864BF7E"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includere nel tempo </w:t>
      </w:r>
      <m:oMath>
        <m:r>
          <w:rPr>
            <w:rFonts w:ascii="Cambria Math" w:eastAsia="Times New Roman" w:hAnsi="Cambria Math" w:cs="Times New Roman"/>
            <w:kern w:val="0"/>
            <w:sz w:val="24"/>
            <w:szCs w:val="24"/>
            <w:lang w:eastAsia="it-IT"/>
            <w14:ligatures w14:val="none"/>
          </w:rPr>
          <m:t>T</m:t>
        </m:r>
      </m:oMath>
      <w:r w:rsidRPr="00ED785F">
        <w:rPr>
          <w:rFonts w:ascii="Times New Roman" w:eastAsia="Times New Roman" w:hAnsi="Times New Roman" w:cs="Times New Roman"/>
          <w:kern w:val="0"/>
          <w:sz w:val="24"/>
          <w:szCs w:val="24"/>
          <w:lang w:eastAsia="it-IT"/>
          <w14:ligatures w14:val="none"/>
        </w:rPr>
        <w:t xml:space="preserve">anche pause e fasi non vibranti; </w:t>
      </w:r>
    </w:p>
    <w:p w14:paraId="3C1306B6"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escludere fasi brevi ma molto intense; </w:t>
      </w:r>
    </w:p>
    <w:p w14:paraId="40F547F6"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misurare l’utensile a vuoto invece che sotto carico; </w:t>
      </w:r>
    </w:p>
    <w:p w14:paraId="1CD68C06"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non misurare entrambe le mani; </w:t>
      </w:r>
    </w:p>
    <w:p w14:paraId="6DC68BFB"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non documentare il punto di montaggio dell’accelerometro; </w:t>
      </w:r>
    </w:p>
    <w:p w14:paraId="74F51929"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usare accelerometri troppo pesanti o mal fissati; </w:t>
      </w:r>
    </w:p>
    <w:p w14:paraId="79D33932"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ignorare sovraccarichi strumentali; </w:t>
      </w:r>
    </w:p>
    <w:p w14:paraId="37462462"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non considerare accessori usurati o sbilanciati; </w:t>
      </w:r>
    </w:p>
    <w:p w14:paraId="18EE88C3"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non valutare la variabilità tra operatori; </w:t>
      </w:r>
    </w:p>
    <w:p w14:paraId="12016D6B"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riportare troppi decimali; </w:t>
      </w:r>
    </w:p>
    <w:p w14:paraId="5BCF6DC6"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considerare i guanti come unica misura preventiva; </w:t>
      </w:r>
    </w:p>
    <w:p w14:paraId="3FB31ED8" w14:textId="77777777" w:rsidR="00ED785F" w:rsidRPr="00ED785F" w:rsidRDefault="00ED785F" w:rsidP="00ED785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non collegare il risultato a un piano di riduzione del rischio. </w:t>
      </w:r>
    </w:p>
    <w:p w14:paraId="55B31D1C"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4DF6FA3F">
          <v:rect id="_x0000_i1057" style="width:0;height:1.5pt" o:hralign="center" o:hrstd="t" o:hr="t" fillcolor="#a0a0a0" stroked="f"/>
        </w:pict>
      </w:r>
    </w:p>
    <w:p w14:paraId="53709070"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33. Interpretazione del risultato</w:t>
      </w:r>
    </w:p>
    <w:p w14:paraId="20620DA7"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Il valore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deve essere letto come indicatore tecnico dell’esposizione giornaliera normalizzata. Non è:</w:t>
      </w:r>
    </w:p>
    <w:p w14:paraId="6CB287E5" w14:textId="77777777" w:rsidR="00ED785F" w:rsidRPr="00ED785F" w:rsidRDefault="00ED785F" w:rsidP="00ED785F">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una diagnosi; </w:t>
      </w:r>
    </w:p>
    <w:p w14:paraId="1814604B" w14:textId="77777777" w:rsidR="00ED785F" w:rsidRPr="00ED785F" w:rsidRDefault="00ED785F" w:rsidP="00ED785F">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una garanzia di assenza di effetti; </w:t>
      </w:r>
    </w:p>
    <w:p w14:paraId="60BED9B6" w14:textId="77777777" w:rsidR="00ED785F" w:rsidRPr="00ED785F" w:rsidRDefault="00ED785F" w:rsidP="00ED785F">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un valore assoluto valido per ogni individuo; </w:t>
      </w:r>
    </w:p>
    <w:p w14:paraId="14B30B5D" w14:textId="77777777" w:rsidR="00ED785F" w:rsidRPr="00ED785F" w:rsidRDefault="00ED785F" w:rsidP="00ED785F">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un sostituto della valutazione ergonomica; </w:t>
      </w:r>
    </w:p>
    <w:p w14:paraId="33C7A602" w14:textId="77777777" w:rsidR="00ED785F" w:rsidRPr="00ED785F" w:rsidRDefault="00ED785F" w:rsidP="00ED785F">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un indicatore completo degli urti impulsivi; </w:t>
      </w:r>
    </w:p>
    <w:p w14:paraId="0D386F8C" w14:textId="77777777" w:rsidR="00ED785F" w:rsidRPr="00ED785F" w:rsidRDefault="00ED785F" w:rsidP="00ED785F">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un parametro sufficiente a descrivere tutti gli effetti biologici. </w:t>
      </w:r>
    </w:p>
    <w:p w14:paraId="491C1903"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Un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xml:space="preserve">inferiore al valore d’azione non significa automaticamente rischio nullo, soprattutto in presenza di freddo, forte presa, soggetti sensibili, esposizioni cumulative lunghe o sintomi riferiti. Un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superiore al valore d’azione non significa automaticamente malattia, ma obbliga a considerare e applicare misure di prevenzione.</w:t>
      </w:r>
    </w:p>
    <w:p w14:paraId="55F8690C"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pict w14:anchorId="16EB2DAA">
          <v:rect id="_x0000_i1058" style="width:0;height:1.5pt" o:hralign="center" o:hrstd="t" o:hr="t" fillcolor="#a0a0a0" stroked="f"/>
        </w:pict>
      </w:r>
    </w:p>
    <w:p w14:paraId="35E2CCD9" w14:textId="77777777" w:rsidR="00ED785F" w:rsidRPr="00ED785F" w:rsidRDefault="00ED785F" w:rsidP="00ED785F">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ED785F">
        <w:rPr>
          <w:rFonts w:ascii="Times New Roman" w:eastAsia="Times New Roman" w:hAnsi="Times New Roman" w:cs="Times New Roman"/>
          <w:b/>
          <w:bCs/>
          <w:kern w:val="0"/>
          <w:sz w:val="36"/>
          <w:szCs w:val="36"/>
          <w:lang w:eastAsia="it-IT"/>
          <w14:ligatures w14:val="none"/>
        </w:rPr>
        <w:t>34. Sintesi operativa</w:t>
      </w:r>
    </w:p>
    <w:p w14:paraId="58D9725A"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UNI EN ISO 5349-1:2004 stabilisce che la valutazione delle vibrazioni trasmesse alla mano deve basarsi su:</w:t>
      </w:r>
    </w:p>
    <w:p w14:paraId="2904D883" w14:textId="77777777" w:rsidR="00ED785F" w:rsidRPr="00ED785F" w:rsidRDefault="00ED785F" w:rsidP="00ED785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misura triassiale dell’accelerazione; </w:t>
      </w:r>
    </w:p>
    <w:p w14:paraId="39F2F00F" w14:textId="77777777" w:rsidR="00ED785F" w:rsidRPr="00ED785F" w:rsidRDefault="00ED785F" w:rsidP="00ED785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ponderazione in frequenza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W</m:t>
            </m:r>
          </m:e>
          <m:sub>
            <m:r>
              <w:rPr>
                <w:rFonts w:ascii="Cambria Math" w:eastAsia="Times New Roman" w:hAnsi="Cambria Math" w:cs="Times New Roman"/>
                <w:kern w:val="0"/>
                <w:sz w:val="24"/>
                <w:szCs w:val="24"/>
                <w:lang w:eastAsia="it-IT"/>
                <w14:ligatures w14:val="none"/>
              </w:rPr>
              <m:t>h</m:t>
            </m:r>
          </m:sub>
        </m:sSub>
      </m:oMath>
      <w:r w:rsidRPr="00ED785F">
        <w:rPr>
          <w:rFonts w:ascii="Times New Roman" w:eastAsia="Times New Roman" w:hAnsi="Times New Roman" w:cs="Times New Roman"/>
          <w:kern w:val="0"/>
          <w:sz w:val="24"/>
          <w:szCs w:val="24"/>
          <w:lang w:eastAsia="it-IT"/>
          <w14:ligatures w14:val="none"/>
        </w:rPr>
        <w:t xml:space="preserve">; </w:t>
      </w:r>
    </w:p>
    <w:p w14:paraId="37F03A74" w14:textId="77777777" w:rsidR="00ED785F" w:rsidRPr="00ED785F" w:rsidRDefault="00ED785F" w:rsidP="00ED785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calcolo </w:t>
      </w:r>
      <w:proofErr w:type="spellStart"/>
      <w:r w:rsidRPr="00ED785F">
        <w:rPr>
          <w:rFonts w:ascii="Times New Roman" w:eastAsia="Times New Roman" w:hAnsi="Times New Roman" w:cs="Times New Roman"/>
          <w:kern w:val="0"/>
          <w:sz w:val="24"/>
          <w:szCs w:val="24"/>
          <w:lang w:eastAsia="it-IT"/>
          <w14:ligatures w14:val="none"/>
        </w:rPr>
        <w:t>r.m.s</w:t>
      </w:r>
      <w:proofErr w:type="spellEnd"/>
      <w:r w:rsidRPr="00ED785F">
        <w:rPr>
          <w:rFonts w:ascii="Times New Roman" w:eastAsia="Times New Roman" w:hAnsi="Times New Roman" w:cs="Times New Roman"/>
          <w:kern w:val="0"/>
          <w:sz w:val="24"/>
          <w:szCs w:val="24"/>
          <w:lang w:eastAsia="it-IT"/>
          <w14:ligatures w14:val="none"/>
        </w:rPr>
        <w:t xml:space="preserve">. sui singoli assi; </w:t>
      </w:r>
    </w:p>
    <w:p w14:paraId="15FF472A" w14:textId="77777777" w:rsidR="00ED785F" w:rsidRPr="00ED785F" w:rsidRDefault="00ED785F" w:rsidP="00ED785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combinazione vettoriale dei tre assi; </w:t>
      </w:r>
    </w:p>
    <w:p w14:paraId="7D59D39F" w14:textId="77777777" w:rsidR="00ED785F" w:rsidRPr="00ED785F" w:rsidRDefault="00ED785F" w:rsidP="00ED785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definizione accurata delle durate di esposizione; </w:t>
      </w:r>
    </w:p>
    <w:p w14:paraId="7A1871E5" w14:textId="77777777" w:rsidR="00ED785F" w:rsidRPr="00ED785F" w:rsidRDefault="00ED785F" w:rsidP="00ED785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normalizzazione a </w:t>
      </w:r>
      <w:proofErr w:type="gramStart"/>
      <w:r w:rsidRPr="00ED785F">
        <w:rPr>
          <w:rFonts w:ascii="Times New Roman" w:eastAsia="Times New Roman" w:hAnsi="Times New Roman" w:cs="Times New Roman"/>
          <w:kern w:val="0"/>
          <w:sz w:val="24"/>
          <w:szCs w:val="24"/>
          <w:lang w:eastAsia="it-IT"/>
          <w14:ligatures w14:val="none"/>
        </w:rPr>
        <w:t>8</w:t>
      </w:r>
      <w:proofErr w:type="gramEnd"/>
      <w:r w:rsidRPr="00ED785F">
        <w:rPr>
          <w:rFonts w:ascii="Times New Roman" w:eastAsia="Times New Roman" w:hAnsi="Times New Roman" w:cs="Times New Roman"/>
          <w:kern w:val="0"/>
          <w:sz w:val="24"/>
          <w:szCs w:val="24"/>
          <w:lang w:eastAsia="it-IT"/>
          <w14:ligatures w14:val="none"/>
        </w:rPr>
        <w:t xml:space="preserve"> ore mediante </w:t>
      </w:r>
      <m:oMath>
        <m:r>
          <w:rPr>
            <w:rFonts w:ascii="Cambria Math" w:eastAsia="Times New Roman" w:hAnsi="Cambria Math" w:cs="Times New Roman"/>
            <w:kern w:val="0"/>
            <w:sz w:val="24"/>
            <w:szCs w:val="24"/>
            <w:lang w:eastAsia="it-IT"/>
            <w14:ligatures w14:val="none"/>
          </w:rPr>
          <m:t>A(8)</m:t>
        </m:r>
      </m:oMath>
      <w:r w:rsidRPr="00ED785F">
        <w:rPr>
          <w:rFonts w:ascii="Times New Roman" w:eastAsia="Times New Roman" w:hAnsi="Times New Roman" w:cs="Times New Roman"/>
          <w:kern w:val="0"/>
          <w:sz w:val="24"/>
          <w:szCs w:val="24"/>
          <w:lang w:eastAsia="it-IT"/>
          <w14:ligatures w14:val="none"/>
        </w:rPr>
        <w:t xml:space="preserve">; </w:t>
      </w:r>
    </w:p>
    <w:p w14:paraId="16D65734" w14:textId="77777777" w:rsidR="00ED785F" w:rsidRPr="00ED785F" w:rsidRDefault="00ED785F" w:rsidP="00ED785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registrazione completa delle condizioni di misura; </w:t>
      </w:r>
    </w:p>
    <w:p w14:paraId="37DC26DB" w14:textId="77777777" w:rsidR="00ED785F" w:rsidRPr="00ED785F" w:rsidRDefault="00ED785F" w:rsidP="00ED785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cautela nell’interpretazione dei risultati; </w:t>
      </w:r>
    </w:p>
    <w:p w14:paraId="13CB658B" w14:textId="77777777" w:rsidR="00ED785F" w:rsidRPr="00ED785F" w:rsidRDefault="00ED785F" w:rsidP="00ED785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 xml:space="preserve">integrazione con misure tecniche, organizzative e sanitarie. </w:t>
      </w:r>
    </w:p>
    <w:p w14:paraId="7D0351FF"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formula centrale per il valore totale è:</w:t>
      </w:r>
    </w:p>
    <w:p w14:paraId="036D8EF0"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r>
            <w:rPr>
              <w:rFonts w:ascii="Cambria Math" w:eastAsia="Times New Roman" w:hAnsi="Cambria Math" w:cs="Times New Roman"/>
              <w:kern w:val="0"/>
              <w:sz w:val="24"/>
              <w:szCs w:val="24"/>
              <w:lang w:eastAsia="it-IT"/>
              <w14:ligatures w14:val="none"/>
            </w:rPr>
            <m:t>=</m:t>
          </m:r>
          <m:rad>
            <m:radPr>
              <m:degHide m:val="1"/>
              <m:ctrlPr>
                <w:rPr>
                  <w:rFonts w:ascii="Cambria Math" w:eastAsia="Times New Roman" w:hAnsi="Cambria Math" w:cs="Times New Roman"/>
                  <w:kern w:val="0"/>
                  <w:sz w:val="24"/>
                  <w:szCs w:val="24"/>
                  <w:lang w:eastAsia="it-IT"/>
                  <w14:ligatures w14:val="none"/>
                </w:rPr>
              </m:ctrlPr>
            </m:radPr>
            <m:deg/>
            <m:e>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hwx</m:t>
                  </m:r>
                </m:sub>
                <m:sup>
                  <m:r>
                    <w:rPr>
                      <w:rFonts w:ascii="Cambria Math" w:eastAsia="Times New Roman" w:hAnsi="Cambria Math" w:cs="Times New Roman"/>
                      <w:kern w:val="0"/>
                      <w:sz w:val="24"/>
                      <w:szCs w:val="24"/>
                      <w:lang w:eastAsia="it-IT"/>
                      <w14:ligatures w14:val="none"/>
                    </w:rPr>
                    <m:t>2</m:t>
                  </m:r>
                </m:sup>
              </m:sSubSup>
              <m:r>
                <w:rPr>
                  <w:rFonts w:ascii="Cambria Math" w:eastAsia="Times New Roman" w:hAnsi="Cambria Math" w:cs="Times New Roman"/>
                  <w:kern w:val="0"/>
                  <w:sz w:val="24"/>
                  <w:szCs w:val="24"/>
                  <w:lang w:eastAsia="it-IT"/>
                  <w14:ligatures w14:val="none"/>
                </w:rPr>
                <m:t>+</m:t>
              </m:r>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hwy</m:t>
                  </m:r>
                </m:sub>
                <m:sup>
                  <m:r>
                    <w:rPr>
                      <w:rFonts w:ascii="Cambria Math" w:eastAsia="Times New Roman" w:hAnsi="Cambria Math" w:cs="Times New Roman"/>
                      <w:kern w:val="0"/>
                      <w:sz w:val="24"/>
                      <w:szCs w:val="24"/>
                      <w:lang w:eastAsia="it-IT"/>
                      <w14:ligatures w14:val="none"/>
                    </w:rPr>
                    <m:t>2</m:t>
                  </m:r>
                </m:sup>
              </m:sSubSup>
              <m:r>
                <w:rPr>
                  <w:rFonts w:ascii="Cambria Math" w:eastAsia="Times New Roman" w:hAnsi="Cambria Math" w:cs="Times New Roman"/>
                  <w:kern w:val="0"/>
                  <w:sz w:val="24"/>
                  <w:szCs w:val="24"/>
                  <w:lang w:eastAsia="it-IT"/>
                  <w14:ligatures w14:val="none"/>
                </w:rPr>
                <m:t>+</m:t>
              </m:r>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hwz</m:t>
                  </m:r>
                </m:sub>
                <m:sup>
                  <m:r>
                    <w:rPr>
                      <w:rFonts w:ascii="Cambria Math" w:eastAsia="Times New Roman" w:hAnsi="Cambria Math" w:cs="Times New Roman"/>
                      <w:kern w:val="0"/>
                      <w:sz w:val="24"/>
                      <w:szCs w:val="24"/>
                      <w:lang w:eastAsia="it-IT"/>
                      <w14:ligatures w14:val="none"/>
                    </w:rPr>
                    <m:t>2</m:t>
                  </m:r>
                </m:sup>
              </m:sSubSup>
            </m:e>
          </m:rad>
          <m:r>
            <w:rPr>
              <w:rFonts w:ascii="Cambria Math" w:eastAsia="Times New Roman" w:hAnsi="Cambria Math" w:cs="Times New Roman"/>
              <w:kern w:val="0"/>
              <w:sz w:val="24"/>
              <w:szCs w:val="24"/>
              <w:lang w:eastAsia="it-IT"/>
              <w14:ligatures w14:val="none"/>
            </w:rPr>
            <w:br/>
          </m:r>
        </m:oMath>
      </m:oMathPara>
    </w:p>
    <w:p w14:paraId="1D1144DD"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formula centrale per l’esposizione giornaliera a più operazioni è:</w:t>
      </w:r>
    </w:p>
    <w:p w14:paraId="3A8B8430" w14:textId="77777777" w:rsidR="00ED785F" w:rsidRPr="00ED785F" w:rsidRDefault="00ED785F" w:rsidP="00ED785F">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A(8)=</m:t>
          </m:r>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1</m:t>
                  </m:r>
                </m:num>
                <m:den>
                  <m:r>
                    <w:rPr>
                      <w:rFonts w:ascii="Cambria Math" w:eastAsia="Times New Roman" w:hAnsi="Cambria Math" w:cs="Times New Roman"/>
                      <w:kern w:val="0"/>
                      <w:sz w:val="24"/>
                      <w:szCs w:val="24"/>
                      <w:lang w:eastAsia="it-IT"/>
                      <w14:ligatures w14:val="none"/>
                    </w:rPr>
                    <m:t>8</m:t>
                  </m:r>
                  <m:r>
                    <w:rPr>
                      <w:rFonts w:ascii="Cambria Math" w:eastAsia="Times New Roman" w:hAnsi="Cambria Math" w:cs="Times New Roman"/>
                      <w:kern w:val="0"/>
                      <w:sz w:val="24"/>
                      <w:szCs w:val="24"/>
                      <w:lang w:eastAsia="it-IT"/>
                      <w14:ligatures w14:val="none"/>
                    </w:rPr>
                    <m:t>h</m:t>
                  </m:r>
                </m:den>
              </m:f>
              <m:nary>
                <m:naryPr>
                  <m:chr m:val="∑"/>
                  <m:limLoc m:val="undOvr"/>
                  <m:grow m:val="1"/>
                  <m:ctrlPr>
                    <w:rPr>
                      <w:rFonts w:ascii="Cambria Math" w:eastAsia="Times New Roman" w:hAnsi="Cambria Math" w:cs="Times New Roman"/>
                      <w:kern w:val="0"/>
                      <w:sz w:val="24"/>
                      <w:szCs w:val="24"/>
                      <w:lang w:eastAsia="it-IT"/>
                      <w14:ligatures w14:val="none"/>
                    </w:rPr>
                  </m:ctrlPr>
                </m:naryPr>
                <m:sub>
                  <m:r>
                    <w:rPr>
                      <w:rFonts w:ascii="Cambria Math" w:eastAsia="Times New Roman" w:hAnsi="Cambria Math" w:cs="Times New Roman"/>
                      <w:kern w:val="0"/>
                      <w:sz w:val="24"/>
                      <w:szCs w:val="24"/>
                      <w:lang w:eastAsia="it-IT"/>
                      <w14:ligatures w14:val="none"/>
                    </w:rPr>
                    <m:t>i=1</m:t>
                  </m:r>
                </m:sub>
                <m:sup>
                  <m:r>
                    <w:rPr>
                      <w:rFonts w:ascii="Cambria Math" w:eastAsia="Times New Roman" w:hAnsi="Cambria Math" w:cs="Times New Roman"/>
                      <w:kern w:val="0"/>
                      <w:sz w:val="24"/>
                      <w:szCs w:val="24"/>
                      <w:lang w:eastAsia="it-IT"/>
                      <w14:ligatures w14:val="none"/>
                    </w:rPr>
                    <m:t>n</m:t>
                  </m:r>
                </m:sup>
                <m:e>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hvi</m:t>
                      </m:r>
                    </m:sub>
                    <m:sup>
                      <m:r>
                        <w:rPr>
                          <w:rFonts w:ascii="Cambria Math" w:eastAsia="Times New Roman" w:hAnsi="Cambria Math" w:cs="Times New Roman"/>
                          <w:kern w:val="0"/>
                          <w:sz w:val="24"/>
                          <w:szCs w:val="24"/>
                          <w:lang w:eastAsia="it-IT"/>
                          <w14:ligatures w14:val="none"/>
                        </w:rPr>
                        <m:t>2</m:t>
                      </m:r>
                    </m:sup>
                  </m:sSubSup>
                </m:e>
              </m:nary>
              <m:r>
                <m:rPr>
                  <m:nor/>
                </m:rPr>
                <w:rPr>
                  <w:rFonts w:ascii="Times New Roman" w:eastAsia="Times New Roman" w:hAnsi="Times New Roman" w:cs="Times New Roman"/>
                  <w:kern w:val="0"/>
                  <w:sz w:val="24"/>
                  <w:szCs w:val="24"/>
                  <w:lang w:eastAsia="it-IT"/>
                  <w14:ligatures w14:val="none"/>
                </w:rPr>
                <m:t> </m:t>
              </m:r>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i</m:t>
                  </m:r>
                </m:sub>
              </m:sSub>
            </m:e>
          </m:rad>
          <m:r>
            <w:rPr>
              <w:rFonts w:ascii="Cambria Math" w:eastAsia="Times New Roman" w:hAnsi="Cambria Math" w:cs="Times New Roman"/>
              <w:kern w:val="0"/>
              <w:sz w:val="24"/>
              <w:szCs w:val="24"/>
              <w:lang w:eastAsia="it-IT"/>
              <w14:ligatures w14:val="none"/>
            </w:rPr>
            <w:br/>
          </m:r>
        </m:oMath>
      </m:oMathPara>
    </w:p>
    <w:p w14:paraId="155AFE3B" w14:textId="77777777" w:rsidR="00ED785F" w:rsidRPr="00ED785F" w:rsidRDefault="00ED785F" w:rsidP="00ED785F">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ED785F">
        <w:rPr>
          <w:rFonts w:ascii="Times New Roman" w:eastAsia="Times New Roman" w:hAnsi="Times New Roman" w:cs="Times New Roman"/>
          <w:kern w:val="0"/>
          <w:sz w:val="24"/>
          <w:szCs w:val="24"/>
          <w:lang w:eastAsia="it-IT"/>
          <w14:ligatures w14:val="none"/>
        </w:rPr>
        <w:t>La norma è quindi uno strumento metrologico e valutativo essenziale, ma deve essere applicata con competenza: una buona valutazione HAV non è solo un calcolo, ma un processo tecnico che comprende misura rappresentativa, analisi del lavoro reale, interpretazione normativa, prevenzione alla fonte, controllo sanitario e miglioramento continuo.</w:t>
      </w:r>
    </w:p>
    <w:p w14:paraId="66AB41DC" w14:textId="77777777" w:rsidR="00336AF8" w:rsidRDefault="00336AF8"/>
    <w:sectPr w:rsidR="00336AF8" w:rsidSect="00EF44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BEF"/>
    <w:multiLevelType w:val="multilevel"/>
    <w:tmpl w:val="0100D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22EA9"/>
    <w:multiLevelType w:val="multilevel"/>
    <w:tmpl w:val="7520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B3915"/>
    <w:multiLevelType w:val="multilevel"/>
    <w:tmpl w:val="40706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E1F39"/>
    <w:multiLevelType w:val="multilevel"/>
    <w:tmpl w:val="04C6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9C7A53"/>
    <w:multiLevelType w:val="multilevel"/>
    <w:tmpl w:val="1BB2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EF1806"/>
    <w:multiLevelType w:val="multilevel"/>
    <w:tmpl w:val="CB8C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13228"/>
    <w:multiLevelType w:val="multilevel"/>
    <w:tmpl w:val="A62C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562DE"/>
    <w:multiLevelType w:val="multilevel"/>
    <w:tmpl w:val="70FA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EC23EA"/>
    <w:multiLevelType w:val="multilevel"/>
    <w:tmpl w:val="0DB6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FE1E89"/>
    <w:multiLevelType w:val="multilevel"/>
    <w:tmpl w:val="364C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0B35E4"/>
    <w:multiLevelType w:val="multilevel"/>
    <w:tmpl w:val="5784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07347"/>
    <w:multiLevelType w:val="multilevel"/>
    <w:tmpl w:val="59DA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37522B"/>
    <w:multiLevelType w:val="multilevel"/>
    <w:tmpl w:val="2A02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195DFE"/>
    <w:multiLevelType w:val="multilevel"/>
    <w:tmpl w:val="5930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503085"/>
    <w:multiLevelType w:val="multilevel"/>
    <w:tmpl w:val="1CD2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600A05"/>
    <w:multiLevelType w:val="multilevel"/>
    <w:tmpl w:val="4B46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A96FC3"/>
    <w:multiLevelType w:val="multilevel"/>
    <w:tmpl w:val="B12EC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C651DC"/>
    <w:multiLevelType w:val="multilevel"/>
    <w:tmpl w:val="3CAA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9A7B22"/>
    <w:multiLevelType w:val="multilevel"/>
    <w:tmpl w:val="591E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2926DC"/>
    <w:multiLevelType w:val="multilevel"/>
    <w:tmpl w:val="06D2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6A7002"/>
    <w:multiLevelType w:val="multilevel"/>
    <w:tmpl w:val="89AA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0B46C1"/>
    <w:multiLevelType w:val="multilevel"/>
    <w:tmpl w:val="33B0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620B68"/>
    <w:multiLevelType w:val="multilevel"/>
    <w:tmpl w:val="6E1A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4F10BE"/>
    <w:multiLevelType w:val="multilevel"/>
    <w:tmpl w:val="F4480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F55879"/>
    <w:multiLevelType w:val="multilevel"/>
    <w:tmpl w:val="C2F8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F84146"/>
    <w:multiLevelType w:val="multilevel"/>
    <w:tmpl w:val="A214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5F7012"/>
    <w:multiLevelType w:val="multilevel"/>
    <w:tmpl w:val="51909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D153D9"/>
    <w:multiLevelType w:val="multilevel"/>
    <w:tmpl w:val="EB92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4C40A2"/>
    <w:multiLevelType w:val="multilevel"/>
    <w:tmpl w:val="B4B6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626EEB"/>
    <w:multiLevelType w:val="multilevel"/>
    <w:tmpl w:val="1A9C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022360"/>
    <w:multiLevelType w:val="multilevel"/>
    <w:tmpl w:val="C0AE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825B29"/>
    <w:multiLevelType w:val="multilevel"/>
    <w:tmpl w:val="DF96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F71B22"/>
    <w:multiLevelType w:val="multilevel"/>
    <w:tmpl w:val="2A5C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356F7C"/>
    <w:multiLevelType w:val="multilevel"/>
    <w:tmpl w:val="7F8E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BD4721"/>
    <w:multiLevelType w:val="multilevel"/>
    <w:tmpl w:val="DAFA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876C71"/>
    <w:multiLevelType w:val="multilevel"/>
    <w:tmpl w:val="DEE2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CF2024"/>
    <w:multiLevelType w:val="multilevel"/>
    <w:tmpl w:val="59185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103001"/>
    <w:multiLevelType w:val="multilevel"/>
    <w:tmpl w:val="8034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98110A"/>
    <w:multiLevelType w:val="multilevel"/>
    <w:tmpl w:val="C7B04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0B65E8"/>
    <w:multiLevelType w:val="multilevel"/>
    <w:tmpl w:val="8378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6000685">
    <w:abstractNumId w:val="31"/>
  </w:num>
  <w:num w:numId="2" w16cid:durableId="2141147208">
    <w:abstractNumId w:val="8"/>
  </w:num>
  <w:num w:numId="3" w16cid:durableId="447042694">
    <w:abstractNumId w:val="14"/>
  </w:num>
  <w:num w:numId="4" w16cid:durableId="1916625577">
    <w:abstractNumId w:val="35"/>
  </w:num>
  <w:num w:numId="5" w16cid:durableId="834103975">
    <w:abstractNumId w:val="11"/>
  </w:num>
  <w:num w:numId="6" w16cid:durableId="1517381459">
    <w:abstractNumId w:val="28"/>
  </w:num>
  <w:num w:numId="7" w16cid:durableId="956838597">
    <w:abstractNumId w:val="29"/>
  </w:num>
  <w:num w:numId="8" w16cid:durableId="770007208">
    <w:abstractNumId w:val="0"/>
  </w:num>
  <w:num w:numId="9" w16cid:durableId="104428175">
    <w:abstractNumId w:val="34"/>
  </w:num>
  <w:num w:numId="10" w16cid:durableId="666395906">
    <w:abstractNumId w:val="15"/>
  </w:num>
  <w:num w:numId="11" w16cid:durableId="1575358278">
    <w:abstractNumId w:val="17"/>
  </w:num>
  <w:num w:numId="12" w16cid:durableId="119734916">
    <w:abstractNumId w:val="7"/>
  </w:num>
  <w:num w:numId="13" w16cid:durableId="482089597">
    <w:abstractNumId w:val="20"/>
  </w:num>
  <w:num w:numId="14" w16cid:durableId="325790633">
    <w:abstractNumId w:val="25"/>
  </w:num>
  <w:num w:numId="15" w16cid:durableId="1401947487">
    <w:abstractNumId w:val="4"/>
  </w:num>
  <w:num w:numId="16" w16cid:durableId="1283462279">
    <w:abstractNumId w:val="32"/>
  </w:num>
  <w:num w:numId="17" w16cid:durableId="208038263">
    <w:abstractNumId w:val="10"/>
  </w:num>
  <w:num w:numId="18" w16cid:durableId="19094470">
    <w:abstractNumId w:val="9"/>
  </w:num>
  <w:num w:numId="19" w16cid:durableId="294915714">
    <w:abstractNumId w:val="1"/>
  </w:num>
  <w:num w:numId="20" w16cid:durableId="1085035690">
    <w:abstractNumId w:val="6"/>
  </w:num>
  <w:num w:numId="21" w16cid:durableId="1121606473">
    <w:abstractNumId w:val="26"/>
  </w:num>
  <w:num w:numId="22" w16cid:durableId="568998566">
    <w:abstractNumId w:val="23"/>
  </w:num>
  <w:num w:numId="23" w16cid:durableId="384991167">
    <w:abstractNumId w:val="13"/>
  </w:num>
  <w:num w:numId="24" w16cid:durableId="202061800">
    <w:abstractNumId w:val="5"/>
  </w:num>
  <w:num w:numId="25" w16cid:durableId="622658879">
    <w:abstractNumId w:val="38"/>
  </w:num>
  <w:num w:numId="26" w16cid:durableId="2113279807">
    <w:abstractNumId w:val="19"/>
  </w:num>
  <w:num w:numId="27" w16cid:durableId="758677443">
    <w:abstractNumId w:val="3"/>
  </w:num>
  <w:num w:numId="28" w16cid:durableId="1628706656">
    <w:abstractNumId w:val="12"/>
  </w:num>
  <w:num w:numId="29" w16cid:durableId="1061445647">
    <w:abstractNumId w:val="27"/>
  </w:num>
  <w:num w:numId="30" w16cid:durableId="200627641">
    <w:abstractNumId w:val="2"/>
  </w:num>
  <w:num w:numId="31" w16cid:durableId="1259480858">
    <w:abstractNumId w:val="22"/>
  </w:num>
  <w:num w:numId="32" w16cid:durableId="47732669">
    <w:abstractNumId w:val="18"/>
  </w:num>
  <w:num w:numId="33" w16cid:durableId="1468664186">
    <w:abstractNumId w:val="36"/>
  </w:num>
  <w:num w:numId="34" w16cid:durableId="845367677">
    <w:abstractNumId w:val="21"/>
  </w:num>
  <w:num w:numId="35" w16cid:durableId="1359237935">
    <w:abstractNumId w:val="39"/>
  </w:num>
  <w:num w:numId="36" w16cid:durableId="1908029673">
    <w:abstractNumId w:val="30"/>
  </w:num>
  <w:num w:numId="37" w16cid:durableId="823816030">
    <w:abstractNumId w:val="37"/>
  </w:num>
  <w:num w:numId="38" w16cid:durableId="677000912">
    <w:abstractNumId w:val="24"/>
  </w:num>
  <w:num w:numId="39" w16cid:durableId="1372609192">
    <w:abstractNumId w:val="16"/>
  </w:num>
  <w:num w:numId="40" w16cid:durableId="92808315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D785F"/>
    <w:rsid w:val="000F44AF"/>
    <w:rsid w:val="00336AF8"/>
    <w:rsid w:val="00C15881"/>
    <w:rsid w:val="00D078F3"/>
    <w:rsid w:val="00ED785F"/>
    <w:rsid w:val="00EF4436"/>
    <w:rsid w:val="00F26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46E0A"/>
  <w15:chartTrackingRefBased/>
  <w15:docId w15:val="{282650DF-ACFD-455F-9C94-F210BD05B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D7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ED7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D785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D785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D785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D785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D785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D785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D785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D785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ED785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D785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D785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D785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D785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D785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D785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D785F"/>
    <w:rPr>
      <w:rFonts w:eastAsiaTheme="majorEastAsia" w:cstheme="majorBidi"/>
      <w:color w:val="272727" w:themeColor="text1" w:themeTint="D8"/>
    </w:rPr>
  </w:style>
  <w:style w:type="paragraph" w:styleId="Titolo">
    <w:name w:val="Title"/>
    <w:basedOn w:val="Normale"/>
    <w:next w:val="Normale"/>
    <w:link w:val="TitoloCarattere"/>
    <w:uiPriority w:val="10"/>
    <w:qFormat/>
    <w:rsid w:val="00ED7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D785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D785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D785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D785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D785F"/>
    <w:rPr>
      <w:i/>
      <w:iCs/>
      <w:color w:val="404040" w:themeColor="text1" w:themeTint="BF"/>
    </w:rPr>
  </w:style>
  <w:style w:type="paragraph" w:styleId="Paragrafoelenco">
    <w:name w:val="List Paragraph"/>
    <w:basedOn w:val="Normale"/>
    <w:uiPriority w:val="34"/>
    <w:qFormat/>
    <w:rsid w:val="00ED785F"/>
    <w:pPr>
      <w:ind w:left="720"/>
      <w:contextualSpacing/>
    </w:pPr>
  </w:style>
  <w:style w:type="character" w:styleId="Enfasiintensa">
    <w:name w:val="Intense Emphasis"/>
    <w:basedOn w:val="Carpredefinitoparagrafo"/>
    <w:uiPriority w:val="21"/>
    <w:qFormat/>
    <w:rsid w:val="00ED785F"/>
    <w:rPr>
      <w:i/>
      <w:iCs/>
      <w:color w:val="0F4761" w:themeColor="accent1" w:themeShade="BF"/>
    </w:rPr>
  </w:style>
  <w:style w:type="paragraph" w:styleId="Citazioneintensa">
    <w:name w:val="Intense Quote"/>
    <w:basedOn w:val="Normale"/>
    <w:next w:val="Normale"/>
    <w:link w:val="CitazioneintensaCarattere"/>
    <w:uiPriority w:val="30"/>
    <w:qFormat/>
    <w:rsid w:val="00ED7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D785F"/>
    <w:rPr>
      <w:i/>
      <w:iCs/>
      <w:color w:val="0F4761" w:themeColor="accent1" w:themeShade="BF"/>
    </w:rPr>
  </w:style>
  <w:style w:type="character" w:styleId="Riferimentointenso">
    <w:name w:val="Intense Reference"/>
    <w:basedOn w:val="Carpredefinitoparagrafo"/>
    <w:uiPriority w:val="32"/>
    <w:qFormat/>
    <w:rsid w:val="00ED785F"/>
    <w:rPr>
      <w:b/>
      <w:bCs/>
      <w:smallCaps/>
      <w:color w:val="0F4761" w:themeColor="accent1" w:themeShade="BF"/>
      <w:spacing w:val="5"/>
    </w:rPr>
  </w:style>
  <w:style w:type="numbering" w:customStyle="1" w:styleId="Nessunelenco1">
    <w:name w:val="Nessun elenco1"/>
    <w:next w:val="Nessunelenco"/>
    <w:uiPriority w:val="99"/>
    <w:semiHidden/>
    <w:unhideWhenUsed/>
    <w:rsid w:val="00ED785F"/>
  </w:style>
  <w:style w:type="paragraph" w:customStyle="1" w:styleId="msonormal0">
    <w:name w:val="msonormal"/>
    <w:basedOn w:val="Normale"/>
    <w:rsid w:val="00ED785F"/>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paragraph" w:styleId="NormaleWeb">
    <w:name w:val="Normal (Web)"/>
    <w:basedOn w:val="Normale"/>
    <w:uiPriority w:val="99"/>
    <w:semiHidden/>
    <w:unhideWhenUsed/>
    <w:rsid w:val="00ED785F"/>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Enfasigrassetto">
    <w:name w:val="Strong"/>
    <w:basedOn w:val="Carpredefinitoparagrafo"/>
    <w:uiPriority w:val="22"/>
    <w:qFormat/>
    <w:rsid w:val="00ED785F"/>
    <w:rPr>
      <w:b/>
      <w:bCs/>
    </w:rPr>
  </w:style>
  <w:style w:type="character" w:styleId="Enfasicorsivo">
    <w:name w:val="Emphasis"/>
    <w:basedOn w:val="Carpredefinitoparagrafo"/>
    <w:uiPriority w:val="20"/>
    <w:qFormat/>
    <w:rsid w:val="00ED785F"/>
    <w:rPr>
      <w:i/>
      <w:iCs/>
    </w:rPr>
  </w:style>
  <w:style w:type="character" w:customStyle="1" w:styleId="katex">
    <w:name w:val="katex"/>
    <w:basedOn w:val="Carpredefinitoparagrafo"/>
    <w:rsid w:val="00ED785F"/>
  </w:style>
  <w:style w:type="character" w:customStyle="1" w:styleId="katex-mathml">
    <w:name w:val="katex-mathml"/>
    <w:basedOn w:val="Carpredefinitoparagrafo"/>
    <w:rsid w:val="00ED785F"/>
  </w:style>
  <w:style w:type="character" w:customStyle="1" w:styleId="katex-html">
    <w:name w:val="katex-html"/>
    <w:basedOn w:val="Carpredefinitoparagrafo"/>
    <w:rsid w:val="00ED785F"/>
  </w:style>
  <w:style w:type="character" w:customStyle="1" w:styleId="base">
    <w:name w:val="base"/>
    <w:basedOn w:val="Carpredefinitoparagrafo"/>
    <w:rsid w:val="00ED785F"/>
  </w:style>
  <w:style w:type="character" w:customStyle="1" w:styleId="strut">
    <w:name w:val="strut"/>
    <w:basedOn w:val="Carpredefinitoparagrafo"/>
    <w:rsid w:val="00ED785F"/>
  </w:style>
  <w:style w:type="character" w:customStyle="1" w:styleId="mord">
    <w:name w:val="mord"/>
    <w:basedOn w:val="Carpredefinitoparagrafo"/>
    <w:rsid w:val="00ED785F"/>
  </w:style>
  <w:style w:type="character" w:customStyle="1" w:styleId="msupsub">
    <w:name w:val="msupsub"/>
    <w:basedOn w:val="Carpredefinitoparagrafo"/>
    <w:rsid w:val="00ED785F"/>
  </w:style>
  <w:style w:type="character" w:customStyle="1" w:styleId="vlist-t">
    <w:name w:val="vlist-t"/>
    <w:basedOn w:val="Carpredefinitoparagrafo"/>
    <w:rsid w:val="00ED785F"/>
  </w:style>
  <w:style w:type="character" w:customStyle="1" w:styleId="vlist-r">
    <w:name w:val="vlist-r"/>
    <w:basedOn w:val="Carpredefinitoparagrafo"/>
    <w:rsid w:val="00ED785F"/>
  </w:style>
  <w:style w:type="character" w:customStyle="1" w:styleId="vlist">
    <w:name w:val="vlist"/>
    <w:basedOn w:val="Carpredefinitoparagrafo"/>
    <w:rsid w:val="00ED785F"/>
  </w:style>
  <w:style w:type="character" w:customStyle="1" w:styleId="pstrut">
    <w:name w:val="pstrut"/>
    <w:basedOn w:val="Carpredefinitoparagrafo"/>
    <w:rsid w:val="00ED785F"/>
  </w:style>
  <w:style w:type="character" w:customStyle="1" w:styleId="sizing">
    <w:name w:val="sizing"/>
    <w:basedOn w:val="Carpredefinitoparagrafo"/>
    <w:rsid w:val="00ED785F"/>
  </w:style>
  <w:style w:type="character" w:customStyle="1" w:styleId="vlist-s">
    <w:name w:val="vlist-s"/>
    <w:basedOn w:val="Carpredefinitoparagrafo"/>
    <w:rsid w:val="00ED785F"/>
  </w:style>
  <w:style w:type="character" w:customStyle="1" w:styleId="mopen">
    <w:name w:val="mopen"/>
    <w:basedOn w:val="Carpredefinitoparagrafo"/>
    <w:rsid w:val="00ED785F"/>
  </w:style>
  <w:style w:type="character" w:customStyle="1" w:styleId="mclose">
    <w:name w:val="mclose"/>
    <w:basedOn w:val="Carpredefinitoparagrafo"/>
    <w:rsid w:val="00ED785F"/>
  </w:style>
  <w:style w:type="character" w:customStyle="1" w:styleId="katex-display">
    <w:name w:val="katex-display"/>
    <w:basedOn w:val="Carpredefinitoparagrafo"/>
    <w:rsid w:val="00ED785F"/>
  </w:style>
  <w:style w:type="character" w:customStyle="1" w:styleId="mspace">
    <w:name w:val="mspace"/>
    <w:basedOn w:val="Carpredefinitoparagrafo"/>
    <w:rsid w:val="00ED785F"/>
  </w:style>
  <w:style w:type="character" w:customStyle="1" w:styleId="mrel">
    <w:name w:val="mrel"/>
    <w:basedOn w:val="Carpredefinitoparagrafo"/>
    <w:rsid w:val="00ED785F"/>
  </w:style>
  <w:style w:type="character" w:customStyle="1" w:styleId="svg-align">
    <w:name w:val="svg-align"/>
    <w:basedOn w:val="Carpredefinitoparagrafo"/>
    <w:rsid w:val="00ED785F"/>
  </w:style>
  <w:style w:type="character" w:customStyle="1" w:styleId="mop">
    <w:name w:val="mop"/>
    <w:basedOn w:val="Carpredefinitoparagrafo"/>
    <w:rsid w:val="00ED785F"/>
  </w:style>
  <w:style w:type="character" w:customStyle="1" w:styleId="minner">
    <w:name w:val="minner"/>
    <w:basedOn w:val="Carpredefinitoparagrafo"/>
    <w:rsid w:val="00ED785F"/>
  </w:style>
  <w:style w:type="character" w:customStyle="1" w:styleId="mbin">
    <w:name w:val="mbin"/>
    <w:basedOn w:val="Carpredefinitoparagrafo"/>
    <w:rsid w:val="00ED785F"/>
  </w:style>
  <w:style w:type="character" w:customStyle="1" w:styleId="hide-tail">
    <w:name w:val="hide-tail"/>
    <w:basedOn w:val="Carpredefinitoparagrafo"/>
    <w:rsid w:val="00ED785F"/>
  </w:style>
  <w:style w:type="character" w:customStyle="1" w:styleId="mfrac">
    <w:name w:val="mfrac"/>
    <w:basedOn w:val="Carpredefinitoparagrafo"/>
    <w:rsid w:val="00ED785F"/>
  </w:style>
  <w:style w:type="character" w:customStyle="1" w:styleId="frac-line">
    <w:name w:val="frac-line"/>
    <w:basedOn w:val="Carpredefinitoparagrafo"/>
    <w:rsid w:val="00ED785F"/>
  </w:style>
  <w:style w:type="character" w:customStyle="1" w:styleId="mpunct">
    <w:name w:val="mpunct"/>
    <w:basedOn w:val="Carpredefinitoparagrafo"/>
    <w:rsid w:val="00ED785F"/>
  </w:style>
  <w:style w:type="character" w:customStyle="1" w:styleId="delimsizing">
    <w:name w:val="delimsizing"/>
    <w:basedOn w:val="Carpredefinitoparagrafo"/>
    <w:rsid w:val="00ED7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5934</Words>
  <Characters>33825</Characters>
  <Application>Microsoft Office Word</Application>
  <DocSecurity>0</DocSecurity>
  <Lines>281</Lines>
  <Paragraphs>79</Paragraphs>
  <ScaleCrop>false</ScaleCrop>
  <Company/>
  <LinksUpToDate>false</LinksUpToDate>
  <CharactersWithSpaces>39680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dc:description/>
  <cp:lastModifiedBy>PAOLO BENNI</cp:lastModifiedBy>
  <cp:revision>1</cp:revision>
  <dcterms:created xsi:type="dcterms:W3CDTF">2026-06-09T15:02:00Z</dcterms:created>
  <dcterms:modified xsi:type="dcterms:W3CDTF">2026-06-09T15:03:00Z</dcterms:modified>
</cp:coreProperties>
</file>