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17324D"/>
          <w:left w:val="single" w:sz="0" w:space="0" w:color="17324D"/>
          <w:bottom w:val="single" w:sz="0" w:space="0" w:color="17324D"/>
          <w:right w:val="single" w:sz="0" w:space="0" w:color="17324D"/>
          <w:insideH w:val="single" w:sz="0" w:space="0" w:color="17324D"/>
          <w:insideV w:val="single" w:sz="0" w:space="0" w:color="17324D"/>
        </w:tblBorders>
        <w:tblLayout w:type="fixed"/>
        <w:tblLook w:val="04A0" w:firstRow="1" w:lastRow="0" w:firstColumn="1" w:lastColumn="0" w:noHBand="0" w:noVBand="1"/>
      </w:tblPr>
      <w:tblGrid>
        <w:gridCol w:w="9979"/>
      </w:tblGrid>
      <w:tr w:rsidR="008D0B0D" w14:paraId="44AF2321" w14:textId="77777777">
        <w:trPr>
          <w:jc w:val="center"/>
        </w:trPr>
        <w:tc>
          <w:tcPr>
            <w:tcW w:w="9979" w:type="dxa"/>
            <w:shd w:val="clear" w:color="auto" w:fill="17324D"/>
            <w:tcMar>
              <w:top w:w="170" w:type="dxa"/>
              <w:left w:w="100" w:type="dxa"/>
              <w:bottom w:w="170" w:type="dxa"/>
              <w:right w:w="100" w:type="dxa"/>
            </w:tcMar>
          </w:tcPr>
          <w:p w14:paraId="24329C9E" w14:textId="77777777" w:rsidR="008D0B0D" w:rsidRDefault="00000000">
            <w:pPr>
              <w:spacing w:before="200"/>
              <w:jc w:val="center"/>
            </w:pPr>
            <w:r>
              <w:rPr>
                <w:rFonts w:eastAsia="Aptos"/>
                <w:b/>
                <w:color w:val="FFFFFF"/>
                <w:sz w:val="20"/>
              </w:rPr>
              <w:t>QUADRO TECNICO NORMATIVO</w:t>
            </w:r>
          </w:p>
        </w:tc>
      </w:tr>
    </w:tbl>
    <w:p w14:paraId="0DE38424" w14:textId="77777777" w:rsidR="008D0B0D" w:rsidRDefault="008D0B0D">
      <w:pPr>
        <w:spacing w:after="280"/>
      </w:pPr>
    </w:p>
    <w:p w14:paraId="6C511E76" w14:textId="77777777" w:rsidR="008D0B0D" w:rsidRDefault="00000000">
      <w:pPr>
        <w:spacing w:after="160"/>
        <w:jc w:val="center"/>
      </w:pPr>
      <w:r>
        <w:rPr>
          <w:rFonts w:eastAsia="Aptos"/>
          <w:b/>
          <w:color w:val="0F6B78"/>
          <w:sz w:val="54"/>
          <w:lang w:val="it-IT"/>
        </w:rPr>
        <w:t>UNI 12016:2026</w:t>
      </w:r>
    </w:p>
    <w:p w14:paraId="7F0A7658" w14:textId="77777777" w:rsidR="008D0B0D" w:rsidRDefault="00000000">
      <w:pPr>
        <w:spacing w:after="100"/>
        <w:jc w:val="center"/>
        <w:rPr>
          <w:rFonts w:eastAsia="Aptos"/>
          <w:b/>
          <w:color w:val="17324D"/>
          <w:sz w:val="40"/>
          <w:lang w:val="it-IT"/>
        </w:rPr>
      </w:pPr>
      <w:r>
        <w:rPr>
          <w:rFonts w:eastAsia="Aptos"/>
          <w:b/>
          <w:color w:val="17324D"/>
          <w:sz w:val="40"/>
          <w:lang w:val="it-IT"/>
        </w:rPr>
        <w:t>Ventilazione degli edifici</w:t>
      </w:r>
    </w:p>
    <w:p w14:paraId="73871C49" w14:textId="58F6BA0E" w:rsidR="00AC56A5" w:rsidRDefault="00AC56A5">
      <w:pPr>
        <w:spacing w:after="100"/>
        <w:jc w:val="center"/>
      </w:pPr>
      <w:r>
        <w:rPr>
          <w:noProof/>
        </w:rPr>
        <w:drawing>
          <wp:inline distT="0" distB="0" distL="0" distR="0" wp14:anchorId="0C4CA1A0" wp14:editId="2B0A6583">
            <wp:extent cx="6336030" cy="4224020"/>
            <wp:effectExtent l="0" t="0" r="7620" b="5080"/>
            <wp:docPr id="128763110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631100" name="Immagine 12876311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422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B1A4F" w14:textId="77777777" w:rsidR="008D0B0D" w:rsidRDefault="00000000">
      <w:pPr>
        <w:spacing w:after="320"/>
        <w:jc w:val="center"/>
      </w:pPr>
      <w:r>
        <w:rPr>
          <w:rFonts w:eastAsia="Aptos"/>
          <w:b/>
          <w:color w:val="243746"/>
          <w:sz w:val="27"/>
          <w:lang w:val="it-IT"/>
        </w:rPr>
        <w:t>Requisiti degli impianti di ventilazione meccanica negli edifici per l’istruzione</w:t>
      </w:r>
    </w:p>
    <w:tbl>
      <w:tblPr>
        <w:tblW w:w="0" w:type="auto"/>
        <w:jc w:val="center"/>
        <w:tblBorders>
          <w:top w:val="single" w:sz="6" w:space="0" w:color="B8C8D2"/>
          <w:left w:val="single" w:sz="6" w:space="0" w:color="B8C8D2"/>
          <w:bottom w:val="single" w:sz="6" w:space="0" w:color="B8C8D2"/>
          <w:right w:val="single" w:sz="6" w:space="0" w:color="B8C8D2"/>
          <w:insideH w:val="single" w:sz="6" w:space="0" w:color="B8C8D2"/>
          <w:insideV w:val="single" w:sz="6" w:space="0" w:color="B8C8D2"/>
        </w:tblBorders>
        <w:tblLayout w:type="fixed"/>
        <w:tblLook w:val="04A0" w:firstRow="1" w:lastRow="0" w:firstColumn="1" w:lastColumn="0" w:noHBand="0" w:noVBand="1"/>
      </w:tblPr>
      <w:tblGrid>
        <w:gridCol w:w="9468"/>
      </w:tblGrid>
      <w:tr w:rsidR="008D0B0D" w14:paraId="492C0D33" w14:textId="77777777">
        <w:trPr>
          <w:jc w:val="center"/>
        </w:trPr>
        <w:tc>
          <w:tcPr>
            <w:tcW w:w="9468" w:type="dxa"/>
            <w:shd w:val="clear" w:color="auto" w:fill="EAF2F6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ADD2AC7" w14:textId="1490A1BA" w:rsidR="008D0B0D" w:rsidRDefault="00000000">
            <w:pPr>
              <w:spacing w:before="160" w:after="60"/>
              <w:jc w:val="center"/>
            </w:pPr>
            <w:r>
              <w:rPr>
                <w:rFonts w:eastAsia="Aptos"/>
                <w:b/>
                <w:color w:val="17324D"/>
                <w:sz w:val="26"/>
              </w:rPr>
              <w:t>TABELLA DI RIEPILOGO TECNICO-OPERATIVO</w:t>
            </w:r>
          </w:p>
          <w:p w14:paraId="71BF0B93" w14:textId="77777777" w:rsidR="008D0B0D" w:rsidRDefault="00000000">
            <w:pPr>
              <w:spacing w:after="140"/>
              <w:jc w:val="center"/>
            </w:pPr>
            <w:r>
              <w:rPr>
                <w:rFonts w:eastAsia="Aptos"/>
                <w:color w:val="0F6B78"/>
                <w:sz w:val="17"/>
              </w:rPr>
              <w:t>Progettazione • IAQ • monitoraggio • comfort • efficienza • igiene • commissioning • verifiche</w:t>
            </w:r>
          </w:p>
        </w:tc>
      </w:tr>
    </w:tbl>
    <w:p w14:paraId="3A032EAD" w14:textId="77777777" w:rsidR="008D0B0D" w:rsidRDefault="008D0B0D">
      <w:pPr>
        <w:spacing w:after="360"/>
      </w:pPr>
    </w:p>
    <w:tbl>
      <w:tblPr>
        <w:tblW w:w="0" w:type="auto"/>
        <w:jc w:val="center"/>
        <w:tblBorders>
          <w:top w:val="single" w:sz="4" w:space="0" w:color="C3CED6"/>
          <w:left w:val="single" w:sz="4" w:space="0" w:color="C3CED6"/>
          <w:bottom w:val="single" w:sz="4" w:space="0" w:color="C3CED6"/>
          <w:right w:val="single" w:sz="4" w:space="0" w:color="C3CED6"/>
          <w:insideH w:val="single" w:sz="4" w:space="0" w:color="C3CED6"/>
          <w:insideV w:val="single" w:sz="4" w:space="0" w:color="C3CED6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633"/>
      </w:tblGrid>
      <w:tr w:rsidR="008D0B0D" w14:paraId="076468EB" w14:textId="77777777">
        <w:trPr>
          <w:jc w:val="center"/>
        </w:trPr>
        <w:tc>
          <w:tcPr>
            <w:tcW w:w="283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2271D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FFFFFF"/>
                <w:sz w:val="16"/>
              </w:rPr>
              <w:t>Norma di riferimento</w:t>
            </w:r>
          </w:p>
        </w:tc>
        <w:tc>
          <w:tcPr>
            <w:tcW w:w="6633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F75705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UNI 12016:2026</w:t>
            </w:r>
          </w:p>
        </w:tc>
      </w:tr>
      <w:tr w:rsidR="008D0B0D" w14:paraId="598EBE82" w14:textId="77777777">
        <w:trPr>
          <w:jc w:val="center"/>
        </w:trPr>
        <w:tc>
          <w:tcPr>
            <w:tcW w:w="283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19BDA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FFFFFF"/>
                <w:sz w:val="16"/>
              </w:rPr>
              <w:t>Stato</w:t>
            </w:r>
          </w:p>
        </w:tc>
        <w:tc>
          <w:tcPr>
            <w:tcW w:w="6633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8CEDE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In vigore</w:t>
            </w:r>
          </w:p>
        </w:tc>
      </w:tr>
      <w:tr w:rsidR="008D0B0D" w14:paraId="0081866E" w14:textId="77777777">
        <w:trPr>
          <w:jc w:val="center"/>
        </w:trPr>
        <w:tc>
          <w:tcPr>
            <w:tcW w:w="283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2F5F0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FFFFFF"/>
                <w:sz w:val="16"/>
              </w:rPr>
              <w:t>Entrata in vigore</w:t>
            </w:r>
          </w:p>
        </w:tc>
        <w:tc>
          <w:tcPr>
            <w:tcW w:w="6633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85DC5F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14 maggio 2026</w:t>
            </w:r>
          </w:p>
        </w:tc>
      </w:tr>
      <w:tr w:rsidR="008D0B0D" w14:paraId="47CDA548" w14:textId="77777777">
        <w:trPr>
          <w:jc w:val="center"/>
        </w:trPr>
        <w:tc>
          <w:tcPr>
            <w:tcW w:w="283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0EE5A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FFFFFF"/>
                <w:sz w:val="16"/>
              </w:rPr>
              <w:t>Tipologia documento</w:t>
            </w:r>
          </w:p>
        </w:tc>
        <w:tc>
          <w:tcPr>
            <w:tcW w:w="6633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8E152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Sintesi editoriale originale e matrice applicativa</w:t>
            </w:r>
          </w:p>
        </w:tc>
      </w:tr>
      <w:tr w:rsidR="008D0B0D" w14:paraId="0C51489B" w14:textId="77777777">
        <w:trPr>
          <w:jc w:val="center"/>
        </w:trPr>
        <w:tc>
          <w:tcPr>
            <w:tcW w:w="283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4A934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FFFFFF"/>
                <w:sz w:val="16"/>
              </w:rPr>
              <w:t>Aggiornamento</w:t>
            </w:r>
          </w:p>
        </w:tc>
        <w:tc>
          <w:tcPr>
            <w:tcW w:w="6633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300AF4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29 luglio 2026 – Versione 1.0</w:t>
            </w:r>
          </w:p>
        </w:tc>
      </w:tr>
    </w:tbl>
    <w:p w14:paraId="255B27EB" w14:textId="77777777" w:rsidR="008D0B0D" w:rsidRDefault="00000000">
      <w:pPr>
        <w:spacing w:before="360" w:after="0"/>
        <w:jc w:val="center"/>
      </w:pPr>
      <w:r>
        <w:rPr>
          <w:rFonts w:eastAsia="Aptos"/>
          <w:b/>
          <w:color w:val="8B2F2F"/>
          <w:lang w:val="it-IT"/>
        </w:rPr>
        <w:t>DOCUMENTO NON UFFICIALE</w:t>
      </w:r>
    </w:p>
    <w:p w14:paraId="35173265" w14:textId="77777777" w:rsidR="008D0B0D" w:rsidRDefault="00000000">
      <w:pPr>
        <w:spacing w:after="0"/>
        <w:ind w:left="567" w:right="567"/>
        <w:jc w:val="center"/>
      </w:pPr>
      <w:r>
        <w:rPr>
          <w:rFonts w:eastAsia="Aptos"/>
          <w:i/>
          <w:color w:val="5A6670"/>
          <w:sz w:val="15"/>
          <w:lang w:val="it-IT"/>
        </w:rPr>
        <w:t>La presente pubblicazione non riproduce e non sostituisce il testo della norma UNI. Per progettazione, capitolati, verifiche di conformità e attestazioni è indispensabile consultare la copia ufficiale e i riferimenti applicabili nella loro edizione vigente.</w:t>
      </w:r>
    </w:p>
    <w:p w14:paraId="55F5263B" w14:textId="77777777" w:rsidR="008D0B0D" w:rsidRDefault="00000000">
      <w:pPr>
        <w:pageBreakBefore/>
        <w:pBdr>
          <w:bottom w:val="single" w:sz="12" w:space="4" w:color="0F6B78"/>
        </w:pBdr>
        <w:spacing w:after="100"/>
      </w:pPr>
      <w:r>
        <w:rPr>
          <w:rFonts w:eastAsia="Aptos"/>
          <w:b/>
          <w:color w:val="17324D"/>
          <w:sz w:val="34"/>
          <w:lang w:val="it-IT"/>
        </w:rPr>
        <w:lastRenderedPageBreak/>
        <w:t>Premessa e criteri di utilizzo</w:t>
      </w:r>
    </w:p>
    <w:p w14:paraId="38C88199" w14:textId="77777777" w:rsidR="008D0B0D" w:rsidRDefault="00000000">
      <w:pPr>
        <w:pStyle w:val="SmallBody"/>
        <w:spacing w:after="120" w:line="264" w:lineRule="auto"/>
      </w:pPr>
      <w:r>
        <w:rPr>
          <w:rFonts w:eastAsia="Aptos"/>
          <w:color w:val="243746"/>
          <w:sz w:val="17"/>
          <w:lang w:val="it-IT"/>
        </w:rPr>
        <w:t>Il documento organizza in forma tabellare i principali contenuti tecnici attribuibili alla UNI 12016:2026 e li integra con indicazioni di coordinamento normativo e applicazione operativa. La matrice è pensata per agevolare lo studio della norma, il riesame di progetto, la predisposizione di capitolati, il commissioning, la manutenzione e la verifica annuale degli impianti.</w:t>
      </w:r>
    </w:p>
    <w:p w14:paraId="7F208E17" w14:textId="77777777" w:rsidR="008D0B0D" w:rsidRDefault="00000000">
      <w:pPr>
        <w:pStyle w:val="SmallBody"/>
        <w:spacing w:after="120" w:line="264" w:lineRule="auto"/>
      </w:pPr>
      <w:r>
        <w:rPr>
          <w:rFonts w:eastAsia="Aptos"/>
          <w:color w:val="243746"/>
          <w:sz w:val="17"/>
          <w:lang w:val="it-IT"/>
        </w:rPr>
        <w:t>Non vengono riportati valori numerici, soglie o tolleranze non verificabili attraverso il testo ufficiale. Quando un parametro dipende dalla destinazione, dalla categoria ambientale, dal progetto o dalla legislazione vigente, la tabella indica espressamente la necessità di definirlo e documentarlo nello specifico intervento.</w:t>
      </w:r>
    </w:p>
    <w:p w14:paraId="1EF7FB73" w14:textId="77777777" w:rsidR="008D0B0D" w:rsidRDefault="00000000">
      <w:pPr>
        <w:pStyle w:val="SmallBody"/>
        <w:spacing w:after="120" w:line="264" w:lineRule="auto"/>
      </w:pPr>
      <w:r>
        <w:rPr>
          <w:rFonts w:eastAsia="Aptos"/>
          <w:color w:val="243746"/>
          <w:sz w:val="17"/>
          <w:lang w:val="it-IT"/>
        </w:rPr>
        <w:t>La numerazione dei paragrafi della UNI è intenzionalmente omessa: le righe sono codici editoriali della presente matrice e non corrispondono ai punti della norma.</w:t>
      </w:r>
    </w:p>
    <w:tbl>
      <w:tblPr>
        <w:tblW w:w="0" w:type="auto"/>
        <w:jc w:val="center"/>
        <w:tblBorders>
          <w:top w:val="single" w:sz="4" w:space="0" w:color="B8C8D2"/>
          <w:left w:val="single" w:sz="4" w:space="0" w:color="B8C8D2"/>
          <w:bottom w:val="single" w:sz="4" w:space="0" w:color="B8C8D2"/>
          <w:right w:val="single" w:sz="4" w:space="0" w:color="B8C8D2"/>
          <w:insideH w:val="single" w:sz="4" w:space="0" w:color="B8C8D2"/>
          <w:insideV w:val="single" w:sz="4" w:space="0" w:color="B8C8D2"/>
        </w:tblBorders>
        <w:tblLayout w:type="fixed"/>
        <w:tblLook w:val="04A0" w:firstRow="1" w:lastRow="0" w:firstColumn="1" w:lastColumn="0" w:noHBand="0" w:noVBand="1"/>
      </w:tblPr>
      <w:tblGrid>
        <w:gridCol w:w="9525"/>
      </w:tblGrid>
      <w:tr w:rsidR="008D0B0D" w14:paraId="38674AE9" w14:textId="77777777">
        <w:trPr>
          <w:jc w:val="center"/>
        </w:trPr>
        <w:tc>
          <w:tcPr>
            <w:tcW w:w="9525" w:type="dxa"/>
            <w:shd w:val="clear" w:color="auto" w:fill="EAF2F6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A761E41" w14:textId="77777777" w:rsidR="008D0B0D" w:rsidRDefault="00000000">
            <w:pPr>
              <w:spacing w:after="40"/>
            </w:pPr>
            <w:r>
              <w:rPr>
                <w:rFonts w:eastAsia="Aptos"/>
                <w:b/>
                <w:color w:val="17324D"/>
              </w:rPr>
              <w:t>Legenda “Natura”</w:t>
            </w:r>
          </w:p>
          <w:p w14:paraId="1073754A" w14:textId="77777777" w:rsidR="008D0B0D" w:rsidRDefault="00000000">
            <w:pPr>
              <w:spacing w:after="0" w:line="252" w:lineRule="auto"/>
            </w:pPr>
            <w:r>
              <w:rPr>
                <w:rFonts w:eastAsia="Aptos"/>
                <w:color w:val="243746"/>
                <w:sz w:val="16"/>
              </w:rPr>
              <w:t>UNI = sintesi di un tema o requisito ricondotto alla UNI 12016:2026 sulla base delle informazioni ufficiali e tecniche disponibili.  COORD. = coordinamento con altre norme tecniche pertinenti.  OPER. = elaborazione applicativa originale, proposta per rendere il requisito verificabile e tracciabile.</w:t>
            </w:r>
          </w:p>
        </w:tc>
      </w:tr>
    </w:tbl>
    <w:p w14:paraId="6DB19ADE" w14:textId="77777777" w:rsidR="008D0B0D" w:rsidRDefault="008D0B0D">
      <w:pPr>
        <w:spacing w:after="0"/>
      </w:pPr>
    </w:p>
    <w:tbl>
      <w:tblPr>
        <w:tblW w:w="0" w:type="auto"/>
        <w:jc w:val="center"/>
        <w:tblBorders>
          <w:top w:val="single" w:sz="4" w:space="0" w:color="B8C8D2"/>
          <w:left w:val="single" w:sz="4" w:space="0" w:color="B8C8D2"/>
          <w:bottom w:val="single" w:sz="4" w:space="0" w:color="B8C8D2"/>
          <w:right w:val="single" w:sz="4" w:space="0" w:color="B8C8D2"/>
          <w:insideH w:val="single" w:sz="4" w:space="0" w:color="B8C8D2"/>
          <w:insideV w:val="single" w:sz="4" w:space="0" w:color="B8C8D2"/>
        </w:tblBorders>
        <w:tblLayout w:type="fixed"/>
        <w:tblLook w:val="04A0" w:firstRow="1" w:lastRow="0" w:firstColumn="1" w:lastColumn="0" w:noHBand="0" w:noVBand="1"/>
      </w:tblPr>
      <w:tblGrid>
        <w:gridCol w:w="9525"/>
      </w:tblGrid>
      <w:tr w:rsidR="008D0B0D" w14:paraId="4DB8AC77" w14:textId="77777777">
        <w:trPr>
          <w:jc w:val="center"/>
        </w:trPr>
        <w:tc>
          <w:tcPr>
            <w:tcW w:w="9525" w:type="dxa"/>
            <w:shd w:val="clear" w:color="auto" w:fill="FFF6DE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18F28C3" w14:textId="77777777" w:rsidR="008D0B0D" w:rsidRDefault="00000000">
            <w:pPr>
              <w:spacing w:after="40"/>
            </w:pPr>
            <w:r>
              <w:rPr>
                <w:rFonts w:eastAsia="Aptos"/>
                <w:b/>
                <w:color w:val="17324D"/>
              </w:rPr>
              <w:t>Regola d’uso</w:t>
            </w:r>
          </w:p>
          <w:p w14:paraId="7C1BB341" w14:textId="77777777" w:rsidR="008D0B0D" w:rsidRDefault="00000000">
            <w:pPr>
              <w:spacing w:after="0" w:line="252" w:lineRule="auto"/>
            </w:pPr>
            <w:r>
              <w:rPr>
                <w:rFonts w:eastAsia="Aptos"/>
                <w:color w:val="243746"/>
                <w:sz w:val="16"/>
              </w:rPr>
              <w:t>Ogni riga deve essere adattata al progetto reale. Le colonne “Evidenze / controlli” e “Fase o frequenza” rappresentano una proposta operativa e non sostituiscono i criteri prescritti dal contratto, dalla legislazione o dal testo ufficiale della norma.</w:t>
            </w:r>
          </w:p>
        </w:tc>
      </w:tr>
    </w:tbl>
    <w:p w14:paraId="40BD21C7" w14:textId="77777777" w:rsidR="008D0B0D" w:rsidRDefault="008D0B0D">
      <w:pPr>
        <w:spacing w:after="0"/>
      </w:pPr>
    </w:p>
    <w:p w14:paraId="32C5B340" w14:textId="77777777" w:rsidR="008D0B0D" w:rsidRDefault="00000000">
      <w:pPr>
        <w:spacing w:before="160" w:after="80"/>
      </w:pPr>
      <w:r>
        <w:rPr>
          <w:rFonts w:eastAsia="Aptos"/>
          <w:b/>
          <w:color w:val="17324D"/>
          <w:sz w:val="22"/>
          <w:lang w:val="it-IT"/>
        </w:rPr>
        <w:t>Abbreviazioni principali</w:t>
      </w:r>
    </w:p>
    <w:tbl>
      <w:tblPr>
        <w:tblW w:w="0" w:type="auto"/>
        <w:jc w:val="center"/>
        <w:tblBorders>
          <w:top w:val="single" w:sz="4" w:space="0" w:color="C3CED6"/>
          <w:left w:val="single" w:sz="4" w:space="0" w:color="C3CED6"/>
          <w:bottom w:val="single" w:sz="4" w:space="0" w:color="C3CED6"/>
          <w:right w:val="single" w:sz="4" w:space="0" w:color="C3CED6"/>
          <w:insideH w:val="single" w:sz="4" w:space="0" w:color="C3CED6"/>
          <w:insideV w:val="single" w:sz="4" w:space="0" w:color="C3CED6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654"/>
      </w:tblGrid>
      <w:tr w:rsidR="008D0B0D" w14:paraId="7C7064A2" w14:textId="77777777">
        <w:trPr>
          <w:jc w:val="center"/>
        </w:trPr>
        <w:tc>
          <w:tcPr>
            <w:tcW w:w="1814" w:type="dxa"/>
            <w:shd w:val="clear" w:color="auto" w:fill="0F6B7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7A5D9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IAQ</w:t>
            </w:r>
          </w:p>
        </w:tc>
        <w:tc>
          <w:tcPr>
            <w:tcW w:w="7654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6449D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Indoor Air Quality – qualità dell’aria interna</w:t>
            </w:r>
          </w:p>
        </w:tc>
      </w:tr>
      <w:tr w:rsidR="008D0B0D" w14:paraId="192D413D" w14:textId="77777777">
        <w:trPr>
          <w:jc w:val="center"/>
        </w:trPr>
        <w:tc>
          <w:tcPr>
            <w:tcW w:w="1814" w:type="dxa"/>
            <w:shd w:val="clear" w:color="auto" w:fill="0F6B7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D1A44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Cx</w:t>
            </w:r>
          </w:p>
        </w:tc>
        <w:tc>
          <w:tcPr>
            <w:tcW w:w="7654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B97CA0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Commissioning</w:t>
            </w:r>
          </w:p>
        </w:tc>
      </w:tr>
      <w:tr w:rsidR="008D0B0D" w14:paraId="7E7AED78" w14:textId="77777777">
        <w:trPr>
          <w:jc w:val="center"/>
        </w:trPr>
        <w:tc>
          <w:tcPr>
            <w:tcW w:w="1814" w:type="dxa"/>
            <w:shd w:val="clear" w:color="auto" w:fill="0F6B7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82C6F7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CxA</w:t>
            </w:r>
          </w:p>
        </w:tc>
        <w:tc>
          <w:tcPr>
            <w:tcW w:w="7654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BD0BC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Commissioning Authority / responsabile del processo Cx</w:t>
            </w:r>
          </w:p>
        </w:tc>
      </w:tr>
      <w:tr w:rsidR="008D0B0D" w14:paraId="6DB1EB90" w14:textId="77777777">
        <w:trPr>
          <w:jc w:val="center"/>
        </w:trPr>
        <w:tc>
          <w:tcPr>
            <w:tcW w:w="1814" w:type="dxa"/>
            <w:shd w:val="clear" w:color="auto" w:fill="0F6B7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F51CA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BMS</w:t>
            </w:r>
          </w:p>
        </w:tc>
        <w:tc>
          <w:tcPr>
            <w:tcW w:w="7654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597A3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Building Management System</w:t>
            </w:r>
          </w:p>
        </w:tc>
      </w:tr>
      <w:tr w:rsidR="008D0B0D" w14:paraId="14AF2AB2" w14:textId="77777777">
        <w:trPr>
          <w:jc w:val="center"/>
        </w:trPr>
        <w:tc>
          <w:tcPr>
            <w:tcW w:w="1814" w:type="dxa"/>
            <w:shd w:val="clear" w:color="auto" w:fill="0F6B7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DA6E90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UTA</w:t>
            </w:r>
          </w:p>
        </w:tc>
        <w:tc>
          <w:tcPr>
            <w:tcW w:w="7654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74672C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Unità di trattamento aria</w:t>
            </w:r>
          </w:p>
        </w:tc>
      </w:tr>
      <w:tr w:rsidR="008D0B0D" w14:paraId="222C96AD" w14:textId="77777777">
        <w:trPr>
          <w:jc w:val="center"/>
        </w:trPr>
        <w:tc>
          <w:tcPr>
            <w:tcW w:w="1814" w:type="dxa"/>
            <w:shd w:val="clear" w:color="auto" w:fill="0F6B7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05AAA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6"/>
              </w:rPr>
              <w:t>TAB</w:t>
            </w:r>
          </w:p>
        </w:tc>
        <w:tc>
          <w:tcPr>
            <w:tcW w:w="7654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71C20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6"/>
              </w:rPr>
              <w:t>Testing, Adjusting and Balancing – prova, regolazione e bilanciamento</w:t>
            </w:r>
          </w:p>
        </w:tc>
      </w:tr>
    </w:tbl>
    <w:p w14:paraId="239D3D6C" w14:textId="77777777" w:rsidR="008D0B0D" w:rsidRDefault="00000000">
      <w:pPr>
        <w:pageBreakBefore/>
        <w:pBdr>
          <w:bottom w:val="single" w:sz="12" w:space="4" w:color="0F6B78"/>
        </w:pBdr>
        <w:spacing w:after="100"/>
      </w:pPr>
      <w:r>
        <w:rPr>
          <w:rFonts w:eastAsia="Aptos"/>
          <w:b/>
          <w:color w:val="17324D"/>
          <w:sz w:val="34"/>
          <w:lang w:val="it-IT"/>
        </w:rPr>
        <w:t>Indice tematico</w:t>
      </w:r>
    </w:p>
    <w:p w14:paraId="624A1227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b/>
          <w:color w:val="17324D"/>
          <w:sz w:val="18"/>
          <w:lang w:val="it-IT"/>
        </w:rPr>
        <w:t>0. Matrice di sintesi generale</w:t>
      </w:r>
    </w:p>
    <w:p w14:paraId="4EA74BAB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1. Identificazione e campo di applicazione</w:t>
      </w:r>
    </w:p>
    <w:p w14:paraId="030EAF60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2. Principi generali e requisiti prestazionali</w:t>
      </w:r>
    </w:p>
    <w:p w14:paraId="656A9797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3. Progettazione, portate, zonizzazione e componenti</w:t>
      </w:r>
    </w:p>
    <w:p w14:paraId="45467205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4. Qualità dell’aria interna, misure e monitoraggio</w:t>
      </w:r>
    </w:p>
    <w:p w14:paraId="3A910574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5. Benessere termico, acustico ed efficienza energetica</w:t>
      </w:r>
    </w:p>
    <w:p w14:paraId="688B1299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6. Igiene, pulibilità e manutenzione</w:t>
      </w:r>
    </w:p>
    <w:p w14:paraId="3A556128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b/>
          <w:color w:val="17324D"/>
          <w:sz w:val="18"/>
          <w:lang w:val="it-IT"/>
        </w:rPr>
        <w:t>7. Processo di commissioning</w:t>
      </w:r>
    </w:p>
    <w:p w14:paraId="787D12BF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8. Presa in consegna e verifica annuale</w:t>
      </w:r>
    </w:p>
    <w:p w14:paraId="714513B5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9. Documentazione e tracciabilità</w:t>
      </w:r>
    </w:p>
    <w:p w14:paraId="0211FD5F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10. Ruoli e responsabilità</w:t>
      </w:r>
    </w:p>
    <w:p w14:paraId="0731C74F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11. Edifici esistenti e riqualificazioni</w:t>
      </w:r>
    </w:p>
    <w:p w14:paraId="1BB7D21C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12. Criticità ricorrenti e azioni correttive</w:t>
      </w:r>
    </w:p>
    <w:p w14:paraId="76042D50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b/>
          <w:color w:val="17324D"/>
          <w:sz w:val="18"/>
          <w:lang w:val="it-IT"/>
        </w:rPr>
        <w:t>13. Quadro dei riferimenti coordinati</w:t>
      </w:r>
    </w:p>
    <w:p w14:paraId="194B4D04" w14:textId="77777777" w:rsidR="008D0B0D" w:rsidRDefault="00000000">
      <w:pPr>
        <w:pStyle w:val="SmallBody"/>
        <w:spacing w:after="60"/>
        <w:ind w:left="283"/>
      </w:pPr>
      <w:r>
        <w:rPr>
          <w:rFonts w:eastAsia="Aptos"/>
          <w:color w:val="243746"/>
          <w:sz w:val="18"/>
          <w:lang w:val="it-IT"/>
        </w:rPr>
        <w:t>14. Fonti consultate e disclaimer finale</w:t>
      </w:r>
    </w:p>
    <w:p w14:paraId="78D64062" w14:textId="77777777" w:rsidR="008D0B0D" w:rsidRDefault="008D0B0D">
      <w:pPr>
        <w:sectPr w:rsidR="008D0B0D">
          <w:pgSz w:w="11906" w:h="16838"/>
          <w:pgMar w:top="907" w:right="964" w:bottom="850" w:left="964" w:header="454" w:footer="454" w:gutter="0"/>
          <w:cols w:space="720"/>
          <w:titlePg/>
          <w:docGrid w:linePitch="360"/>
        </w:sectPr>
      </w:pPr>
    </w:p>
    <w:p w14:paraId="4E70D6B4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0  </w:t>
      </w:r>
      <w:r>
        <w:rPr>
          <w:rFonts w:eastAsia="Aptos"/>
          <w:b/>
          <w:color w:val="17324D"/>
          <w:sz w:val="28"/>
          <w:lang w:val="it-IT"/>
        </w:rPr>
        <w:t>Matrice di sintesi generale</w:t>
      </w:r>
    </w:p>
    <w:p w14:paraId="59E98ED5" w14:textId="77777777" w:rsidR="008D0B0D" w:rsidRDefault="00000000">
      <w:pPr>
        <w:keepNext/>
        <w:spacing w:after="120"/>
      </w:pPr>
      <w:r>
        <w:rPr>
          <w:rFonts w:eastAsia="Aptos"/>
          <w:i/>
          <w:color w:val="5B6B77"/>
          <w:sz w:val="16"/>
          <w:lang w:val="it-IT"/>
        </w:rPr>
        <w:t>Quadro immediato dei contenuti e delle evidenze essenziali.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031865F3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0195A3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7A7E6B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F4A235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A3A90E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3D6C98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1FD725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69BCE95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A0BD5C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315C7A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Oggetto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98582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Requisiti degli impianti di ventilazione meccanica negli edifici destinati all’istruzione, con attenzione congiunta alla qualità dell’aria interna e al risparmio energetico.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079F8B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Individuare sistemi, ambienti, usi e prestazioni compresi nel progetto o nella gestione.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247D26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Impostazione iniziale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85ED92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6865688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51399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1A9D5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Campo di applicazione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13ADE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Edifici di ogni ordine e grado e ambienti didattici, assimilabili, amministrativi e gestionali utilizzati da studenti, docenti e personale.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003952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Elenco ambienti e matrice di applicabilità locale per locale.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7E5E1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riesame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EEBD55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3E0CBF2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567630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4FAE0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Esclusioni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D5421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Sono esclusi gli ambienti nei quali la qualità dell’aria interna è già regolata da specifiche norme o dalla legislazione vigente.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955B25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Motivare esclusioni e indicare il riferimento alternativo applicato.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A6A33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audit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ED0745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1462FEF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0EB4F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41CB4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Prestazione IAQ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20A20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presenza dell’impianto non basta: devono essere definite, ottenute e documentate condizioni di qualità dell’aria coerenti con la tutela degli occupanti.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F4158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Relazione di progetto, misure, registrazioni e criteri di accettazione.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8EB682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Intero ciclo di vita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A06DD4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D3C4EA0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DB7F2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3AAC57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Portate d’aria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65C06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Le portate devono essere determinate con criteri tecnici coerenti con la UNI EN 16798-1 e con le scelte nazionali vigenti, esplicitando occupazione e ipotesi.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92A09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Calcoli, profili di occupazione, portate per ambiente e scenari di esercizio.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274F5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collaudo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A1AB27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4A57DEB2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A1251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18E2C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Aerazione naturale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C1F7F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Aperture e infiltrazioni non devono essere assunte, da sole e senza verifica, come garanzia di una portata costante e misurabile.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53881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Strategia di ventilazione e dimostrazione delle prestazioni effettive.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99AD4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esercizio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49885F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4544FD5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07329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2BF81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CO₂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CD83C4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concentrazione di CO₂ costituisce almeno un parametro di controllo della qualità dell’aria negli ambienti occupati.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8E428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sensori, misure interne ed esterne, andamento nel tempo e condizioni di occupazione.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9BAFE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Monitoraggio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9B80FD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0C8070F0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2B859C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584F2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Altri rischi IAQ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7E25A2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quadro di verifica comprende rischio microbiologico, radon e formaldeide, secondo applicabilità, rischio e legislazione vigente.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AA3F4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Criteri di selezione locali, campionamenti, rapporti e azioni correttive.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4937F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Valutazione / verifica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2F5D88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DAB598F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6795C0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8CBBB1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Comfort termico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D5B06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ventilazione deve essere coordinata con i requisiti di benessere termico e con il comportamento dell’impianto nelle reali condizioni d’uso.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DC74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Misure microclimatiche e prove in condizioni rappresentative.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70DE4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prove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B0C307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3C3CB69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979C1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04CE43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Comfort acustico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DC107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rumorosità impiantistica deve essere compatibile con le attività didattiche e con i requisiti acustici degli ambienti scolastici.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57049B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Misure, verifica alle diverse velocità e registrazione delle anomalie.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C9034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collaudo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D9019D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1E40A034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0354BA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A4BB4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Efficienza energetica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5B1A30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contenimento dei consumi deve essere perseguito senza ridurre impropriamente le portate e la qualità dell’aria necessarie.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C8450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Logiche di controllo, recupero, assorbimenti, pressioni e orari di funzionamento.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0BEDE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esercizio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4B2E67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7D10672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4EA21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3AE075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Igiene e pulibilità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5CF93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Progettazione, installazione, manutenzione, pulizia, disinfezione e disinfestazione devono preservare igiene e prestazioni nel tempo.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D16D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Accessibilità, ispezioni, registri, criteri e rapporti di pulizia.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657BE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Intero ciclo di vita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84EAB5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646941D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951F35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7F16F6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Commissioning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44AB22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Cx è un processo sistematico fortemente raccomandato per nuovi impianti e riqualificazioni, dalla progettazione alla consegna e gestione.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A275A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Cx, ispezioni, TAB, prove funzionali, registro rilievi, formazione e rapporto finale.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388C44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Progetto–consegna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0DE1F7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586DD86D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50F9E6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3C13A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Verifica annuale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C9F54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dell’inizio dell’anno scolastico deve essere verificato che non vi siano scostamenti rilevanti dalle condizioni igieniche e funzionali di riferimento.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8D2C2C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Verbale annuale, misure rappresentative, non conformità, responsabili e scadenze.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88782B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Annuale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1AF982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0D8BBF09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914C4E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Q15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CD1F28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Tracciabilità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5242D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Decisioni, misure, strumenti, configurazioni, scostamenti e azioni devono essere ricostruibili nel tempo.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DB209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Fascicolo impianto, versioni documentali, certificati e storico interventi.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C7F70E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Continuativa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01AC1D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452C72E4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1  </w:t>
      </w:r>
      <w:r>
        <w:rPr>
          <w:rFonts w:eastAsia="Aptos"/>
          <w:b/>
          <w:color w:val="17324D"/>
          <w:sz w:val="28"/>
          <w:lang w:val="it-IT"/>
        </w:rPr>
        <w:t>Identificazione e campo di applicazione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064B8F04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5407EA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646AC4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04ACAD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054B82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D28A6E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B97B6C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6361CC2C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BA523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5F0BF9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Identificazione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F2621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Norma UNI 12016:2026, “Ventilazione degli edifici - Requisiti degli impianti di ventilazione meccanica negli edifici per l’istruzione”.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A8DCB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Riportare correttamente sigla, titolo, edizione e stato nel fascicolo tecnico.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28880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Documenti contrattuali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2F7B18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BDF56A9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E2AF2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66CFC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Stato e data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B3DBFE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norma risulta in vigore dal 14 maggio 2026.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AF742F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sul catalogo UNI eventuali errata corrige, revisioni o sostituzioni.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AD05C2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dell’uso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66C82B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30D370E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0C635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4CDC0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Finalità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A29C7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Integra qualità dell’aria interna ed efficienza energetica degli impianti di ventilazione meccanica scolastici.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594E7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Tradurre le finalità in requisiti misurabili e criteri di accettazione.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24A8E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DIP / progetto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E71DA6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4905A264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9E906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16946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Edifici interessati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47730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Edifici per l’istruzione di ogni ordine e grado.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15B8E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Identificare edificio, plesso, corpi di fabbrica e destinazioni effettive.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1624C9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Anagrafica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320B67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75EF8F18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833AD2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87387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Attività comprese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8E122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Attività didattiche, attività assimilabili e attività amministrative e gestionali necessarie al funzionamento della struttura.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45B7C2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Censire orari, utenti, attività e variazioni stagionali.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B67BC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Rilievo / progetto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7B716B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3B4665A4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2518E6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D08A2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Ambienti tipici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504B9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Aule didattiche, aule magne, laboratori didattici, ambienti per lo sport e altri spazi utilizzati da studenti e insegnanti.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76FC4E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Predisporre un room data sheet per ciascuna tipologia.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E1B9D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FA36AD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009F4BF0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6B60C9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0D9F5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Ambienti esclusi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2A5FBE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Esclusione degli ambienti per i quali le condizioni di qualità dell’aria sono disciplinate da altri riferimenti tecnici o legislativi.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BDDB6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Creare una matrice “applicabile / escluso / riferimento alternativo”.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297F73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audit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AF47E5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41BD2037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A30ED7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1389D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Valutazione locale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29BA96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L’applicabilità deve essere verificata per singolo ambiente e non soltanto per edificio nel suo complesso.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BE223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Motivare i casi particolari: cucine, laboratori speciali, locali sanitari, archivi o depositi.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337D5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Rilievo / progetto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F5D1A0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CF82D5D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89C05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A5763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Destinatari tecnici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0B5124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norma è di interesse per committenti, progettisti, direzione lavori, installatori, gestori, manutentori e soggetti incaricati delle verifiche.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8B99D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responsabilità, interfacce e flussi approvativi.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98C73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Organizzazione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31F25C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96B854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F110D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620E47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Ciclo di vita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6E8D46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L’approccio coinvolge progettazione, realizzazione, avviamento, verifica, gestione, manutenzione e controllo periodico.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29A8A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Allineare piano Cx, piano manutenzione e piano monitoraggio.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3890D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Intero ciclo di vita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F1A924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B7A793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CE44DC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87CD0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Natura della norma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D1CFF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norma tecnica è generalmente volontaria, salvo richiamo da legge, contratto, capitolato, gara, autorizzazione o atto cogente.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52561E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gerarchia delle fonti e obblighi specifici dell’intervento.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6297C9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Impostazione legale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09C692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DB3BAD9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885B5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23F85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Testo ufficiale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FAC0C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conformità non può essere attestata utilizzando soltanto una sintesi editoriale.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C25B5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Consultare copia ufficiale e riportare i punti applicabili nel piano di conformità.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3742F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di attestare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411E61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4313D1CD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2  </w:t>
      </w:r>
      <w:r>
        <w:rPr>
          <w:rFonts w:eastAsia="Aptos"/>
          <w:b/>
          <w:color w:val="17324D"/>
          <w:sz w:val="28"/>
          <w:lang w:val="it-IT"/>
        </w:rPr>
        <w:t>Principi generali e requisiti prestazionali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169DB333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A647D7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C2D14F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88A3B6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A16631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7E466C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048096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13F339EA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F06BE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67E4C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Condizioni IAQ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0C106D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Gli edifici devono disporre di sistemi capaci di garantire condizioni di qualità dell’aria nel rispetto dei limiti e criteri applicabili alla tutela delle persone.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830C17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parametri, valori di riferimento, modalità di misura e risposta agli scostamenti.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7BF8F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esercizio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C0B98D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07B11ED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01765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25A12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Approccio integrato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A41BD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Ventilazione, consumi, benessere termico, benessere acustico e qualità dell’aria devono essere trattati come prestazioni interdipendenti.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CCC528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 interdisciplinare e riesame delle interferenze.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5860B6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27182B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6AA139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FA09E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359F7C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Prestazione reale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83242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requisito riguarda il comportamento effettivo del sistema e non la sola potenza o portata nominale delle apparecchiature.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0E88A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Misure in campo nelle condizioni di funzionamento previste.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9CD65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Collaudo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6D6B9F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9323B8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BDC13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A9905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Uso reale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313A9D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Occupazione, orari e attività devono essere coerenti con gli scenari usati per dimensionamento e regolazione.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6721C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Confronto tra dati di progetto e gestione reale.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386A6C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annuale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FB90CF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B54130F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23DE2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60D512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Robustezza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EF5C1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sistema deve mantenere le prestazioni nei diversi regimi di carico e nelle variazioni ordinarie dell’occupazione.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AC180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Prove a pieno carico, carico parziale e transitori significativi.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9217C5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Prove funzionali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4ABBBE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0032352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36C22C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67E2D2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Manutenibilità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968E8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capacità di mantenere nel tempo igiene e prestazioni dipende dall’accessibilità e dalla possibilità di ispezionare, pulire e sostituire i componenti.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E7943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Riesame spazi tecnici e dimostrazione delle operazioni manutentive.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2D9F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installazione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33E81B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3D186122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6ED27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D8CD24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Misurabilità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6AFC3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Ogni requisito prestazionale deve essere associato a una modalità di verifica e a un’evidenza documentale.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5A22A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Matrice requisito–prova–strumento–criterio–responsabile.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EFDFE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A6E1B4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1C36A52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532AF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A543B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Criteri di accettazione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239D9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Valori, tolleranze e condizioni di prova devono essere stabiliti nel progetto o nel capitolato, usando i riferimenti applicabili.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462A40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Approvazione preventiva; evitare criteri definiti soltanto a prova conclusa.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3B23B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2D508E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32D3EC2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D2B4E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7348D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Gestione delle modifiche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BEB6E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Modifiche di locali, occupazione, arredi, impianti e logiche di controllo possono alterare le prestazioni.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7C72D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Procedura di change control con valutazione dell’impatto.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34FA78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1D9FF8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0DB284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CD41F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269528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Continuità operativa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8F4FF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Guasti, sensori fuori servizio o filtri saturi non devono rimanere senza segnalazione e gestione.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FCAC6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Allarmi, escalation, modalità degradate e tempi di ripristino.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6E98E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AEC934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5EA4270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A597E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C0ED1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Comunicazione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553FDA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Gestore, personale scolastico e manutentori devono conoscere modalità normali, anomalie e comportamenti da adottare.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36739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Istruzioni sintetiche, formazione e contatti di escalation.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FC463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 / 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21F4D6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22BC31D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03957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2.12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F8A84D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Tracciabilità delle versioni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183C2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Misure e verifiche devono essere riferite a una precisa configurazione di impianto e software di regolazione.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CC84F4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Versione as-built, backup BMS, setpoint e data di prova.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95351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Cx / modifiche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622DAA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23E90614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3  </w:t>
      </w:r>
      <w:r>
        <w:rPr>
          <w:rFonts w:eastAsia="Aptos"/>
          <w:b/>
          <w:color w:val="17324D"/>
          <w:sz w:val="28"/>
          <w:lang w:val="it-IT"/>
        </w:rPr>
        <w:t>Progettazione, portate, zonizzazione e componenti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5F469967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D9AFF3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E3E960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20FA18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CB591D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CA8A30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C81EBF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4B421F1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77FE7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06A640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Destinazione d’uso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8CA5A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Classificare ogni ambiente in funzione di attività, permanenza, densità di occupazione e sorgenti interne.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BCDA1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Room data sheet approvato.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07114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Rilievo / progetto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C2D91E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FF747D8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B03BC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F138F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Occupazione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247F5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numero di studenti, docenti, personale e visitatori nelle condizioni ordinarie e di picco.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5359A8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Dati di occupazione e relativo fondamento.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76CF5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riesame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CFC23D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50DAC605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8BFC6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15F4B4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Profili orari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D76AF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Associare alle portate profili temporali di uso, avviamento anticipato, pause e post-ventilazione.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62F317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Calendari e sequenze operative.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8A70B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BMS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912C9F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C7B75AD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3EB9DF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118A32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Metodo di calcolo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9385B3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Determinare le portate mediante la UNI EN 16798-1 e l’appendice nazionale vigente, documentando metodo e dati di input.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0F7E4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Relazione di calcolo firmata e versionata.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6D5AD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941CDA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0A18C461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5E714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2C54F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Scelte nazionali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8C5171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Applicare le scelte italiane definite dalla UNI EN 16798-1:2019/NA:2025 quando pertinenti.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14D68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Riferimento esplicito alle opzioni nazionali utilizzate.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675EF5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56B228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7894BC38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332723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546B9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Portate operative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AF6D8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Esplicitare portata minima, nominale e massima, nonché condizioni di riduzione e incremento.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096B0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Abaco portate per ambiente e modalità.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35C7C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TAB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E12F6D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A9F8558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05A4E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9530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Aerazione naturale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27569D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Non attribuire automaticamente a finestre e infiltrazioni una portata garantita, costante e misurabile.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695EC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Separare contributi meccanici verificabili da contributi variabili.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65C8B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1D1045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1D5007D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4CB6CB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16A0F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Zonizzazione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2A009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Suddividere il sistema in zone coerenti con uso, orari, esposizione, carichi e qualità dell’aria richiesta.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C64969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Schemi funzionali e matrice zone–ambienti.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9F2DA0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4A2317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EDB3D2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4A38C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71B49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Bilancio aria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29CD7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Coordinare mandata, ripresa, estrazione ed espulsione evitando squilibri non voluti.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3BC021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Calcolo bilanci e misure di pressione/portata.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A8ADC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TAB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81F967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ECA716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C5BB4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AFC41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Pressioni relative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0303C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le relazioni di pressione tra locali per limitare trasferimenti indesiderati di aria e contaminanti.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B46CD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Matrice pressioni e prove con porte nelle condizioni definite.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3BF560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prove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E535AA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9035E9D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6DF64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8EDF6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Distribuzione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41D872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Evitare cortocircuiti tra mandata e ripresa e zone scarsamente ventilate.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D6AC0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Riesame diffusione, sopralluogo, misure e, se previsto, simulazioni.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59144C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107884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B177877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151729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A51F9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Zona occupata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5B9F68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diffusione dell’aria deve evitare correnti e discomfort nella zona effettivamente occupata.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33753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Misure di velocità e comfort in punti rappresentativi.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25A5B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Prove stagionali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652A1D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47569DB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75526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E65BD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Presa aria esterna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5DD95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Collocare e proteggere le prese riducendo il rischio di aspirare aria contaminata, acqua, neve, scarichi o emissioni locali.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66B14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Planimetrie, distanze, sopralluogo e verifica condizioni esterne.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6AC854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installazione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381D86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C851A07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ED29D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56B8F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Espulsione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5E8CE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Posizionare le espulsioni in modo da limitare il ricircolo verso prese, aperture e aree frequentate.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85132D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 geometrica e funzionale.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E176A2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34FEEB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A64D6B1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443F9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3.15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4804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Ricircolo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D1620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L’eventuale ricircolo deve essere compatibile con destinazione, sorgenti e requisiti igienici applicabili.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6A9D26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Logica di ricircolo, esclusioni e interblocchi documentati.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F96D9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prove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AED3DB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C4CD7D2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98D160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3.16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93AAB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Filtrazione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091F1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Selezionare e gestire la filtrazione in funzione della qualità dell’aria esterna, dell’uso e della protezione dell’impianto.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8FADC2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Specifiche filtri, perdite di carico, allarmi e piano sostituzione.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DC5E0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manutenzione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30FB2D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8084D64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00547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3.17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B5A73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Recupero calore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1DC82C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Integrare il recupero energetico evitando trasferimenti indesiderati, condensa e degrado igienico.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391128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Prestazioni, bypass, antigelo, drenaggi e prove.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80E53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EE73C7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602BB67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8DE83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3.18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C118B2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Ventilatori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814FC0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Dimensionare i ventilatori sul punto di lavoro reale, includendo perdite, sporcamento e capacità di regolazione.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816CD0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Curve, assorbimenti e punto misurato.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C355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TAB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9A40FE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52F225A9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DC37E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3.19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858AE4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Reti aerauliche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23613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Contenere perdite di carico, trafilamenti e rumorosità; garantire ispezionabilità e bilanciabilità.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5653D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Calcoli, classi previste, ispezioni e misure.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DC95B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installazione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46933B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253B779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E9B9BF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3.20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BBF95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Terminali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59AD4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Selezionare terminali coerenti con portata, lancio, rumore, altezza e uso dell’ambiente.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B58CCB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Schede tecniche, posizioni, tarature e prove.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8B1649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TAB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86DAB5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5B9CEBD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B268A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3.21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64FA3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Condensa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E041B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Prevenire ristagni e assicurare pendenze, sifoni, scarichi e accessibilità adeguati.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45B74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Prova di drenaggio e ispezione visiva.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A945E9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Prefunzionale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8FD3A7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20CA021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3CEFC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3.22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C71A8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Sensori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1509AB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Posizionare i sensori in punti rappresentativi, evitando influenze locali di persone, porte, finestre e terminali.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4BF56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Planimetria sensori e verbale di verifica posizione.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1286F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6CFEEE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2BB45CC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68032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3.23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4CED9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Regolazione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449E1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sequenze di controllo comprensibili, verificabili e coerenti con le condizioni di occupazione.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370B99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Sequence of Operations approvata e testata.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8C66F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355EEE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2FD7FE0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571853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3.24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0F79C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Guasti e allarmi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C06E8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Prevedere rilevazione di guasti, perdita segnale, filtri sporchi, ventilatore fermo e condizioni non plausibili.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45C648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Matrice allarmi, priorità, destinatari e prove.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89F0E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prove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1EAAD0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B096DE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1F780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3.25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4CCBE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Accessibilità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38616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Garantire spazi per estrazione filtri, apertura portelli, pulizia, misure e sostituzione componenti.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FE3EA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 dimensionale e prova pratica.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EB6856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Design review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B27A59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23C9DFAE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4  </w:t>
      </w:r>
      <w:r>
        <w:rPr>
          <w:rFonts w:eastAsia="Aptos"/>
          <w:b/>
          <w:color w:val="17324D"/>
          <w:sz w:val="28"/>
          <w:lang w:val="it-IT"/>
        </w:rPr>
        <w:t>Qualità dell’aria interna, misure e monitoraggio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0A93FAB1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296E8D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27000C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DDBEA9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8C3006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BF2C0E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ADEA60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121C98A9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0508D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31880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Parametro minimo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3B956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CO₂ è indicata almeno come parametro di controllo delle condizioni di qualità dell’aria negli ambienti occupati.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DEB69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di misura o monitoraggio con criteri di accettazione.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80F2DC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 / verifica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95BCEE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556C92E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E1935B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82F127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Significato CO₂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E4164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CO₂ è soprattutto un indicatore del rapporto tra occupazione e ventilazione; non esclude altri contaminanti.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38753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Integrare il giudizio con analisi delle sorgenti e degli altri rischi.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5F5B8B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Valutazione IAQ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EBD0AD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60EE5BD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70BE1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38F35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Riferimento esterno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8DBFD9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Quando il criterio è espresso come differenza interno-esterno, la concentrazione esterna deve essere misurata o definita in modo coerente.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9B568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Registrazione simultanea o motivazione del riferimento esterno.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5445E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Campagna misure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009765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474DF39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906B9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7C30F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Obiettivo del monitoraggio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E6E19B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Stabilire se la misura serve a collaudo, diagnosi, sorveglianza, regolazione o verifica di un’azione correttiva.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0DC5F1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con obiettivi e decisioni conseguenti.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399DD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delle misure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A695E2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30F513B5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8666C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322D83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Selezione ambienti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CD4E4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Scegliere locali rappresentativi e critici in base a occupazione, permanenza, ubicazione, segnalazioni e sorgenti.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400E1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Criteri scritti e elenco ambienti monitorati.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6AAB6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Pianificazione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43F719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1B2A980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01D18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D032E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Posizione sensori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3CF83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Installare sensori a quota e posizione rappresentative della zona occupata e lontane da interferenze evidenti.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0A65D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Foto, planimetria e verifica in sito.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F0B9A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Installazione / audit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80DF98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28CE569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17BC5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A0D6A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Durata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657B35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durata deve coprire periodi significativi dell’occupazione e delle modalità di funzionamento.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87CEF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Serie temporali complete, non sole letture istantanee.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1AF88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Monitoraggio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BBDFC8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0714D080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49D36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540ADC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Occupazione registrata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567E9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Interpretare le misure conoscendo numero di persone, orari, attività e aperture delle finestre.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43002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Registro contestuale o integrazione con dati di presenza.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6ACDB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Monitoraggio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7619EC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89F6F8F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48F655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2E8B5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Stato impianto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A4B4A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Associare i dati IAQ a velocità, portata, posizione serrande, allarmi e modalità attiva.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B2D33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Trend BMS o registrazione manuale sincronizzata.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5DC47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Monitoraggio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445E64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51C18D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8784E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02AED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Strumenti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F96F6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Usare strumenti con campo, accuratezza, risoluzione e tempi di risposta compatibili con l’obiettivo.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633965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Scheda metrologica e identificazione univoca.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41B4BD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misure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63A495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6178906C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F2F86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131707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Taratura e verifica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B59E7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validità del dato richiede tracciabilità dello stato di taratura o verifica funzionale.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8DFFE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Certificato o verbale, data e scadenza.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9ECFE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delle misure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39AB75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ACCA679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4956D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D94C37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Qualità del dato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1B1B1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Gestire dati mancanti, valori anomali, deriva, perdite di comunicazione e sostituzioni dei sensori.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EA6AE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Regole di validazione e registro anomalie.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136F2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Continuativa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59B886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19CD0E4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81B154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0BE37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Analisi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2124B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Valutare andamento, durata degli scostamenti, ricorrenza e relazione con occupazione e impianto.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B896E7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Grafici, indicatori e commento tecnico.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5EE49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IAQ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D73E17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F63AD2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806AC0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3030D7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Rischio microbiologico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27940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Individuare condizioni che possano favorire contaminazione microbiologica e definire verifiche quando necessarie.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4667A3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Ispezioni, campionamenti motivati e azioni correttive.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6AF66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Valutazione / eventi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47CB61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750044E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F5E47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4.15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499CE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Radon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14A88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l’esposizione al radon nei casi e con le modalità previsti dalla legislazione e dalla valutazione del sito.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F91100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Misure, durata, locali selezionati e confronto con i riferimenti vigenti.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212BC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Valutazione periodica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299F4C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139011E8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3C1FCE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4.16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0FF83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Formaldeide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3B24F1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Considerare la formaldeide in presenza di materiali, arredi, lavori o condizioni che ne rendano plausibile l’emissione.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A90070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di campionamento, rapporto di laboratorio e azioni.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6A9F3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Valutazione mirata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F6BBF2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1F5C4D7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90BBEA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4.17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9F0B6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Altri inquinanti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A85415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Estendere la valutazione a particolato, VOC o altri contaminanti quando sorgenti, contesto o segnalazioni lo richiedono.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29699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Analisi delle sorgenti e piano basato sul rischio.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C5D49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Su necessità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07ACC2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6A1E96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C8D1E1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4.18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CC7EB6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Laboratori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9E143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Per analisi che lo richiedono, utilizzare laboratori competenti e, quando previsto, accreditati.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79BD4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con metodo, incertezza e riferibilità del campione.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5EEA9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Campionamenti specialistici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85B6E4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56BDCDE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C836E2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4.19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24C8C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Rapporto di misura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33807A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Documentare obiettivi, ambienti, periodo, strumenti, condizioni, occupazione, risultati, limiti e conclusioni.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8AB82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firmato, allegati e dati grezzi conservati.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C7C79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Ogni campagna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E412D1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7F678AAE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60500E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4.20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003FA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Azioni correttive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996200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in anticipo cosa accade in caso di scostamento: verifica dato, diagnosi, regolazione, manutenzione o limitazione d’uso.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F56FE1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Procedura, responsabile e tempi di chiusura.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5E7A8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IAQ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E8F02B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DEA03EC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40269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4.21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14CED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Post-intervento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350B89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Dopo una correzione, ripetere misure comparabili per dimostrare l’efficacia.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C7786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prima/dopo e chiusura del rilievo.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1634D6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Dopo correzione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99C580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26D13EB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5A5467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4.22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8DBD0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Conservazione dati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89A191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Mantenere serie storiche sufficienti a riconoscere decadimenti e ricorrenze.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C1C69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Politica di conservazione e backup.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6EBBDD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CDF6D3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6DA208C4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5  </w:t>
      </w:r>
      <w:r>
        <w:rPr>
          <w:rFonts w:eastAsia="Aptos"/>
          <w:b/>
          <w:color w:val="17324D"/>
          <w:sz w:val="28"/>
          <w:lang w:val="it-IT"/>
        </w:rPr>
        <w:t>Benessere termico, acustico ed efficienza energetica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21F45036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C3744B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F53B72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9A7616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550E32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B27C35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F7E78F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03DDEE00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B5FA5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451A37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Benessere termico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F8C7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sistema deve essere progettato, gestito e mantenuto coordinandosi con i criteri di benessere termico applicabili.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FBE7A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Relazione, setpoint, scenari e prove rappresentative.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F1A62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780663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5336D9EB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4003B4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F0203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UNI EN ISO 7730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210A1A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norma fornisce metodi per valutare sensazione termica globale, PMV/PPD e discomfort locale.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15EB3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Applicare quando coerente con obiettivi e condizioni dell’ambiente.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EE7B1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valutazione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9F626A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0081AC50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A52FE1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EB6E0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Grandezza fisiche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E91E7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Le misure di ambiente termico richiedono strumenti e metodi adeguati alle grandezze considerate.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42BB3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strumenti coerente con UNI EN ISO 7726.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14C36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6986C5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6CCAFA5E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9BC36F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9509D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Discomfort locale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A6F18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Controllare correnti d’aria, stratificazione, asimmetrie e altri fenomeni locali.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38CB2A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Misure in punti critici e nelle modalità più gravose.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AD9FD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Prove stagionali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ADAF3E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8970528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1F3DD4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37C299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Umidità e condensa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54159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Gestire umidità e rischio di condensa in relazione al sistema e all’uso, senza creare condizioni igieniche sfavorevoli.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CD213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Trend, ispezioni e controllo drenaggi.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8103C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D7A518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1B9C460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ADAA4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569F1A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Interazione HVAC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67A22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Ventilazione, riscaldamento e raffrescamento devono funzionare come sistema coordinato.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EC484E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Prove integrate e sequenze di regolazione.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2AE6B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Cx integrato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CE0A8D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F48961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EAF7E4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8C36B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Benessere acustico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1D05C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rumorosità degli impianti deve essere compatibile con l’attività didattica e la comunicazione.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731BE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Misure con impianto nelle diverse modalità.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013AE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collaudo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03D007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3AA279AE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EB2288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3C888E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UNI 11532-2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3998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Per il settore scolastico, la UNI 11532-2 definisce descrittori e valori di riferimento per la qualità acustica interna.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F8C290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Coordinare progetto aeraulico e acustico.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0E013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751DD4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07B3BEAC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622EB5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AB4E5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UNI 11367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E9EC8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UNI 11367 disciplina misurazione, valutazione e classificazione di requisiti acustici prestazionali dell’edificio.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23A6F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Valutare applicabilità alle verifiche in opera.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CA681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prove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D072F7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18AB231A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5A67DF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3A358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Rumore ai regimi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72477F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verifica deve comprendere portata minima, nominale, massima e transitori significativi.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1B75E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Verbale con modalità, setpoint e condizioni di prova.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8809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AE4054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5A638B5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86E59C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78515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Vibrazioni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ED522E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Controllare vibrazioni strutturali, staffaggi, giunti e trasmissione agli ambienti.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1A845B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Ispezione, misure e correzioni.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87630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Installazione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7EE224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01565B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DA1C1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74A23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Usabilità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807F4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Evitare che gli utenti disattivino o riducano la ventilazione per rumore, freddo o correnti.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9FE2C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Raccolta feedback e verifica delle cause.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FCC667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Post-occupazione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F84434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02643AF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FECDBE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BDEC0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Priorità IAQ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D15067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L’efficienza energetica non giustifica una riduzione non controllata della ventilazione necessaria.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A6AE7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Protezione dei minimi e allarmi su condizioni anomale.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8103B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Regolazione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B79866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44E4918A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6FF6CD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FE320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Ventilatori efficienti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D2989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Selezionare ventilatori e motori efficienti sul reale punto di lavoro e con regolazione adeguata.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35262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Assorbimenti misurati e confronto con progetto.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05C10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4CBAE2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190762A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B03BB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5.15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EFBA7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Demand control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D2338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ventilazione a domanda può ridurre consumi se sensori, soglie, tempi di risposta e portate minime sono affidabili.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0FFEC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Prove con variazione di occupazione e simulazione guasto sensore.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AE541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6DBCAF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CF4B0A4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B60FF4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5.16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32E39B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Recupero energetico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F69AD3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Valutare recupero, bypass, antigelo e prestazioni ai carichi parziali, mantenendo igiene e separazione dei flussi.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26577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Prove funzionali e dati di rendimento.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F562B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9D7F59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4EF8AC4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294BC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5.17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54E21E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Programmazione oraria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178B0A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Gli orari devono seguire uso reale, pre-ventilazione e condizioni post-occupazione previste.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1DE6E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Calendari BMS e verifica su giornata tipo.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30563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568EA4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7F22B11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AB622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5.18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E19A6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Monitoraggio energetico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EC732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Registrare consumi, ore, velocità e pressioni per individuare degradi e ottimizzazioni.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095E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Trend, KPI e riesame periodico.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6AFBB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148264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7C8A514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6B15E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5.19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330A7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Filtri e consumi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264EA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L’aumento della perdita di carico dei filtri incide su portata e consumo e deve essere controllato.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A33B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Differenziale pressione, allarme e storico sostituzioni.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5313C0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Manutenzione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CD80F1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C2FAA97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71A61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5.20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FC9DB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Ottimizzazione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3A35A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Ogni ottimizzazione deve essere verificata rispetto a IAQ, comfort, rumore e affidabilità, non soltanto al consumo.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29949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Prova comparativa e approvazione della modifica.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36834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Miglioramento continuo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3562E0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6BB02E9B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6  </w:t>
      </w:r>
      <w:r>
        <w:rPr>
          <w:rFonts w:eastAsia="Aptos"/>
          <w:b/>
          <w:color w:val="17324D"/>
          <w:sz w:val="28"/>
          <w:lang w:val="it-IT"/>
        </w:rPr>
        <w:t>Igiene, pulibilità e manutenzione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5E699E46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0F8E2A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71BDB5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2BA54B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150246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A925BC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BD8275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58E42962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E9DED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1697C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Progettazione igienica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CA681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Conformazione e materiali devono consentire ispezione, pulizia, asciugatura e manutenzione senza contaminare i flussi.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0730D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Design review igienica.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AEA5C3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BE059D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6C422CB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41473F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FB26D2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Protezione in cantiere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124C8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Componenti e condotti devono essere protetti da polvere, acqua e detriti durante deposito e installazione.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80DDAC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Ispezioni fotografiche e chiusure temporanee.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90314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Cantiere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4BE86B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58090CD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1BA17F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36FEA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Pulizia iniziale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D534C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dell’avviamento verificare che UTA, reti e terminali siano puliti e privi di residui di cantiere.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56686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Checklist prefunzionale e rilascio alla prova.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F0BE9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Prefunzionale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8CB978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5D66987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03FC6E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BDD81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Accessi ispettivi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316E9B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Prevedere accessi nei punti necessari per ispezione e pulizia delle reti e dei componenti.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107CF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Planimetria accessi e prova di raggiungibilità.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09658F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2DF915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0435432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9B341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2B0EB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Filtri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E0FFB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L’estrazione e sostituzione dei filtri deve essere sicura, possibile e senza danneggiare guarnizioni o contaminare l’unità.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EBFCD6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Prova pratica, ricambi e istruzioni.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37B6C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 / manutenzione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76C639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661F5C2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5E7BA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BA5D8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Vasche e scarichi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A2F62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Vasche, sifoni e scarichi devono essere ispezionabili, pulibili e privi di ristagni.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CA4ED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Prova acqua e ispezione.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40A1E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Prefunzionale / annuale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98FA2B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7416584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1E04E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AF858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Batterie e recuperatori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9A1B9C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Le superfici di scambio devono poter essere ispezionate e pulite, limitando depositi e umidità persistente.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60A9D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Ispezione periodica e registro.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60468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Manutenzione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F7F072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2181DBA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E03B5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514FE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Condotti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D72F57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Valutare e mantenere la pulizia dei sistemi lungo il ciclo di vita secondo criteri e procedure applicabili.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40621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ispezioni e pulizia coordinato con UNI EN 15780.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0040E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FC7E13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7625AECF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39302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F8275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Terminali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90B48F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Mantenere puliti terminali, griglie e bocchette, preservandone la taratura e la diffusione.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0FC1E2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Registro, foto e verifica portata dopo interventi invasivi.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1E7F6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Manutenzione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409C70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CBB39C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B035C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0C19C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Criteri di intervento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04635F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quando pulire o sostituire sulla base di condizioni, misure e indicazioni tecniche, non solo del calendario.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905D6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Soglie gestionali e verbali ispettivi.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5C261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manutenzione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32EFD6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7790217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A50C7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7DD364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Disinfezione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775ED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disinfezione deve essere motivata, compatibile con materiali e seguita da verifica del risultato e del ripristino.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7D2D6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Procedura, prodotti, concentrazioni, tempi e autorizzazione.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F447C9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Su necessità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16CD6C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62BF403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851E5C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E7D5D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Disinfestazione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03397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Gestire eventuali infestanti evitando contaminazione delle reti e rischi per gli occupanti.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3C0C2C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specialistico e registrazione.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4FD34B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Su necessità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0DD3EC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BC0E3FC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10A1C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1C2B6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Piano manutenzione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6BA313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piano deve descrivere componenti, attività, frequenze, competenze, sicurezza e registrazioni.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FFBFB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approvato e coerente con as-built e manuali.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169843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 / esercizio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8017A6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13B77CD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F700F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ED6D2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Manutenzione su condizione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8083E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Usare pressioni, ore, allarmi, ispezioni e trend per anticipare il degrado delle prestazioni.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51D50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KPI e trigger di intervento.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565E40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0E9B7C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F3D766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16FC3A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6.15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B183E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Accesso sicuro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1EB0F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Operazioni in quota, spazi ristretti, organi in movimento ed elettricità richiedono procedure sicure.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476DDB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Valutazione rischi, sezionamento e permessi di lavoro.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F24E9A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Manutenzione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625B27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D9204E0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3F3ECB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6.16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CDE5A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Ricambi e consumabili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8F00D1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Disponibilità e corretta specifica di filtri, guarnizioni, cinghie e sensori incidono sulla continuità prestazionale.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C32E18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Lista ricambi critici e scorte minime.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02DE6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 / 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41AA75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E1FB350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D1EA8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6.17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11F1F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Registro interventi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F9DF9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Ogni attività deve essere tracciata con data, componente, stato, operatore, ricambi, esito e anomalie.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A04BE2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Registro impianto aggiornato.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3001E3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Ogni intervento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693C5F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C9449EA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12EB84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6.18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860B98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Ripristino dopo evento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B9AD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Dopo contaminazione, lavori polverosi, infiltrazioni o fermo prolungato occorre una procedura di riavvio controllato.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33C35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Ispezione, pulizia, sostituzioni, prove e autorizzazione al riuso.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BD9163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Evento straordinario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23594A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0FC3128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FE49D4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6.19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719B3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Segnalazioni utenti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15C1CD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Odori, sintomi, rumori o correnti segnalati dagli utenti devono generare una verifica strutturata.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CC379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Ticket, diagnosi, azione e chiusura documentata.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67E0FA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D2C210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168F8C7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F6B21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6.20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1BA93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Riesame annuale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36D8E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dell’anno scolastico verificare anche lo stato igienico e manutentivo del sistema.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2AF0E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Verbale annuale e azioni correttive.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5698EF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Annuale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D9F400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</w:tbl>
    <w:p w14:paraId="631CE420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7  </w:t>
      </w:r>
      <w:r>
        <w:rPr>
          <w:rFonts w:eastAsia="Aptos"/>
          <w:b/>
          <w:color w:val="17324D"/>
          <w:sz w:val="28"/>
          <w:lang w:val="it-IT"/>
        </w:rPr>
        <w:t>Processo di commissioning</w:t>
      </w:r>
    </w:p>
    <w:p w14:paraId="666886F3" w14:textId="77777777" w:rsidR="008D0B0D" w:rsidRDefault="00000000">
      <w:pPr>
        <w:keepNext/>
        <w:spacing w:after="120"/>
      </w:pPr>
      <w:r>
        <w:rPr>
          <w:rFonts w:eastAsia="Aptos"/>
          <w:i/>
          <w:color w:val="5B6B77"/>
          <w:sz w:val="16"/>
          <w:lang w:val="it-IT"/>
        </w:rPr>
        <w:t>Sequenza tecnica originale coordinata con il quadro della UNI 12016:2026 e con le procedure di verifica applicabili.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7DCCBD16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30E049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BD43AA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7D9F76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FF5C84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310D76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824909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39B12D27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27EDDF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16390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Natura del Cx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95A0E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commissioning è un processo sistematico fortemente raccomandato nella progettazione e nella riqualificazione.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24A609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Decisione formale di attivazione e definizione del perimetro.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A691E5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Avvio intervento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DBD7EA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10D8CAE4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D1E128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B8907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Obiettivo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48B088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Garantire qualità dell’opera nel tempo e corretto funzionamento di impianti e servizi.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D256E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Requisiti misurabili e criteri di completamento.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45D3A3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OPR / piano Cx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78FC08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3AB90D5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7EC3EE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35247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Avvio anticipato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C4C43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Cx deve iniziare prima delle scelte irreversibili, non al solo avviamento finale.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9A7796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Incarico e piano inseriti nella fase progettuale.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8E9F41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Progettazione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246A1C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A1A70BA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8415F0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EE67D2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Responsabile Cx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5B5E0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Designare un soggetto responsabile del coordinamento del processo, con autorità e indipendenza adeguate.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33738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Lettera d’incarico e matrice responsabilità.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FE50B3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Avvio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0EB334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7CAE6A4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634BE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36325C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Sistemi inclusi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ACDC6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Selezionare i sistemi da sottoporre a Cx in funzione di edificio, impianti e obiettivi, utilizzando anche l’Appendice A informativa.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8FE2C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Matrice sistemi inclusi/esclusi con motivazione.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9FB250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Cx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2C8AE1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7A1BE31A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DFF165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07FB4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Requisiti committente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33F316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Raccogliere esigenze su IAQ, comfort, energia, orari, gestione, manutenzione, dati e formazione.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A56096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Owner’s Project Requirements o documento equivalente.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B403A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Concept / DIP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1FDA12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15C9FBF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AE4546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487033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Basis of Design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92D18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Documentare come il progetto risponde ai requisiti del committente e quali ipotesi utilizza.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D7D40F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BOD approvata e aggiornata.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9325FE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C95294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EEED60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69230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727A3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Piano Cx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FC6AD2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obiettivi, sistemi, fasi, responsabilità, documenti, prove, strumenti, criteri e calendario.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3ED749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emesso, revisionato e condiviso.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9F241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F377E2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23B3FE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950E0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46F8D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Informazioni necessarie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C4CD4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Individuare dati, elaborati, submittal, setpoint, logiche e documenti necessari alle verifiche.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033A9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Document register e scadenziario.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EA7B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Cx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E82928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3E40F918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0F16B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E78B9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Attrezzature di prova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E2747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strumenti, accuratezza, taratura, punti di misura e responsabilità.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69B194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strumenti e certificati.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25920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delle prove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760238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5D681D3F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DA0E6F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0C92BA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Piano monitoraggio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09CA00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Predisporre, quando necessario, un piano per trend, sensori temporanei e prove di durata.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3B3F7C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Elenco punti, frequenze e regole di analisi.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3533F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6170D5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7DF95792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36D4C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88D966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Riesame progetto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D0E66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coerenza tra requisiti, calcoli, zonizzazione, accessibilità, regolazione e criteri di prova.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B23111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Design review con rilievi e risposte.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52C6B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19E38E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C202379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A1669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E96DB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Submittal review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2314E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Controllare che apparecchiature e componenti proposti soddisfino requisiti e siano verificabili e manutenibili.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9E561F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Registro approvazioni e deviazioni.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ED2E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Approvvigionamento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90DA92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303085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FDCA0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3C25C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Coordinamento installativo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481A51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Riesaminare spazi, accessi, interferenze, sequenze e predisposizioni prima del montaggio.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A7823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BIM/clash review o verbale di coordinamento.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13AE1B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Pre-installazione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AF2786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723E8A2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66340D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7.15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8BAD55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Ispezioni installazione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29739A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posa, orientamento, accessibilità, tenuta, pulizia, drenaggi, identificazione e conformità al progetto.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E8BADB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Checklist e foto georeferenziate o identificabili.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93E4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Cantiere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7A384A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7BC7502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A0680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7.16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C3412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Controlli prefunzionali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0A6B3D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Accertare completezza e sicurezza prima dell’avviamento e delle prove funzionali.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64DBD3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Checklist firmata per ciascun sistema.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616BE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Prefunzionale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77482B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B345961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5A4E9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7.17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B86DFA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Taratura sensori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3E3AB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taratura, indirizzamento, scala, unità, posizione e plausibilità dei sensori.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5E874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Report point-to-point e confronto con riferimento.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B783C5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Avviamento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EB0442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227D70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55885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7.18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5C9B5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TAB aeraulico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BF5C4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Misurare, regolare e bilanciare portate e pressioni, lasciando dispositivi in posizione identificata.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44C2B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TAB con valori di progetto e misurati.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EE26D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dei test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855E46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6074BEF7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D71D7D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7.19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371AC2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Prove componenti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E5CFE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ventilatori, serrande, recuperatori, filtri, terminali, sensori e dispositivi di sicurezza.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6576E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Schede prova con esito e dati.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88F7FB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Funzionale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4237CB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7DD959C7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9CEE9E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7.20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1F17EB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Sequenze di controllo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8972D4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Provare le sequenze in avvio, arresto, occupato, non occupato, carico parziale e massimo.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AB13E8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Script di prova e trend.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B9C34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Funzionale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D86222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401EDD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656342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7.21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1BCEF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Allarmi e interblocchi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DF3A1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Provare generazione, priorità, inoltro, riconoscimento, reset e conseguenze operative.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3C52B5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Matrice allarmi testata.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1CD3B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Funzionale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2F3F4C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78AC2D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0DA3B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7.22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B4DE10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Guasto sensore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5BE523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Simulare perdita o dato non plausibile e verificare modalità di sicurezza e segnalazione.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65A45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Verbale simulazione guasto.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35E373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Funzionale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079B11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CC6EFB7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160F6D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7.23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FEA55F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Prove integrate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BEFF57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Gli impianti interconnessi devono essere verificati singolarmente e poi come sistema complessivo.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A893E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Test multisistema ventilazione–climatizzazione–BMS–sicurezza.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3EA4D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Cx integrato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B468E1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3D39DDE9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6E6F8A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7.24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5DDE8D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IAQ in campo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3A9FE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che portate, regolazione e condizioni di occupazione producano risultati coerenti con gli obiettivi IAQ.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D1631C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Misure e trend in ambienti rappresentativi.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812BC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Cx / occupazione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178AAB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9B097D0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030CB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7.25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00C610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Comfort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5F28C5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Eseguire prove termiche e acustiche nelle condizioni significative e più gravose previste.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FE3CF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Rapporti con condizioni e strumenti.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876CB3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Stagionale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05FE3B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A54B6E6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6BCCB5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7.26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D1E56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Prestazioni energetiche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65B8D7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assorbimenti, pressioni, recupero e logiche di riduzione senza compromettere IAQ.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4F0CA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KPI e confronto con progetto.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A48D1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3C5E7A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7417E3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F98F7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7.27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701901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Prove differite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017D4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Pianificare prove non eseguibili alla consegna per condizioni climatiche, occupazione o disponibilità.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2ED13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Elenco prove differite, date e responsabilità.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1E454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Post-consegna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554F4D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0EEB3979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69336C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7.28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AA533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Registro rilievi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47C27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Ogni difetto o deviazione deve avere descrizione, priorità, responsabile, scadenza ed evidenza di chiusura.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FC4CB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Issues log aggiornato.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18ABA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Continuativo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F7DF9F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3C3B71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08880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7.29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F579A2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Retest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EC0F4A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correzione non chiude il rilievo finché non è dimostrata da nuova verifica.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77611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Esito di retest e approvazione.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D4C42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Dopo correzione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6764F0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A4A5AE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53892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7.30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C185E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Formazione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3B5FD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Formare gestore e manutentori su uso, allarmi, dati, manutenzione e anomalie.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4D7878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Programma, presenze, materiali e verifica apprendimento.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B762AA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F4EBA3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348A7589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18ED72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7.31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E05DE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Documentazione finale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7EB73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Consolidare as-built, manuali, setpoint, backup, report TAB, prove e registro rilievi.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146919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Fascicolo verificato e indice di consegna.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4C30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4DD9AD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7C53F56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ECBE88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7.32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A462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Rapporto finale Cx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05552B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Riepilogare perimetro, attività, risultati, scostamenti, rilievi aperti, prove differite e raccomandazioni.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45348A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firmato e approvato.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178A3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Chiusura Cx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41DF53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481EBF7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FB18E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7.33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F7730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Riesame post-occupazione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05430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il comportamento dopo un periodo reale di utilizzo e raccogliere feedback degli occupanti.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E8B80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Trend, sopralluogo, interviste e azioni.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0E8108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Primo periodo d’uso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1CFB34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0F77C02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A4AD2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7.34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E94428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Recommissioning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C840A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Ripetere verifiche in caso di degrado, modifiche, consumi anomali o prestazioni IAQ non soddisfacenti.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6629C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di diagnosi e nuova baseline.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5CA3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Su necessità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BE951E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215D2CF3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8  </w:t>
      </w:r>
      <w:r>
        <w:rPr>
          <w:rFonts w:eastAsia="Aptos"/>
          <w:b/>
          <w:color w:val="17324D"/>
          <w:sz w:val="28"/>
          <w:lang w:val="it-IT"/>
        </w:rPr>
        <w:t>Presa in consegna e verifica annuale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5D186911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E92200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6E447E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EA8013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E43D56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B5EA74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9437CD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2A6CB3E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C8396C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3C35D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Presa in consegna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E997D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Le procedure di prova e misura possono essere coordinate con la UNI EN 12599 per verificare l’idoneità all’uso dei sistemi installati.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73428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prove proporzionato a complessità e criticità.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CB7DE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4A9A00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0098BD6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3DDDD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B733FF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Livello di prova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F68D00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Scegliere tra controlli semplici e misurazioni estese in base a sistema, rischio e requisiti contrattuali.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30251D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Motivazione nel piano prove.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0AC47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Pianificazione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720639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2CF7F06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A7827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4606B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Collaudo aeraulico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7BC7D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UNI 11169 costituisce un riferimento nazionale per le procedure di collaudo degli impianti aeraulici di benessere.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AE293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Coordinamento con contratto e UNI EN 12599.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7711AD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Collaudo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91EC85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08D4BA2B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ECF11D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EB235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Confronto valori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FB7A5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Confrontare valori misurati e valori di progetto per ogni punto o zona significativa.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4506B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Tabella progetto/misura/scostamento/esito.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1FB6D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TAB / collaudo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DB6CC9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C4480C5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3F6C54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CFA535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Condizioni di prova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A5AF1D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Registrare assetto impianto, occupazione, condizioni esterne, porte/finestre e configurazione software.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FC8D6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Verbale completo e ripetibile.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CC9D9E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Ogni prova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6BA185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F030D2B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B0CE42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98824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Strumenti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CBCCA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Identificare strumenti, certificati, campo e incertezza pertinente.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E76956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Registro strumenti allegato.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4E8AE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Ogni prova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E347F4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D8A824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1D370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2D53D6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Tolleranze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A11F7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Applicare tolleranze definite da norme, progetto o contratto; non introdurre criteri arbitrari a posteriori.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40CE8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Criteri approvati prima della prova.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241028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prova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30A4F2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85CEDD7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B496C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C0A8C3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Rilievi aperti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BB308E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consegna deve distinguere non conformità bloccanti, rilievi minori e prove differite.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E6972B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Punch list e decisione formale del committente.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62A66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9979C8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8CF07CF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1D222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8B506B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Verifica annuale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CF89A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dell’inizio dell’anno scolastico controllare l’assenza di scostamenti rilevanti dalle condizioni igieniche e funzionali di riferimento.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E17A9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Verbale annuale con confronto alla baseline.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294E1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Annuale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FA5DAF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5A82609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6B594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64BF04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Baseline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A4D893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baseline può derivare da collaudo, commissioning o ultima verifica validata.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B95F06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Conservare configurazione, valori e condizioni di riferimento.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233743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 / annuale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AFDED3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FBFF19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C1A77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41D20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Modifiche d’uso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22211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variazioni di destinazione, occupazione, orari, arredi e apparecchiature.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5B659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Scheda variazioni e valutazione impatto.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541DB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Annuale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D054F4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8BE821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A35B8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2FA728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Controlli funzionali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D0878E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Controllare ventilatori, serrande, sensori, allarmi, recupero, drenaggi e terminali.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12802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Checklist annuale e anomalie.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CA061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Annuale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257AE1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1D81D0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92AA1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9505F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Portate rappresentative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8135A2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Eseguire misure su punti e ambienti selezionati con criterio e ampliare l’indagine se emergono scostamenti.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976808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campionamento e risultati.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2EA11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Annuale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1E824C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1C9935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ADF09A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98280F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Trend CO₂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9B7FF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Riesaminare gli andamenti degli ambienti significativi e correlare gli scostamenti con uso e funzionamento.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8A068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Report trend e conclusioni.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28EE9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Annuale / periodico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D55DB4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58848EE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25A5E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8.15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85A651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Stato igienico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E4D2A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filtri, depositi, condensa, odori, accessi e interventi eseguiti.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B71824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Ispezione e registro manutenzione.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A0513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Annuale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D594A6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2B4955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62A16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8.16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D80A6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Rumore e vibrazioni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13B43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Individuare variazioni rispetto alla condizione iniziale e segnalazioni degli utenti.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F453B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Sopralluogo e misure mirate.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33BF80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Annuale / su segnalazione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EA81ED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EDD61D9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D320E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8.17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A0F02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Azioni correttive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32A5D5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Ogni scostamento deve avere causa ipotizzata, priorità, responsabile, termine e verifica di efficacia.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4BA38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azioni allegato al verbale.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FCD527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Dopo verifica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2E1E36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4F071FD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FF989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8.18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8E237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Verifica straordinaria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F345B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Ripetere controlli dopo lavori, contaminazioni, fermo prolungato, guasti o cambiamenti rilevanti.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3C5CA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Verbale di riqualificazione o ripristino.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5E64A3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Evento straordinario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EBAF25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0751C417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9  </w:t>
      </w:r>
      <w:r>
        <w:rPr>
          <w:rFonts w:eastAsia="Aptos"/>
          <w:b/>
          <w:color w:val="17324D"/>
          <w:sz w:val="28"/>
          <w:lang w:val="it-IT"/>
        </w:rPr>
        <w:t>Documentazione e tracciabilità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45B86527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6DC5D4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EF34C1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6BB5D1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CEECE1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0650B9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F7990E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2E287F98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0D595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29461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Requisiti committente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772678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Obiettivi di IAQ, comfort, energia, uso, manutenzione, dati e formazione.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AFB507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Documento approvato e revisionato.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4B6AB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Avvio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64A5EE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A6CE28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2B3A75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2856A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Basis of Design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91238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Scelte progettuali, ipotesi, criteri e modalità con cui si risponde ai requisiti.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20CCA3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Relazione BOD versionata.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B7319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1F761B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340817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E3C2E1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5C1044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Relazione portate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CE2A3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Metodo, occupazione, categorie, dati di input, portate e scenari per ambiente.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3753D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Relazione di calcolo.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98CF6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A5969E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0EB82D88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CB43F3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9EA4B2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Room data sheet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C51915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Uso, persone, orari, carichi, portate, setpoint, terminali e requisiti di ciascun ambiente.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040F0B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Abaco locali aggiornato.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65ECAC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as-built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D97417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0FECEB4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B77B1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F9320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Schemi funzionali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007A1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Flussi, zone, apparecchiature, sensori, serrande, recupero, interblocchi e pressioni.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5814C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Schemi approvati e as-built.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921E30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consegna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40F10A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3F9FE14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A4CA8C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F3CEE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Sequence of Operations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547FD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Logiche di controllo in tutte le modalità e condizioni anomale.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B9C08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Documento testabile e allineato al software.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1C28A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150633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B38729C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89536B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6097B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Piano sensori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AA33A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Posizione, tipo, campo, accuratezza, indirizzo, frequenza e manutenzione.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78B9EF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Planimetria e data point list.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5F91F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as-built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76FE88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4FB6DA6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91B64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0A489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Piano IAQ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9076D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Obiettivi, ambienti, parametri, durata, strumenti, criteri, analisi e azioni.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62B0A3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approvato.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33B51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Prima delle misure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6B7671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3595E6A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AA2FE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7FD80E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Piano Cx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346BD5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Perimetro, responsabilità, attività, prove, strumenti, calendario e deliverable.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BD9840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e revisioni.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AAAB7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8815B3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6DE865C6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2BDCCE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69F9D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Checklist installazione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A314C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Controlli per componenti, reti, accessi, pulizia, identificazione e sicurezza.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612EC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Checklist firmate e foto.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4C2DE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Cantiere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989FE2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1B9AFAD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9558F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81BA5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Rapporto TAB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6D67C9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Valori di progetto, misure, scostamenti, posizioni finali e strumenti.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D757BC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firmato.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F1B38F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Avviamento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2665A1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5B59EFE9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953BA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1E6F0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Prove funzionali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D97297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Script, condizioni, passaggi, dati, esiti, rilievi e retest.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1E17E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Schede prova complete.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C883E8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Cx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1D2B44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437C93C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455B6B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4FEBC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Prove integrate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1585A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Risultati delle interazioni tra sistemi e modalità di emergenza o guasto.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4B4B5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Verbali multisistema.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3A6AFC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Cx integrato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CB33EC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664CED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3D8B8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D1DFB1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Certificati strumenti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236FE7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Identificazione, taratura/verifica e validità per la data delle prove.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2CD1C4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Registro allegato.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1C1E1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Ogni campagna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5F796E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E47A13C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461084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9.15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870EF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Rapporti IAQ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54FF2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Condizioni, strumenti, occupazione, dati, analisi, confronto e conclusioni.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0CD5F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e dati grezzi.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1D84D2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Monitoraggio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215180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2DA4EBE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01225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9.16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F8FF9A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Rapporti specialistici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169CB4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Esiti per radon, formaldeide, microbiologia, termica e acustica quando applicabili.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A8E29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Rapporti di soggetti competenti.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409E61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Su applicabilità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ACBF5E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5BC0ABE9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FA6F5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9.17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48ED49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Issues log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7F941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Non conformità, osservazioni, priorità, responsabili, scadenze e chiusure.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60A59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Registro aggiornato.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BCB7D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Cantiere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FE693C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6BFDB9C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98FE95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9.18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F713A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As-built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B8F8B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Configurazione effettiva, identificazione componenti, percorsi, accessi e punti di misura.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029FCE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Elaborati verificati in campo.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5D8699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A576B6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37BD47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958A1F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9.19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49BC8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Manuali O&amp;M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D3157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Uso, setpoint, allarmi, manutenzione, ricambi, sicurezza e troubleshooting.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EB181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Manuale indicizzato e specifico dell’impianto.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90854D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FAAB8A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6A312BC8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937AC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9.20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4D9128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Piano manutenzione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A9C6B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Attività, frequenze, criteri, competenze, registrazioni e verifiche post-intervento.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38973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approvato.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80D2EC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 / esercizio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CC9864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1C2FF0EA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69774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9.21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8113CD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Formazione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858463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Contenuti, destinatari, materiali, presenze, prove pratiche e competenze residue.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8BAA9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Verbali e materiali consegnati.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21B41B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AB3BB9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5572BE5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39F3C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9.22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4B2BE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Rapporto finale Cx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6DF554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Perimetro, risultati, rilievi, prove differite, documenti e raccomandazioni.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D7F01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conclusivo.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21A38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Chiusura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08A51D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3F6CB6E4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FCAE2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9.23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B2DDD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Verbali annuali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5F59E1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Esiti, misure, confronto baseline, modifiche, azioni e chiusura.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BE53B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Archivio pluriennale.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29E3CE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Annuale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B93C80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4B1BE8E9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B1223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9.24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7A308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Backup e dati BMS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0A5A79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Programmi, database punti, setpoint, trend, credenziali e procedura di ripristino.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E1BADF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Backup verificato e custodito.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EEA41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Consegna / modifiche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C19F6C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08C2FF3A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10  </w:t>
      </w:r>
      <w:r>
        <w:rPr>
          <w:rFonts w:eastAsia="Aptos"/>
          <w:b/>
          <w:color w:val="17324D"/>
          <w:sz w:val="28"/>
          <w:lang w:val="it-IT"/>
        </w:rPr>
        <w:t>Ruoli e responsabilità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76F3E82F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BC5F99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505AF9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62DE62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9E27B9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0AD515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417250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5E7952C7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61F5C3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C20AD3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Committente / proprietario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CA2535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Definisce obiettivi, risorse, criteri di accettazione e decisioni su rilievi e prove differite.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64700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OPR, incarichi e approvazioni.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2B59B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Intero processo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C1DCE1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50FC098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F697C2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CBBDA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Responsabile procedimento / progetto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F387EF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Coordina requisiti, contratti, tempi, accesso ai dati e interfacce tra soggetti.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6BEA3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Matrice responsabilità e scadenziario.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8058FE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Intero processo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86E932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2B8C762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85C4C0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DC927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Progettista impianti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3EB996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Dimensiona e documenta portate, sistemi, logiche, accessibilità e verifiche.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067CFE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Relazioni, elaborati e risposte ai rilievi.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9A02E4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11B632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DC8F914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C5D51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8DA38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Specialisti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C87F9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Integrano aspetti energetici, acustici, igienici, antincendio e automazione secondo competenze.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3D47BC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Pareri, calcoli e prove specialistiche.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9D880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verifica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B77CB8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B51750C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083CB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0E517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Responsabile Cx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58D87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Pianifica, coordina, verifica evidenze, gestisce rilievi e riferisce al committente.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4742B1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Piano, verbali, issues log e report finale.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A5C22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D1575B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16CEA5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04348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604A4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Direzione lavori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0D7B5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Controlla conformità dell’esecuzione, materiali, varianti e documentazione di cantiere.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C41059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Verbali, accettazioni e ordini di servizio.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57FE43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Cantiere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663101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8FF711A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67F1D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0B588D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Installatore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4F8D3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Realizza, protegge, pulisce, avvia, esegue controlli prefunzionali e consegna documenti.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E8C95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Checklist e dichiarazioni pertinenti.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28143C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Cantiere / avviamento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412317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EFA9B48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A2D40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3ABF0E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System integrator / BMS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64471E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Implementa sequenze, allarmi, trend, interfacce, backup e supporta i test.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D385E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Point list, software e test funzionali.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C51C4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Avviamento / Cx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7DB9BF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9983BC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F24097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8C4B9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Tecnico TAB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53C913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Misura, regola e documenta portate e pressioni con strumenti idonei.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9C792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TAB e certificati strumenti.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0E166A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Avviamento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22CBE9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8E8F8E8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39756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759571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Tecnici di misura / laboratorio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96EFE6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Pianificano e svolgono misure IAQ, termiche o acustiche secondo competenza e metodo.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22352B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Rapporti tecnici e tracciabilità campioni.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2A373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Verifiche specialistiche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E95EE6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A49CBEF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A1BB4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39AEC0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Gestore / manutentore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5CF8A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Mantiene assetto, esegue controlli, gestisce allarmi, conserva dati e segnala modifiche.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EBCA03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Registro impianto e verbali.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55A837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C725C4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2B3B9E6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214AA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43965F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Direzione scolastica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09C69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Comunica orari, occupazione, modifiche e segnalazioni; favorisce l’uso corretto degli ambienti.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1567F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Procedure interne e flussi informativi.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B42ADB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80F6C1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F767D95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EFA83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14080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Soggetti della prevenzione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7852FD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RSPP, medico competente e rappresentanze possono contribuire alla lettura dei rischi e delle segnalazioni secondo ruoli applicabili.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B8A0F0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Condivisione dei risultati pertinenti e azioni preventive.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A6F159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29B6B7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1573ADC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BCB6A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10.14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B8633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Utenti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DC2E51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Docenti e personale devono conoscere modalità d’uso, segnalazione anomalie e limiti delle manovre consentite.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8DB482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Informazione e canale di segnalazione.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6B946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D28E8B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11DDD50E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11  </w:t>
      </w:r>
      <w:r>
        <w:rPr>
          <w:rFonts w:eastAsia="Aptos"/>
          <w:b/>
          <w:color w:val="17324D"/>
          <w:sz w:val="28"/>
          <w:lang w:val="it-IT"/>
        </w:rPr>
        <w:t>Edifici esistenti e riqualificazioni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756135E6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6432AF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9D3238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140628C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B56A85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683FF5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0E7BD9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5833703A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D5DB5E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F18812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Baseline esistente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1EFF3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Rilevare configurazione, capacità, stato, prestazioni e documentazione prima di progettare la riqualificazione.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31E9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di assessment iniziale.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DA8B4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Fattibilità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E1D618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0C9EEE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65486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97370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Uso effettivo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427472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destinazioni, occupazione e orari reali, spesso diversi dal progetto originario.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E0CEB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Sopralluoghi, interviste e dati di presenza.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67744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Rilievo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3E4EFA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8BA8B48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DEA74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1C316D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Documenti mancanti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5039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Gestire l’assenza di as-built, schemi, setpoint o rapporti mediante rilievi e prove integrative.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AAA19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di ricostruzione documentale.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05E8D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Rilievo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AC312F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454909D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7E1A0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B871D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Stato igienico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F3A73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Ispezionare UTA, condotti, filtri, vasche, scarichi e terminali prima del riutilizzo o potenziamento.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628A4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Rapporto fotografico e piano di bonifica.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5E859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Rilievo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738424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61530955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B3CAE8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01370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Capacità residua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3A9FA2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Confrontare portate richieste e capacità effettiva di unità, ventilatori, reti e terminali.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EDF9B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Misure e calcoli di verifica.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690C12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Diagnosi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A4E1A4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2B18452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99DF2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132D9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Tenuta e perdite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C7EF5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Individuare dispersioni, bypass, serrande inefficaci e perdite che riducono la portata utile.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34AF8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Prove e ispezioni mirate.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23E6AE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Diagnosi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F97840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7B6530B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F2E0DF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4DA7DD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Regolazione esistente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1A9B6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sensori, logiche, setpoint, calendari, allarmi e possibilità di trend.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0C80F9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Audit BMS e prova funzionale.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60AD98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Diagnosi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9485A2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21288E9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89CA98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20ACC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Rumore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9906CF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Valutare se aumenti di portata o sostituzioni possano generare livelli acustici non accettabili.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B0F52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Analisi e misure ante/post.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B9C69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riqualificazione</w:t>
            </w:r>
          </w:p>
        </w:tc>
        <w:tc>
          <w:tcPr>
            <w:tcW w:w="1615" w:type="dxa"/>
            <w:shd w:val="clear" w:color="auto" w:fill="DDEEDF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90363A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COORD.</w:t>
            </w:r>
          </w:p>
        </w:tc>
      </w:tr>
      <w:tr w:rsidR="008D0B0D" w14:paraId="48A3AB04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1B0F9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530D4A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Accessibilità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5A737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Verificare la praticabilità reale delle operazioni di manutenzione e sostituzione.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0B840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Sopralluogo con manutentore.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ED5C3E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Rilievo / design review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9CA802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6A5CC63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E4978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964FD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Interventi parziali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82BD1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sola sostituzione dell’unità può non risolvere problemi di rete, diffusione, bilanciamento o controllo.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89D9D4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Valutazione sistema completo.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1A6CEC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756C3E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A9D9502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9E9B2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CB3E37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Fasi di lavoro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C2934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Pianificare lavori e prove evitando contaminazione e garantendo sicurezza e continuità didattica.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3D2D30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fasi, segregazioni e pulizia finale.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9F6957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Cantiere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3D12C4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EE3D0E0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A6A646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9B058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Misure temporanee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310AA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Durante transizioni o guasti, definire misure provvisorie verificabili e limiti di utilizzo.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071877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temporaneo con responsabilità e scadenza.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67F82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Esercizio / cantiere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5A7513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7209CDC8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4D0DAB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62B6C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Commissioning riqualificazione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0AE18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Applicare il Cx anche alle modifiche, includendo interfacce con sistemi mantenuti.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7A23C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Piano Cx specifico per retrofit.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1BA495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Progetto / consegna</w:t>
            </w:r>
          </w:p>
        </w:tc>
        <w:tc>
          <w:tcPr>
            <w:tcW w:w="1615" w:type="dxa"/>
            <w:shd w:val="clear" w:color="auto" w:fill="DCEAF4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29BE76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UNI</w:t>
            </w:r>
          </w:p>
        </w:tc>
      </w:tr>
      <w:tr w:rsidR="008D0B0D" w14:paraId="564FFE88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D2870A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376D8B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Confronto ante/post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65A04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Dimostrare il miglioramento mediante indicatori comparabili di portata, IAQ, comfort ed energia.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C39B6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Baseline e rapporto prestazionale finale.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2E0B7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Post-intervento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27BE6B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4A1501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5E49CB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11.15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E5E101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Assestamento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9C583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Riesaminare l’impianto dopo il primo periodo di uso per correggere setpoint, orari e criticità emergenti.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DF0F43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Trend e verbale di fine tuning.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FD6EC8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Post-occupazione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33DCAF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3B8A1F5A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12  </w:t>
      </w:r>
      <w:r>
        <w:rPr>
          <w:rFonts w:eastAsia="Aptos"/>
          <w:b/>
          <w:color w:val="17324D"/>
          <w:sz w:val="28"/>
          <w:lang w:val="it-IT"/>
        </w:rPr>
        <w:t>Criticità ricorrenti e azioni correttive</w:t>
      </w:r>
    </w:p>
    <w:p w14:paraId="3CE1A4D9" w14:textId="77777777" w:rsidR="008D0B0D" w:rsidRDefault="00000000">
      <w:pPr>
        <w:keepNext/>
        <w:spacing w:after="120"/>
      </w:pPr>
      <w:r>
        <w:rPr>
          <w:rFonts w:eastAsia="Aptos"/>
          <w:i/>
          <w:color w:val="5B6B77"/>
          <w:sz w:val="16"/>
          <w:lang w:val="it-IT"/>
        </w:rPr>
        <w:t>La tabella non sostituisce una verifica di conformità; evidenzia segnali tipici di perdita di controllo del processo.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012"/>
        <w:gridCol w:w="5528"/>
        <w:gridCol w:w="3997"/>
        <w:gridCol w:w="1842"/>
        <w:gridCol w:w="1615"/>
      </w:tblGrid>
      <w:tr w:rsidR="008D0B0D" w14:paraId="75DE5C3C" w14:textId="77777777">
        <w:trPr>
          <w:tblHeader/>
          <w:jc w:val="center"/>
        </w:trPr>
        <w:tc>
          <w:tcPr>
            <w:tcW w:w="70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77DFAE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01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70FB3E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Tema</w:t>
            </w:r>
          </w:p>
        </w:tc>
        <w:tc>
          <w:tcPr>
            <w:tcW w:w="552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07691E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Sintesi tecnico-operativa</w:t>
            </w:r>
          </w:p>
        </w:tc>
        <w:tc>
          <w:tcPr>
            <w:tcW w:w="399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FC7CF5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Evidenze / controlli</w:t>
            </w:r>
          </w:p>
        </w:tc>
        <w:tc>
          <w:tcPr>
            <w:tcW w:w="1842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F6A0B9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Fase o frequenza</w:t>
            </w:r>
          </w:p>
        </w:tc>
        <w:tc>
          <w:tcPr>
            <w:tcW w:w="1615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24B17D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Natura</w:t>
            </w:r>
          </w:p>
        </w:tc>
      </w:tr>
      <w:tr w:rsidR="008D0B0D" w14:paraId="502D43AE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E854E6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12.01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B1E835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Portate non tracciate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CA16F0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Non è disponibile una relazione che colleghi portate, occupazione e metodo di calcolo.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2E4CB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Ricostruire dati, approvare criteri e aggiornare progetto/as-built.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42FB0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BA4110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9976B1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38A4EC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12.02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FC85E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Occupazione mutata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1A9BA8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Le aule ospitano più persone rispetto alle ipotesi originarie.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6564B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Ricalcolo, misura e adeguamento di impianto o uso.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7D5CFF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609830D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6F09CF5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0F5602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12.03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75799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Solo finestre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5C7CC5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strategia si affida esclusivamente al comportamento degli utenti senza portata verificabile.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CF6D79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soluzione prestazionale e modalità di verifica.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4B94EE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414398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5664F5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7C2287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12.04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971F5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Sensore CO₂ errato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699483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Sensore vicino a finestra, porta, bocchetta o direttamente agli occupanti.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173F4A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Riposizionare e confrontare con riferimento.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7E0EA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media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705D26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100B537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0FE180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12.05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EED1F4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Nessun riferimento esterno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9D508D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La CO₂ interna è interpretata senza dato esterno quando il criterio richiede differenziale.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C0B5E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Integrare misura esterna coerente.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0F800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media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5AEE12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09AD38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34D839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12.06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D57C2F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Taratura assente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E084A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Non è noto lo stato metrologico di strumenti e sensori.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4D061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Verifica, taratura e gestione della deriva.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EF153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20CD02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CDFFE3D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EB15D3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12.07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553221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TAB assente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507F6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Non esiste un rapporto di bilanciamento o le posizioni finali non sono identificabili.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834C6E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Eseguire TAB e sigillare/registrare le tarature.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C0152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2F8C66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ACBE93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29331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12.08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F98E2E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Filtri saturi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745759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L’elevata perdita di carico riduce portata o aumenta consumi.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EBCC1C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Sostituire, verificare causa e ripetere misure.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A62B14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738D83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2511A0E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BBE82A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12.09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6A7FA5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Condensa stagnante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53ADC9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Vasche o sifoni presentano acqua persistente, odori o scarico inefficace.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E2DDE5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Correggere drenaggio, pulire e verificare igiene.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0B81DC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25C2C06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CF49506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564C4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12.10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9BA386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Prese contaminate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811DE9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Presa aria vicina a espulsioni, traffico, scarichi o zone di fumo.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9542B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Valutare rilocalizzazione, protezione o gestione dedicata.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92D23B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3BF4CD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8724F2F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E05DFB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12.11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26570B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Rumore eccessivo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8A0E2A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Gli utenti riducono o spengono la ventilazione per disturbo acustico.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F24354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Diagnosi aeraulica/acustica e correzione senza perdita IAQ.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1BB98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1A8813A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6CAEB1E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5491F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12.12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B71A7E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Allarmi disabilitati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42E83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Allarmi o notifiche sono silenziati, non inoltrati o non gestiti.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D44328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Ripristinare matrice allarmi ed escalation.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21049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42B9CB0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A365746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4EB7CA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12.13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91AD4A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Sequenze non documentate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5C383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software funziona ma non esiste una descrizione verificabile delle logiche.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DE6AA3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Ricostruire, approvare, testare e archiviare.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1CFE6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media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457DFE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9F6E1CB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BED98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12.14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AC7D6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Cx ridotto ad avviamento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15436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processo si limita alla conferma che le macchine si accendono.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6AD7C0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Integrare requisiti, TAB, prove funzionali, integrate e documentazione.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87C3C6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1266B8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B2DDB9A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F410FD8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12.15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E09CF4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Rilievi chiusi senza prova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961895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Una non conformità è dichiarata risolta senza evidenza di retest.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DDFCC4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Riaprire e verificare nelle condizioni previste.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AD175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0466148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06C9CE85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94E800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12.16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91972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Nessuna formazione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35FB4F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Il gestore non conosce setpoint, allarmi, trend o procedure di emergenza.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9AF2C3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Formazione pratica e verifica delle competenze.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0413AA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media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2174541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23EB4F5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7047C9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12.17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22C702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As-built non aggiornato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D6F34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Disegni e impianto reale non coincidono.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A3F378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Rilievo, revisione e controllo in campo.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642A00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media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502A9F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59DE304A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AB0E12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12.18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EB9D62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Verifica annuale assente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A59794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Non esiste un verbale prima dell’anno scolastico né confronto con la baseline.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58F3E7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Programmare controllo, misure e piano azioni.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35B22C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3A513EA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3AA1C623" w14:textId="77777777">
        <w:trPr>
          <w:cantSplit/>
          <w:jc w:val="center"/>
        </w:trPr>
        <w:tc>
          <w:tcPr>
            <w:tcW w:w="70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EF5EA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12.19</w:t>
            </w:r>
          </w:p>
        </w:tc>
        <w:tc>
          <w:tcPr>
            <w:tcW w:w="201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90DEE7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Modifiche non valutate</w:t>
            </w:r>
          </w:p>
        </w:tc>
        <w:tc>
          <w:tcPr>
            <w:tcW w:w="552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6837E3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Aule, arredi o orari sono cambiati senza riesame impiantistico.</w:t>
            </w:r>
          </w:p>
        </w:tc>
        <w:tc>
          <w:tcPr>
            <w:tcW w:w="399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D8CE18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Attivare change control e nuova verifica.</w:t>
            </w:r>
          </w:p>
        </w:tc>
        <w:tc>
          <w:tcPr>
            <w:tcW w:w="1842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B5266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alta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708F0AE4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  <w:tr w:rsidR="008D0B0D" w14:paraId="4EBC94CF" w14:textId="77777777">
        <w:trPr>
          <w:cantSplit/>
          <w:jc w:val="center"/>
        </w:trPr>
        <w:tc>
          <w:tcPr>
            <w:tcW w:w="70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3B098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3"/>
              </w:rPr>
              <w:t>12.20</w:t>
            </w:r>
          </w:p>
        </w:tc>
        <w:tc>
          <w:tcPr>
            <w:tcW w:w="201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2EA421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3"/>
              </w:rPr>
              <w:t>Dati non conservati</w:t>
            </w:r>
          </w:p>
        </w:tc>
        <w:tc>
          <w:tcPr>
            <w:tcW w:w="552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FF6142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Trend e rapporti non sono reperibili o non sono associati alla configurazione impianto.</w:t>
            </w:r>
          </w:p>
        </w:tc>
        <w:tc>
          <w:tcPr>
            <w:tcW w:w="399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6F943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Definire archivio, backup e nomenclatura.</w:t>
            </w:r>
          </w:p>
        </w:tc>
        <w:tc>
          <w:tcPr>
            <w:tcW w:w="1842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96455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3"/>
              </w:rPr>
              <w:t>Criticità media</w:t>
            </w:r>
          </w:p>
        </w:tc>
        <w:tc>
          <w:tcPr>
            <w:tcW w:w="1615" w:type="dxa"/>
            <w:shd w:val="clear" w:color="auto" w:fill="F5E8C8"/>
            <w:tcMar>
              <w:top w:w="48" w:type="dxa"/>
              <w:left w:w="58" w:type="dxa"/>
              <w:bottom w:w="48" w:type="dxa"/>
              <w:right w:w="58" w:type="dxa"/>
            </w:tcMar>
            <w:vAlign w:val="center"/>
          </w:tcPr>
          <w:p w14:paraId="54EE22D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17324D"/>
                <w:sz w:val="13"/>
              </w:rPr>
              <w:t>OPER.</w:t>
            </w:r>
          </w:p>
        </w:tc>
      </w:tr>
    </w:tbl>
    <w:p w14:paraId="33A5B433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13  </w:t>
      </w:r>
      <w:r>
        <w:rPr>
          <w:rFonts w:eastAsia="Aptos"/>
          <w:b/>
          <w:color w:val="17324D"/>
          <w:sz w:val="28"/>
          <w:lang w:val="it-IT"/>
        </w:rPr>
        <w:t>Quadro dei riferimenti coordinati</w:t>
      </w:r>
    </w:p>
    <w:tbl>
      <w:tblPr>
        <w:tblW w:w="0" w:type="auto"/>
        <w:jc w:val="center"/>
        <w:tblBorders>
          <w:top w:val="single" w:sz="4" w:space="0" w:color="AAB8C2"/>
          <w:left w:val="single" w:sz="4" w:space="0" w:color="AAB8C2"/>
          <w:bottom w:val="single" w:sz="4" w:space="0" w:color="AAB8C2"/>
          <w:right w:val="single" w:sz="4" w:space="0" w:color="AAB8C2"/>
          <w:insideH w:val="single" w:sz="4" w:space="0" w:color="AAB8C2"/>
          <w:insideV w:val="single" w:sz="4" w:space="0" w:color="AAB8C2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2948"/>
        <w:gridCol w:w="5386"/>
        <w:gridCol w:w="2664"/>
        <w:gridCol w:w="3969"/>
      </w:tblGrid>
      <w:tr w:rsidR="008D0B0D" w14:paraId="17D29800" w14:textId="77777777">
        <w:trPr>
          <w:tblHeader/>
          <w:jc w:val="center"/>
        </w:trPr>
        <w:tc>
          <w:tcPr>
            <w:tcW w:w="737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FECAB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Cod.</w:t>
            </w:r>
          </w:p>
        </w:tc>
        <w:tc>
          <w:tcPr>
            <w:tcW w:w="2948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7B2AAB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Riferimento</w:t>
            </w:r>
          </w:p>
        </w:tc>
        <w:tc>
          <w:tcPr>
            <w:tcW w:w="5386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C4AF96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Funzione tecnica</w:t>
            </w:r>
          </w:p>
        </w:tc>
        <w:tc>
          <w:tcPr>
            <w:tcW w:w="2664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4DD71B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Stato alla data del documento</w:t>
            </w:r>
          </w:p>
        </w:tc>
        <w:tc>
          <w:tcPr>
            <w:tcW w:w="3969" w:type="dxa"/>
            <w:shd w:val="clear" w:color="auto" w:fill="17324D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C41EA9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FFFFFF"/>
                <w:sz w:val="14"/>
              </w:rPr>
              <w:t>Uso nella matrice</w:t>
            </w:r>
          </w:p>
        </w:tc>
      </w:tr>
      <w:tr w:rsidR="008D0B0D" w14:paraId="1CD34786" w14:textId="77777777">
        <w:trPr>
          <w:jc w:val="center"/>
        </w:trPr>
        <w:tc>
          <w:tcPr>
            <w:tcW w:w="73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51E015C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R01</w:t>
            </w:r>
          </w:p>
        </w:tc>
        <w:tc>
          <w:tcPr>
            <w:tcW w:w="294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B26D33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12016:2026</w:t>
            </w:r>
          </w:p>
        </w:tc>
        <w:tc>
          <w:tcPr>
            <w:tcW w:w="5386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B8249B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Ventilazione meccanica negli edifici per l’istruzione; IAQ ed efficienza energetica.</w:t>
            </w:r>
          </w:p>
        </w:tc>
        <w:tc>
          <w:tcPr>
            <w:tcW w:w="2664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053A04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 dal 14 maggio 2026.</w:t>
            </w:r>
          </w:p>
        </w:tc>
        <w:tc>
          <w:tcPr>
            <w:tcW w:w="3969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3382AE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Riferimento principale; consultare il testo ufficiale.</w:t>
            </w:r>
          </w:p>
        </w:tc>
      </w:tr>
      <w:tr w:rsidR="008D0B0D" w14:paraId="53A3A0BF" w14:textId="77777777">
        <w:trPr>
          <w:jc w:val="center"/>
        </w:trPr>
        <w:tc>
          <w:tcPr>
            <w:tcW w:w="73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06BA477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R02</w:t>
            </w:r>
          </w:p>
        </w:tc>
        <w:tc>
          <w:tcPr>
            <w:tcW w:w="294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C91505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EN 16798-1:2019</w:t>
            </w:r>
          </w:p>
        </w:tc>
        <w:tc>
          <w:tcPr>
            <w:tcW w:w="5386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DC3A45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Parametri ambientali interni per ambiente termico, IAQ, illuminazione e acustica; input alla progettazione energetica.</w:t>
            </w:r>
          </w:p>
        </w:tc>
        <w:tc>
          <w:tcPr>
            <w:tcW w:w="2664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83B6B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vigore.</w:t>
            </w:r>
          </w:p>
        </w:tc>
        <w:tc>
          <w:tcPr>
            <w:tcW w:w="3969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905EEB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Usare con le scelte nazionali applicabili.</w:t>
            </w:r>
          </w:p>
        </w:tc>
      </w:tr>
      <w:tr w:rsidR="008D0B0D" w14:paraId="2098D36A" w14:textId="77777777">
        <w:trPr>
          <w:jc w:val="center"/>
        </w:trPr>
        <w:tc>
          <w:tcPr>
            <w:tcW w:w="73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5A970D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R03</w:t>
            </w:r>
          </w:p>
        </w:tc>
        <w:tc>
          <w:tcPr>
            <w:tcW w:w="294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961BB7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EN 16798-1:2019/NA:2025</w:t>
            </w:r>
          </w:p>
        </w:tc>
        <w:tc>
          <w:tcPr>
            <w:tcW w:w="5386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562AE9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Scelte italiane tra metodi, dati di input e riferimenti per l’applicazione nazionale.</w:t>
            </w:r>
          </w:p>
        </w:tc>
        <w:tc>
          <w:tcPr>
            <w:tcW w:w="2664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5D073D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 dal 13 novembre 2025.</w:t>
            </w:r>
          </w:p>
        </w:tc>
        <w:tc>
          <w:tcPr>
            <w:tcW w:w="3969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8F9575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Coordinamento per portate e categorie.</w:t>
            </w:r>
          </w:p>
        </w:tc>
      </w:tr>
      <w:tr w:rsidR="008D0B0D" w14:paraId="00993089" w14:textId="77777777">
        <w:trPr>
          <w:jc w:val="center"/>
        </w:trPr>
        <w:tc>
          <w:tcPr>
            <w:tcW w:w="73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F35A6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R04</w:t>
            </w:r>
          </w:p>
        </w:tc>
        <w:tc>
          <w:tcPr>
            <w:tcW w:w="294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E10E6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EN 16798-3:2025</w:t>
            </w:r>
          </w:p>
        </w:tc>
        <w:tc>
          <w:tcPr>
            <w:tcW w:w="5386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F209C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Progettazione e implementazione dei sistemi di ventilazione e climatizzazione negli edifici non residenziali occupati.</w:t>
            </w:r>
          </w:p>
        </w:tc>
        <w:tc>
          <w:tcPr>
            <w:tcW w:w="2664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B6D6C3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 dal 13 novembre 2025.</w:t>
            </w:r>
          </w:p>
        </w:tc>
        <w:tc>
          <w:tcPr>
            <w:tcW w:w="3969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FDD1C7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Parametri e criteri di sistema.</w:t>
            </w:r>
          </w:p>
        </w:tc>
      </w:tr>
      <w:tr w:rsidR="008D0B0D" w14:paraId="23D48FA4" w14:textId="77777777">
        <w:trPr>
          <w:jc w:val="center"/>
        </w:trPr>
        <w:tc>
          <w:tcPr>
            <w:tcW w:w="73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FE7B98F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R05</w:t>
            </w:r>
          </w:p>
        </w:tc>
        <w:tc>
          <w:tcPr>
            <w:tcW w:w="294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7C668D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11976:2025</w:t>
            </w:r>
          </w:p>
        </w:tc>
        <w:tc>
          <w:tcPr>
            <w:tcW w:w="5386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1B190F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Registrazione ripetibile e riproducibile delle informazioni per la valutazione della qualità dell’aria interna.</w:t>
            </w:r>
          </w:p>
        </w:tc>
        <w:tc>
          <w:tcPr>
            <w:tcW w:w="2664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412DEAC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 dal 10 aprile 2025.</w:t>
            </w:r>
          </w:p>
        </w:tc>
        <w:tc>
          <w:tcPr>
            <w:tcW w:w="3969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2F533E4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Piani di monitoraggio e raccolta informazioni.</w:t>
            </w:r>
          </w:p>
        </w:tc>
      </w:tr>
      <w:tr w:rsidR="008D0B0D" w14:paraId="2C326422" w14:textId="77777777">
        <w:trPr>
          <w:jc w:val="center"/>
        </w:trPr>
        <w:tc>
          <w:tcPr>
            <w:tcW w:w="73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C9749F1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R06</w:t>
            </w:r>
          </w:p>
        </w:tc>
        <w:tc>
          <w:tcPr>
            <w:tcW w:w="294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2FC615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EN 12599:2012</w:t>
            </w:r>
          </w:p>
        </w:tc>
        <w:tc>
          <w:tcPr>
            <w:tcW w:w="5386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72F28A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Controlli, metodi di prova e strumenti per la presa in consegna di sistemi di ventilazione e condizionamento.</w:t>
            </w:r>
          </w:p>
        </w:tc>
        <w:tc>
          <w:tcPr>
            <w:tcW w:w="2664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38B8DD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 dal 22 novembre 2012.</w:t>
            </w:r>
          </w:p>
        </w:tc>
        <w:tc>
          <w:tcPr>
            <w:tcW w:w="3969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18B05A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Prove, misure e handover.</w:t>
            </w:r>
          </w:p>
        </w:tc>
      </w:tr>
      <w:tr w:rsidR="008D0B0D" w14:paraId="21093E73" w14:textId="77777777">
        <w:trPr>
          <w:jc w:val="center"/>
        </w:trPr>
        <w:tc>
          <w:tcPr>
            <w:tcW w:w="73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4383482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R07</w:t>
            </w:r>
          </w:p>
        </w:tc>
        <w:tc>
          <w:tcPr>
            <w:tcW w:w="294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B4335F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11169:2006</w:t>
            </w:r>
          </w:p>
        </w:tc>
        <w:tc>
          <w:tcPr>
            <w:tcW w:w="5386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C7B382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Procedure di collaudo degli impianti aeraulici ai fini di benessere.</w:t>
            </w:r>
          </w:p>
        </w:tc>
        <w:tc>
          <w:tcPr>
            <w:tcW w:w="2664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E25F2B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 dal 9 novembre 2006.</w:t>
            </w:r>
          </w:p>
        </w:tc>
        <w:tc>
          <w:tcPr>
            <w:tcW w:w="3969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DCC89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Coordinamento nazionale del collaudo.</w:t>
            </w:r>
          </w:p>
        </w:tc>
      </w:tr>
      <w:tr w:rsidR="008D0B0D" w14:paraId="0A85FE74" w14:textId="77777777">
        <w:trPr>
          <w:jc w:val="center"/>
        </w:trPr>
        <w:tc>
          <w:tcPr>
            <w:tcW w:w="73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AAD8E93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R08</w:t>
            </w:r>
          </w:p>
        </w:tc>
        <w:tc>
          <w:tcPr>
            <w:tcW w:w="294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6F43A49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EN ISO 7730:2026</w:t>
            </w:r>
          </w:p>
        </w:tc>
        <w:tc>
          <w:tcPr>
            <w:tcW w:w="5386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10D68F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Determinazione e interpretazione del benessere termico mediante PMV, PPD e discomfort locale.</w:t>
            </w:r>
          </w:p>
        </w:tc>
        <w:tc>
          <w:tcPr>
            <w:tcW w:w="2664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A80327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 dal 19 febbraio 2026.</w:t>
            </w:r>
          </w:p>
        </w:tc>
        <w:tc>
          <w:tcPr>
            <w:tcW w:w="3969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31D6A5B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Valutazione del comfort termico.</w:t>
            </w:r>
          </w:p>
        </w:tc>
      </w:tr>
      <w:tr w:rsidR="008D0B0D" w14:paraId="65054BC7" w14:textId="77777777">
        <w:trPr>
          <w:jc w:val="center"/>
        </w:trPr>
        <w:tc>
          <w:tcPr>
            <w:tcW w:w="73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17F500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R09</w:t>
            </w:r>
          </w:p>
        </w:tc>
        <w:tc>
          <w:tcPr>
            <w:tcW w:w="294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C2D021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EN ISO 7726:2026</w:t>
            </w:r>
          </w:p>
        </w:tc>
        <w:tc>
          <w:tcPr>
            <w:tcW w:w="5386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5B704E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Caratteristiche degli strumenti e metodi per misurare le grandezze fisiche dell’ambiente termico.</w:t>
            </w:r>
          </w:p>
        </w:tc>
        <w:tc>
          <w:tcPr>
            <w:tcW w:w="2664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942E64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 dal 19 febbraio 2026.</w:t>
            </w:r>
          </w:p>
        </w:tc>
        <w:tc>
          <w:tcPr>
            <w:tcW w:w="3969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688467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Piano strumenti microclimatici.</w:t>
            </w:r>
          </w:p>
        </w:tc>
      </w:tr>
      <w:tr w:rsidR="008D0B0D" w14:paraId="7CC8FE20" w14:textId="77777777">
        <w:trPr>
          <w:jc w:val="center"/>
        </w:trPr>
        <w:tc>
          <w:tcPr>
            <w:tcW w:w="73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173902D0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R10</w:t>
            </w:r>
          </w:p>
        </w:tc>
        <w:tc>
          <w:tcPr>
            <w:tcW w:w="294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12DA02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11532-2:2020</w:t>
            </w:r>
          </w:p>
        </w:tc>
        <w:tc>
          <w:tcPr>
            <w:tcW w:w="5386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E65FA05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Descrittori e valori di riferimento per la qualità acustica interna nel settore scolastico.</w:t>
            </w:r>
          </w:p>
        </w:tc>
        <w:tc>
          <w:tcPr>
            <w:tcW w:w="2664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9356357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vigore; presenti errata corrige.</w:t>
            </w:r>
          </w:p>
        </w:tc>
        <w:tc>
          <w:tcPr>
            <w:tcW w:w="3969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5030D786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Coordinamento acustico delle aule.</w:t>
            </w:r>
          </w:p>
        </w:tc>
      </w:tr>
      <w:tr w:rsidR="008D0B0D" w14:paraId="76C95125" w14:textId="77777777">
        <w:trPr>
          <w:jc w:val="center"/>
        </w:trPr>
        <w:tc>
          <w:tcPr>
            <w:tcW w:w="737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5CA18A5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R11</w:t>
            </w:r>
          </w:p>
        </w:tc>
        <w:tc>
          <w:tcPr>
            <w:tcW w:w="2948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520581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11367:2023</w:t>
            </w:r>
          </w:p>
        </w:tc>
        <w:tc>
          <w:tcPr>
            <w:tcW w:w="5386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74DF741E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Misurazione, valutazione e classificazione di requisiti acustici prestazionali degli edifici.</w:t>
            </w:r>
          </w:p>
        </w:tc>
        <w:tc>
          <w:tcPr>
            <w:tcW w:w="2664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B768B20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 dal 26 gennaio 2023.</w:t>
            </w:r>
          </w:p>
        </w:tc>
        <w:tc>
          <w:tcPr>
            <w:tcW w:w="3969" w:type="dxa"/>
            <w:shd w:val="clear" w:color="auto" w:fill="FFFFFF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4DC41793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Verifiche acustiche in opera.</w:t>
            </w:r>
          </w:p>
        </w:tc>
      </w:tr>
      <w:tr w:rsidR="008D0B0D" w14:paraId="2852A916" w14:textId="77777777">
        <w:trPr>
          <w:jc w:val="center"/>
        </w:trPr>
        <w:tc>
          <w:tcPr>
            <w:tcW w:w="737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243AE41E" w14:textId="77777777" w:rsidR="008D0B0D" w:rsidRDefault="00000000">
            <w:pPr>
              <w:spacing w:after="0" w:line="240" w:lineRule="auto"/>
              <w:jc w:val="center"/>
            </w:pPr>
            <w:r>
              <w:rPr>
                <w:rFonts w:eastAsia="Aptos"/>
                <w:b/>
                <w:color w:val="0F6B78"/>
                <w:sz w:val="14"/>
              </w:rPr>
              <w:t>R12</w:t>
            </w:r>
          </w:p>
        </w:tc>
        <w:tc>
          <w:tcPr>
            <w:tcW w:w="2948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24E0721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b/>
                <w:color w:val="17324D"/>
                <w:sz w:val="14"/>
              </w:rPr>
              <w:t>UNI EN 15780:2025</w:t>
            </w:r>
          </w:p>
        </w:tc>
        <w:tc>
          <w:tcPr>
            <w:tcW w:w="5386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06742142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Criteri e procedure per valutare e mantenere la pulizia dei sistemi di ventilazione nel ciclo di vita.</w:t>
            </w:r>
          </w:p>
        </w:tc>
        <w:tc>
          <w:tcPr>
            <w:tcW w:w="2664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02C9129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In vigore dal 18 settembre 2025.</w:t>
            </w:r>
          </w:p>
        </w:tc>
        <w:tc>
          <w:tcPr>
            <w:tcW w:w="3969" w:type="dxa"/>
            <w:shd w:val="clear" w:color="auto" w:fill="F3F6F8"/>
            <w:tcMar>
              <w:top w:w="48" w:type="dxa"/>
              <w:left w:w="58" w:type="dxa"/>
              <w:bottom w:w="48" w:type="dxa"/>
              <w:right w:w="58" w:type="dxa"/>
            </w:tcMar>
          </w:tcPr>
          <w:p w14:paraId="38C9947F" w14:textId="77777777" w:rsidR="008D0B0D" w:rsidRDefault="00000000">
            <w:pPr>
              <w:spacing w:after="0" w:line="240" w:lineRule="auto"/>
            </w:pPr>
            <w:r>
              <w:rPr>
                <w:rFonts w:eastAsia="Aptos"/>
                <w:color w:val="243746"/>
                <w:sz w:val="14"/>
              </w:rPr>
              <w:t>Igiene, ispezione e pulizia.</w:t>
            </w:r>
          </w:p>
        </w:tc>
      </w:tr>
    </w:tbl>
    <w:p w14:paraId="062D842B" w14:textId="77777777" w:rsidR="008D0B0D" w:rsidRDefault="008D0B0D">
      <w:pPr>
        <w:spacing w:after="0"/>
      </w:pPr>
    </w:p>
    <w:p w14:paraId="1B340A90" w14:textId="77777777" w:rsidR="008D0B0D" w:rsidRDefault="00000000">
      <w:pPr>
        <w:keepNext/>
        <w:pBdr>
          <w:bottom w:val="single" w:sz="12" w:space="4" w:color="0F6B78"/>
        </w:pBdr>
        <w:spacing w:after="100"/>
      </w:pPr>
      <w:r>
        <w:rPr>
          <w:rFonts w:eastAsia="Aptos"/>
          <w:b/>
          <w:color w:val="0F6B78"/>
          <w:sz w:val="28"/>
          <w:lang w:val="it-IT"/>
        </w:rPr>
        <w:t xml:space="preserve">14  </w:t>
      </w:r>
      <w:r>
        <w:rPr>
          <w:rFonts w:eastAsia="Aptos"/>
          <w:b/>
          <w:color w:val="17324D"/>
          <w:sz w:val="28"/>
          <w:lang w:val="it-IT"/>
        </w:rPr>
        <w:t>Fonti consultate e disclaimer finale</w:t>
      </w:r>
    </w:p>
    <w:p w14:paraId="3685FED8" w14:textId="77777777" w:rsidR="008D0B0D" w:rsidRDefault="00000000">
      <w:pPr>
        <w:spacing w:after="100"/>
      </w:pPr>
      <w:r>
        <w:rPr>
          <w:rFonts w:eastAsia="Aptos"/>
          <w:b/>
          <w:color w:val="17324D"/>
          <w:sz w:val="22"/>
          <w:lang w:val="it-IT"/>
        </w:rPr>
        <w:t>Fonti tecniche consultate</w:t>
      </w:r>
    </w:p>
    <w:p w14:paraId="4D8E77B7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9">
        <w:r>
          <w:rPr>
            <w:color w:val="0563C1"/>
            <w:u w:val="single"/>
          </w:rPr>
          <w:t>UNI 12016:2026 – scheda ufficiale UNI</w:t>
        </w:r>
      </w:hyperlink>
    </w:p>
    <w:p w14:paraId="6D9379C0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10">
        <w:r>
          <w:rPr>
            <w:color w:val="0563C1"/>
            <w:u w:val="single"/>
          </w:rPr>
          <w:t>UNI EN 16798-1:2019 – scheda ufficiale UNI</w:t>
        </w:r>
      </w:hyperlink>
    </w:p>
    <w:p w14:paraId="4DB2A586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11">
        <w:r>
          <w:rPr>
            <w:color w:val="0563C1"/>
            <w:u w:val="single"/>
          </w:rPr>
          <w:t>UNI EN 16798-1:2019/NA:2025 – scheda ufficiale UNI</w:t>
        </w:r>
      </w:hyperlink>
    </w:p>
    <w:p w14:paraId="5984D960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12">
        <w:r>
          <w:rPr>
            <w:color w:val="0563C1"/>
            <w:u w:val="single"/>
          </w:rPr>
          <w:t>UNI EN 16798-3:2025 – scheda ufficiale UNI</w:t>
        </w:r>
      </w:hyperlink>
    </w:p>
    <w:p w14:paraId="58940D97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13">
        <w:r>
          <w:rPr>
            <w:color w:val="0563C1"/>
            <w:u w:val="single"/>
          </w:rPr>
          <w:t>UNI 11976:2025 – scheda ufficiale UNI</w:t>
        </w:r>
      </w:hyperlink>
    </w:p>
    <w:p w14:paraId="42DA5244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14">
        <w:r>
          <w:rPr>
            <w:color w:val="0563C1"/>
            <w:u w:val="single"/>
          </w:rPr>
          <w:t>UNI EN 12599:2012 – scheda ufficiale UNI</w:t>
        </w:r>
      </w:hyperlink>
    </w:p>
    <w:p w14:paraId="4C92D092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15">
        <w:r>
          <w:rPr>
            <w:color w:val="0563C1"/>
            <w:u w:val="single"/>
          </w:rPr>
          <w:t>UNI 11169:2006 – scheda ufficiale UNI</w:t>
        </w:r>
      </w:hyperlink>
    </w:p>
    <w:p w14:paraId="37585106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16">
        <w:r>
          <w:rPr>
            <w:color w:val="0563C1"/>
            <w:u w:val="single"/>
          </w:rPr>
          <w:t>UNI EN ISO 7730:2026 – scheda ufficiale UNI</w:t>
        </w:r>
      </w:hyperlink>
    </w:p>
    <w:p w14:paraId="522920CE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17">
        <w:r>
          <w:rPr>
            <w:color w:val="0563C1"/>
            <w:u w:val="single"/>
          </w:rPr>
          <w:t>UNI EN ISO 7726:2026 – scheda ufficiale UNI</w:t>
        </w:r>
      </w:hyperlink>
    </w:p>
    <w:p w14:paraId="0EDC5F92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18">
        <w:r>
          <w:rPr>
            <w:color w:val="0563C1"/>
            <w:u w:val="single"/>
          </w:rPr>
          <w:t>UNI 11532-2:2020 – scheda ufficiale UNI</w:t>
        </w:r>
      </w:hyperlink>
    </w:p>
    <w:p w14:paraId="374B2A9F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19">
        <w:r>
          <w:rPr>
            <w:color w:val="0563C1"/>
            <w:u w:val="single"/>
          </w:rPr>
          <w:t>UNI 11367:2023 – scheda ufficiale UNI</w:t>
        </w:r>
      </w:hyperlink>
    </w:p>
    <w:p w14:paraId="59AEF3A5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20">
        <w:r>
          <w:rPr>
            <w:color w:val="0563C1"/>
            <w:u w:val="single"/>
          </w:rPr>
          <w:t>UNI EN 15780:2025 – scheda ufficiale UNI</w:t>
        </w:r>
      </w:hyperlink>
    </w:p>
    <w:p w14:paraId="27C5F1A3" w14:textId="77777777" w:rsidR="008D0B0D" w:rsidRDefault="00000000">
      <w:pPr>
        <w:pStyle w:val="SmallBody"/>
        <w:spacing w:after="40"/>
        <w:ind w:left="227"/>
      </w:pPr>
      <w:r>
        <w:rPr>
          <w:rFonts w:eastAsia="Aptos"/>
          <w:color w:val="0F6B78"/>
          <w:lang w:val="it-IT"/>
        </w:rPr>
        <w:t xml:space="preserve">• </w:t>
      </w:r>
      <w:hyperlink r:id="rId21">
        <w:r>
          <w:rPr>
            <w:color w:val="0563C1"/>
            <w:u w:val="single"/>
          </w:rPr>
          <w:t>AiCARR – nota tecnica sulla pubblicaz</w:t>
        </w:r>
        <w:r>
          <w:rPr>
            <w:color w:val="0563C1"/>
            <w:u w:val="single"/>
          </w:rPr>
          <w:t>i</w:t>
        </w:r>
        <w:r>
          <w:rPr>
            <w:color w:val="0563C1"/>
            <w:u w:val="single"/>
          </w:rPr>
          <w:t>one della UNI 12016:2026</w:t>
        </w:r>
      </w:hyperlink>
    </w:p>
    <w:p w14:paraId="6FD3B4E2" w14:textId="77777777" w:rsidR="008D0B0D" w:rsidRDefault="00000000">
      <w:pPr>
        <w:spacing w:before="160" w:after="100"/>
      </w:pPr>
      <w:r>
        <w:rPr>
          <w:rFonts w:eastAsia="Aptos"/>
          <w:b/>
          <w:color w:val="17324D"/>
          <w:sz w:val="22"/>
          <w:lang w:val="it-IT"/>
        </w:rPr>
        <w:t>Avvertenza sul diritto d’autore e sull’utilizzo</w:t>
      </w:r>
    </w:p>
    <w:p w14:paraId="27CF248F" w14:textId="77777777" w:rsidR="008D0B0D" w:rsidRDefault="00000000">
      <w:pPr>
        <w:pStyle w:val="SmallBody"/>
        <w:spacing w:after="100" w:line="259" w:lineRule="auto"/>
      </w:pPr>
      <w:r>
        <w:rPr>
          <w:rFonts w:eastAsia="Aptos"/>
          <w:color w:val="243746"/>
          <w:lang w:val="it-IT"/>
        </w:rPr>
        <w:t>La presente matrice è un’elaborazione editoriale originale. Non contiene una riproduzione integrale della UNI 12016:2026, non ne segue la numerazione dei punti e non può essere presentata come documento UNI, checklist ufficiale o attestazione automatica di conformità.</w:t>
      </w:r>
    </w:p>
    <w:p w14:paraId="50BA4F80" w14:textId="77777777" w:rsidR="008D0B0D" w:rsidRDefault="00000000">
      <w:pPr>
        <w:pStyle w:val="SmallBody"/>
        <w:spacing w:after="100" w:line="259" w:lineRule="auto"/>
      </w:pPr>
      <w:r>
        <w:rPr>
          <w:rFonts w:eastAsia="Aptos"/>
          <w:color w:val="243746"/>
          <w:lang w:val="it-IT"/>
        </w:rPr>
        <w:t>Per ogni progetto, appalto, collaudo, commissioning, verifica annuale o dichiarazione professionale devono essere consultati il testo ufficiale della UNI 12016:2026, le norme richiamate, la legislazione vigente, gli elaborati contrattuali e le prescrizioni delle autorità competenti.</w:t>
      </w:r>
    </w:p>
    <w:p w14:paraId="1688BB44" w14:textId="77777777" w:rsidR="008D0B0D" w:rsidRDefault="00000000">
      <w:pPr>
        <w:pStyle w:val="SmallBody"/>
        <w:spacing w:after="100" w:line="259" w:lineRule="auto"/>
      </w:pPr>
      <w:r>
        <w:rPr>
          <w:rFonts w:eastAsia="Aptos"/>
          <w:color w:val="243746"/>
          <w:lang w:val="it-IT"/>
        </w:rPr>
        <w:t>Le indicazioni classificate “OPER.” sono proposte applicative finalizzate a rendere i requisiti misurabili, verificabili e tracciabili. Devono essere adattate alle caratteristiche dell’edificio, ai sistemi installati, all’occupazione e ai criteri di accettazione formalmente approvati.</w:t>
      </w:r>
    </w:p>
    <w:p w14:paraId="1684EA69" w14:textId="77777777" w:rsidR="008D0B0D" w:rsidRDefault="00000000">
      <w:pPr>
        <w:pStyle w:val="SmallBody"/>
        <w:spacing w:after="100" w:line="259" w:lineRule="auto"/>
      </w:pPr>
      <w:r>
        <w:rPr>
          <w:rFonts w:eastAsia="Aptos"/>
          <w:color w:val="243746"/>
          <w:lang w:val="it-IT"/>
        </w:rPr>
        <w:t>Lo stato e l’edizione dei riferimenti sono aggiornati alla data del documento; prima dell’uso professionale occorre verificare eventuali revisioni, errata corrige, sostituzioni o aggiornamenti legislativi.</w:t>
      </w:r>
    </w:p>
    <w:p w14:paraId="474105A4" w14:textId="77777777" w:rsidR="008D0B0D" w:rsidRDefault="008D0B0D">
      <w:pPr>
        <w:spacing w:after="0"/>
      </w:pPr>
    </w:p>
    <w:sectPr w:rsidR="008D0B0D" w:rsidSect="00034616">
      <w:headerReference w:type="default" r:id="rId22"/>
      <w:footerReference w:type="default" r:id="rId23"/>
      <w:pgSz w:w="16838" w:h="11906" w:orient="landscape"/>
      <w:pgMar w:top="465" w:right="567" w:bottom="465" w:left="567" w:header="181" w:footer="18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3886C" w14:textId="77777777" w:rsidR="00B817BA" w:rsidRDefault="00B817BA">
      <w:pPr>
        <w:spacing w:after="0" w:line="240" w:lineRule="auto"/>
      </w:pPr>
      <w:r>
        <w:separator/>
      </w:r>
    </w:p>
  </w:endnote>
  <w:endnote w:type="continuationSeparator" w:id="0">
    <w:p w14:paraId="012551F6" w14:textId="77777777" w:rsidR="00B817BA" w:rsidRDefault="00B81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8325" w14:textId="7EED5724" w:rsidR="008D0B0D" w:rsidRDefault="00000000">
    <w:pPr>
      <w:pStyle w:val="Pidipagina"/>
      <w:jc w:val="center"/>
    </w:pPr>
    <w:proofErr w:type="spellStart"/>
    <w:r>
      <w:rPr>
        <w:rFonts w:eastAsia="Aptos"/>
        <w:color w:val="657786"/>
        <w:sz w:val="14"/>
      </w:rPr>
      <w:t>Documento</w:t>
    </w:r>
    <w:proofErr w:type="spellEnd"/>
    <w:r>
      <w:rPr>
        <w:rFonts w:eastAsia="Aptos"/>
        <w:color w:val="657786"/>
        <w:sz w:val="14"/>
      </w:rPr>
      <w:t xml:space="preserve"> </w:t>
    </w:r>
    <w:proofErr w:type="spellStart"/>
    <w:r>
      <w:rPr>
        <w:rFonts w:eastAsia="Aptos"/>
        <w:color w:val="657786"/>
        <w:sz w:val="14"/>
      </w:rPr>
      <w:t>editoriale</w:t>
    </w:r>
    <w:proofErr w:type="spellEnd"/>
    <w:r>
      <w:rPr>
        <w:rFonts w:eastAsia="Aptos"/>
        <w:color w:val="657786"/>
        <w:sz w:val="14"/>
      </w:rPr>
      <w:t xml:space="preserve"> non </w:t>
    </w:r>
    <w:proofErr w:type="spellStart"/>
    <w:proofErr w:type="gramStart"/>
    <w:r>
      <w:rPr>
        <w:rFonts w:eastAsia="Aptos"/>
        <w:color w:val="657786"/>
        <w:sz w:val="14"/>
      </w:rPr>
      <w:t>ufficiale</w:t>
    </w:r>
    <w:proofErr w:type="spellEnd"/>
    <w:r>
      <w:rPr>
        <w:rFonts w:eastAsia="Aptos"/>
        <w:color w:val="657786"/>
        <w:sz w:val="14"/>
      </w:rPr>
      <w:t xml:space="preserve">  •</w:t>
    </w:r>
    <w:proofErr w:type="gramEnd"/>
    <w:r>
      <w:rPr>
        <w:rFonts w:eastAsia="Aptos"/>
        <w:color w:val="657786"/>
        <w:sz w:val="14"/>
      </w:rPr>
      <w:t xml:space="preserve">  </w:t>
    </w:r>
    <w:proofErr w:type="spellStart"/>
    <w:r>
      <w:rPr>
        <w:rFonts w:eastAsia="Aptos"/>
        <w:color w:val="657786"/>
        <w:sz w:val="14"/>
      </w:rPr>
      <w:t>Pagina</w:t>
    </w:r>
    <w:proofErr w:type="spellEnd"/>
    <w:r>
      <w:rPr>
        <w:rFonts w:eastAsia="Aptos"/>
        <w:color w:val="657786"/>
        <w:sz w:val="14"/>
      </w:rPr>
      <w:t xml:space="preserve"> </w:t>
    </w:r>
    <w:r>
      <w:rPr>
        <w:rFonts w:eastAsia="Aptos"/>
        <w:color w:val="657786"/>
        <w:sz w:val="16"/>
      </w:rPr>
      <w:fldChar w:fldCharType="begin"/>
    </w:r>
    <w:r>
      <w:rPr>
        <w:rFonts w:eastAsia="Aptos"/>
        <w:color w:val="657786"/>
        <w:sz w:val="16"/>
      </w:rPr>
      <w:instrText>PAGE</w:instrText>
    </w:r>
    <w:r>
      <w:rPr>
        <w:rFonts w:eastAsia="Aptos"/>
        <w:color w:val="657786"/>
        <w:sz w:val="16"/>
      </w:rPr>
      <w:fldChar w:fldCharType="separate"/>
    </w:r>
    <w:r w:rsidR="00AC56A5">
      <w:rPr>
        <w:rFonts w:eastAsia="Aptos"/>
        <w:noProof/>
        <w:color w:val="657786"/>
        <w:sz w:val="16"/>
      </w:rPr>
      <w:t>2</w:t>
    </w:r>
    <w:r>
      <w:rPr>
        <w:rFonts w:eastAsia="Aptos"/>
        <w:color w:val="65778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B686F" w14:textId="77777777" w:rsidR="00B817BA" w:rsidRDefault="00B817BA">
      <w:pPr>
        <w:spacing w:after="0" w:line="240" w:lineRule="auto"/>
      </w:pPr>
      <w:r>
        <w:separator/>
      </w:r>
    </w:p>
  </w:footnote>
  <w:footnote w:type="continuationSeparator" w:id="0">
    <w:p w14:paraId="2D93E18B" w14:textId="77777777" w:rsidR="00B817BA" w:rsidRDefault="00B81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7D73" w14:textId="77777777" w:rsidR="008D0B0D" w:rsidRDefault="00000000">
    <w:pPr>
      <w:pStyle w:val="Intestazione"/>
      <w:pBdr>
        <w:bottom w:val="single" w:sz="4" w:space="1" w:color="AFC4D1"/>
      </w:pBdr>
    </w:pPr>
    <w:r>
      <w:rPr>
        <w:rFonts w:eastAsia="Aptos"/>
        <w:b/>
        <w:color w:val="17324D"/>
        <w:sz w:val="15"/>
      </w:rPr>
      <w:t xml:space="preserve">UNI </w:t>
    </w:r>
    <w:proofErr w:type="gramStart"/>
    <w:r>
      <w:rPr>
        <w:rFonts w:eastAsia="Aptos"/>
        <w:b/>
        <w:color w:val="17324D"/>
        <w:sz w:val="15"/>
      </w:rPr>
      <w:t>12016:2026  |</w:t>
    </w:r>
    <w:proofErr w:type="gramEnd"/>
    <w:r>
      <w:rPr>
        <w:rFonts w:eastAsia="Aptos"/>
        <w:b/>
        <w:color w:val="17324D"/>
        <w:sz w:val="15"/>
      </w:rPr>
      <w:t xml:space="preserve">  </w:t>
    </w:r>
    <w:proofErr w:type="spellStart"/>
    <w:r>
      <w:rPr>
        <w:rFonts w:eastAsia="Aptos"/>
        <w:b/>
        <w:color w:val="17324D"/>
        <w:sz w:val="15"/>
      </w:rPr>
      <w:t>Tabella</w:t>
    </w:r>
    <w:proofErr w:type="spellEnd"/>
    <w:r>
      <w:rPr>
        <w:rFonts w:eastAsia="Aptos"/>
        <w:b/>
        <w:color w:val="17324D"/>
        <w:sz w:val="15"/>
      </w:rPr>
      <w:t xml:space="preserve"> di </w:t>
    </w:r>
    <w:proofErr w:type="spellStart"/>
    <w:r>
      <w:rPr>
        <w:rFonts w:eastAsia="Aptos"/>
        <w:b/>
        <w:color w:val="17324D"/>
        <w:sz w:val="15"/>
      </w:rPr>
      <w:t>riepilogo</w:t>
    </w:r>
    <w:proofErr w:type="spellEnd"/>
    <w:r>
      <w:rPr>
        <w:rFonts w:eastAsia="Aptos"/>
        <w:b/>
        <w:color w:val="17324D"/>
        <w:sz w:val="15"/>
      </w:rPr>
      <w:t xml:space="preserve"> tecnico-</w:t>
    </w:r>
    <w:proofErr w:type="spellStart"/>
    <w:r>
      <w:rPr>
        <w:rFonts w:eastAsia="Aptos"/>
        <w:b/>
        <w:color w:val="17324D"/>
        <w:sz w:val="15"/>
      </w:rPr>
      <w:t>operativo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8651515">
    <w:abstractNumId w:val="8"/>
  </w:num>
  <w:num w:numId="2" w16cid:durableId="1336032392">
    <w:abstractNumId w:val="6"/>
  </w:num>
  <w:num w:numId="3" w16cid:durableId="1093550888">
    <w:abstractNumId w:val="5"/>
  </w:num>
  <w:num w:numId="4" w16cid:durableId="1262689213">
    <w:abstractNumId w:val="4"/>
  </w:num>
  <w:num w:numId="5" w16cid:durableId="1712806164">
    <w:abstractNumId w:val="7"/>
  </w:num>
  <w:num w:numId="6" w16cid:durableId="160657575">
    <w:abstractNumId w:val="3"/>
  </w:num>
  <w:num w:numId="7" w16cid:durableId="1270547805">
    <w:abstractNumId w:val="2"/>
  </w:num>
  <w:num w:numId="8" w16cid:durableId="2087652855">
    <w:abstractNumId w:val="1"/>
  </w:num>
  <w:num w:numId="9" w16cid:durableId="430781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D0B0D"/>
    <w:rsid w:val="00AA1D8D"/>
    <w:rsid w:val="00AC56A5"/>
    <w:rsid w:val="00B47730"/>
    <w:rsid w:val="00B817BA"/>
    <w:rsid w:val="00CB0664"/>
    <w:rsid w:val="00D47E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4E9D17"/>
  <w14:defaultImageDpi w14:val="330"/>
  <w15:docId w15:val="{9B53690F-A19F-49F0-99E8-796223A6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Body">
    <w:name w:val="Small Body"/>
    <w:rPr>
      <w:rFonts w:ascii="Aptos" w:hAnsi="Aptos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tore.uni.com/uni-11976-2025" TargetMode="External"/><Relationship Id="rId18" Type="http://schemas.openxmlformats.org/officeDocument/2006/relationships/hyperlink" Target="https://store.uni.com/uni-11532-2-202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icarr.org/News/News_VisualizzaDettaglio.aspx?id=3357&amp;n=41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tore.uni.com/uni-en-16798-3-2025" TargetMode="External"/><Relationship Id="rId17" Type="http://schemas.openxmlformats.org/officeDocument/2006/relationships/hyperlink" Target="https://store.uni.com/uni-en-iso-7726-2026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tore.uni.com/uni-en-iso-7730-2026" TargetMode="External"/><Relationship Id="rId20" Type="http://schemas.openxmlformats.org/officeDocument/2006/relationships/hyperlink" Target="https://store.uni.com/uni-en-15780-202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uni.com/uni-en-16798-1-2019-n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tore.uni.com/uni-11169-2006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store.uni.com/uni-en-16798-1-2019" TargetMode="External"/><Relationship Id="rId19" Type="http://schemas.openxmlformats.org/officeDocument/2006/relationships/hyperlink" Target="https://store.uni.com/uni-11367-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re.uni.com/uni-12016-2026" TargetMode="External"/><Relationship Id="rId14" Type="http://schemas.openxmlformats.org/officeDocument/2006/relationships/hyperlink" Target="https://store.uni.com/uni-en-12599-2012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7674</Words>
  <Characters>49960</Characters>
  <Application>Microsoft Office Word</Application>
  <DocSecurity>0</DocSecurity>
  <Lines>1921</Lines>
  <Paragraphs>1987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 12016:2026 - Tabella completa di riepilogo tecnico-operativo</dc:title>
  <dc:subject>Ventilazione meccanica negli edifici per l’istruzione</dc:subject>
  <dc:creator>BENNI</dc:creator>
  <cp:keywords>UNI 12016:2026, ventilazione, scuole, IAQ, commissioning</cp:keywords>
  <dc:description>Documento editoriale originale non sostitutivo della norma.</dc:description>
  <cp:lastModifiedBy>PAOLO BENNI</cp:lastModifiedBy>
  <cp:revision>2</cp:revision>
  <dcterms:created xsi:type="dcterms:W3CDTF">2013-12-23T23:15:00Z</dcterms:created>
  <dcterms:modified xsi:type="dcterms:W3CDTF">2026-07-29T14:03:00Z</dcterms:modified>
  <cp:category/>
</cp:coreProperties>
</file>