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24F60" w14:textId="5207CF12" w:rsidR="0042542C" w:rsidRPr="0042542C" w:rsidRDefault="0042542C" w:rsidP="004254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4254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Tabella Rischi psicosociali nella scuola e benessere degli insegnanti</w:t>
      </w:r>
    </w:p>
    <w:p w14:paraId="703BB7E4" w14:textId="77777777" w:rsidR="0042542C" w:rsidRDefault="0042542C" w:rsidP="004254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2542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tabella seguente organizza i principali fattori di rischio psicosociale presenti nel settore scolastico, le possibili conseguenze per gli insegnanti e per l’istituzione scolastica, gli indicatori utili alla valutazione e le misure di prevenzione applicabili nel contesto italiano. La struttura riprende le categorie individuate dal rapporto EU-OSHA 2026 sul benessere degli insegnanti.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90"/>
        <w:gridCol w:w="2032"/>
        <w:gridCol w:w="2034"/>
        <w:gridCol w:w="2184"/>
        <w:gridCol w:w="2117"/>
        <w:gridCol w:w="2110"/>
        <w:gridCol w:w="2136"/>
      </w:tblGrid>
      <w:tr w:rsidR="0042542C" w:rsidRPr="0042542C" w14:paraId="5574CE21" w14:textId="77777777" w:rsidTr="0042542C">
        <w:tc>
          <w:tcPr>
            <w:tcW w:w="0" w:type="auto"/>
            <w:hideMark/>
          </w:tcPr>
          <w:p w14:paraId="3DECE89E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 di rischio</w:t>
            </w:r>
          </w:p>
        </w:tc>
        <w:tc>
          <w:tcPr>
            <w:tcW w:w="0" w:type="auto"/>
            <w:hideMark/>
          </w:tcPr>
          <w:p w14:paraId="44A4CCB1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Fattore di rischio o situazione critica</w:t>
            </w:r>
          </w:p>
        </w:tc>
        <w:tc>
          <w:tcPr>
            <w:tcW w:w="0" w:type="auto"/>
            <w:hideMark/>
          </w:tcPr>
          <w:p w14:paraId="014D6D3C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Manifestazioni tipiche nel contesto scolastico italiano</w:t>
            </w:r>
          </w:p>
        </w:tc>
        <w:tc>
          <w:tcPr>
            <w:tcW w:w="0" w:type="auto"/>
            <w:hideMark/>
          </w:tcPr>
          <w:p w14:paraId="12643C7D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Possibili conseguenze sul lavoratore</w:t>
            </w:r>
          </w:p>
        </w:tc>
        <w:tc>
          <w:tcPr>
            <w:tcW w:w="0" w:type="auto"/>
            <w:hideMark/>
          </w:tcPr>
          <w:p w14:paraId="2A7148E6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Possibili conseguenze sulla scuola e sugli studenti</w:t>
            </w:r>
          </w:p>
        </w:tc>
        <w:tc>
          <w:tcPr>
            <w:tcW w:w="0" w:type="auto"/>
            <w:hideMark/>
          </w:tcPr>
          <w:p w14:paraId="57067B74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Indicatori ed elementi da esaminare nella valutazione</w:t>
            </w:r>
          </w:p>
        </w:tc>
        <w:tc>
          <w:tcPr>
            <w:tcW w:w="0" w:type="auto"/>
            <w:hideMark/>
          </w:tcPr>
          <w:p w14:paraId="2EBAF5CF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di prevenzione organizzativa e collettiva</w:t>
            </w:r>
          </w:p>
        </w:tc>
      </w:tr>
      <w:tr w:rsidR="0042542C" w:rsidRPr="0042542C" w14:paraId="352016EC" w14:textId="77777777" w:rsidTr="0042542C">
        <w:tc>
          <w:tcPr>
            <w:tcW w:w="0" w:type="auto"/>
            <w:hideMark/>
          </w:tcPr>
          <w:p w14:paraId="7D14B03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Carico quantitativo di lavoro</w:t>
            </w:r>
          </w:p>
        </w:tc>
        <w:tc>
          <w:tcPr>
            <w:tcW w:w="0" w:type="auto"/>
            <w:hideMark/>
          </w:tcPr>
          <w:p w14:paraId="1DB8FAD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Eccessivo numero di attività rispetto al tempo disponibile</w:t>
            </w:r>
          </w:p>
        </w:tc>
        <w:tc>
          <w:tcPr>
            <w:tcW w:w="0" w:type="auto"/>
            <w:hideMark/>
          </w:tcPr>
          <w:p w14:paraId="5C7C8B7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Lezioni, preparazione, correzioni, valutazioni, riunioni, consigli di classe, collegi docenti, formazione, commissioni, progetti e adempimenti concentrati negli stessi periodi</w:t>
            </w:r>
          </w:p>
        </w:tc>
        <w:tc>
          <w:tcPr>
            <w:tcW w:w="0" w:type="auto"/>
            <w:hideMark/>
          </w:tcPr>
          <w:p w14:paraId="30FFEB6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Affaticamento, stress, riduzione della capacità di recupero, irritabilità, disturbi del sonno, esaurimento emotivo</w:t>
            </w:r>
          </w:p>
        </w:tc>
        <w:tc>
          <w:tcPr>
            <w:tcW w:w="0" w:type="auto"/>
            <w:hideMark/>
          </w:tcPr>
          <w:p w14:paraId="64F7136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della qualità didattica, ritardi, errori, aumento delle assenze, difficoltà di collaborazione</w:t>
            </w:r>
          </w:p>
        </w:tc>
        <w:tc>
          <w:tcPr>
            <w:tcW w:w="0" w:type="auto"/>
            <w:hideMark/>
          </w:tcPr>
          <w:p w14:paraId="75B044B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Ore effettivamente lavorate; attività svolte fuori orario; concentrazione delle scadenze; sostituzioni; incarichi aggiuntivi; arretrati</w:t>
            </w:r>
          </w:p>
        </w:tc>
        <w:tc>
          <w:tcPr>
            <w:tcW w:w="0" w:type="auto"/>
            <w:hideMark/>
          </w:tcPr>
          <w:p w14:paraId="0648E25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Programmazione annuale delle attività; coordinamento delle scadenze; distribuzione equilibrata degli incarichi; eliminazione delle duplicazioni; definizione delle priorità</w:t>
            </w:r>
          </w:p>
        </w:tc>
      </w:tr>
      <w:tr w:rsidR="0042542C" w:rsidRPr="0042542C" w14:paraId="1E50DC96" w14:textId="77777777" w:rsidTr="0042542C">
        <w:tc>
          <w:tcPr>
            <w:tcW w:w="0" w:type="auto"/>
            <w:hideMark/>
          </w:tcPr>
          <w:p w14:paraId="2B1C241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Carico amministrativo</w:t>
            </w:r>
          </w:p>
        </w:tc>
        <w:tc>
          <w:tcPr>
            <w:tcW w:w="0" w:type="auto"/>
            <w:hideMark/>
          </w:tcPr>
          <w:p w14:paraId="71A2583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Eccesso di compiti non direttamente collegati all’insegnamento</w:t>
            </w:r>
          </w:p>
        </w:tc>
        <w:tc>
          <w:tcPr>
            <w:tcW w:w="0" w:type="auto"/>
            <w:hideMark/>
          </w:tcPr>
          <w:p w14:paraId="7C1EC3C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Verbalizzazioni, rendicontazioni, monitoraggi, inserimento ripetuto di dati, compilazione di moduli, aggiornamento di piattaforme e documenti</w:t>
            </w:r>
          </w:p>
        </w:tc>
        <w:tc>
          <w:tcPr>
            <w:tcW w:w="0" w:type="auto"/>
            <w:hideMark/>
          </w:tcPr>
          <w:p w14:paraId="4349203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sovraccarico, frustrazione, perdita di significato del lavoro, difficoltà di concentrazione</w:t>
            </w:r>
          </w:p>
        </w:tc>
        <w:tc>
          <w:tcPr>
            <w:tcW w:w="0" w:type="auto"/>
            <w:hideMark/>
          </w:tcPr>
          <w:p w14:paraId="67662BC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 tempo dedicato alla didattica e agli studenti; aumento del rischio di errore documentale</w:t>
            </w:r>
          </w:p>
        </w:tc>
        <w:tc>
          <w:tcPr>
            <w:tcW w:w="0" w:type="auto"/>
            <w:hideMark/>
          </w:tcPr>
          <w:p w14:paraId="55AB7CC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piattaforme utilizzate; duplicazione delle registrazioni; tempo dedicato agli adempimenti; frequenza delle richieste urgenti</w:t>
            </w:r>
          </w:p>
        </w:tc>
        <w:tc>
          <w:tcPr>
            <w:tcW w:w="0" w:type="auto"/>
            <w:hideMark/>
          </w:tcPr>
          <w:p w14:paraId="2EDE398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Semplificazione documentale; interoperabilità dei sistemi; modelli uniformi; centralizzazione delle comunicazioni; supporto amministrativo; </w:t>
            </w: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revisione periodica degli adempimenti</w:t>
            </w:r>
          </w:p>
        </w:tc>
      </w:tr>
      <w:tr w:rsidR="0042542C" w:rsidRPr="0042542C" w14:paraId="2A2A5194" w14:textId="77777777" w:rsidTr="0042542C">
        <w:tc>
          <w:tcPr>
            <w:tcW w:w="0" w:type="auto"/>
            <w:hideMark/>
          </w:tcPr>
          <w:p w14:paraId="1F2B2E5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Pressione temporale</w:t>
            </w:r>
          </w:p>
        </w:tc>
        <w:tc>
          <w:tcPr>
            <w:tcW w:w="0" w:type="auto"/>
            <w:hideMark/>
          </w:tcPr>
          <w:p w14:paraId="569DED9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Tempi insufficienti e richieste urgenti o simultanee</w:t>
            </w:r>
          </w:p>
        </w:tc>
        <w:tc>
          <w:tcPr>
            <w:tcW w:w="0" w:type="auto"/>
            <w:hideMark/>
          </w:tcPr>
          <w:p w14:paraId="03B08AD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Circolari con scadenze ravvicinate, convocazioni improvvise, richieste di risposta immediata, sostituzioni non programmate</w:t>
            </w:r>
          </w:p>
        </w:tc>
        <w:tc>
          <w:tcPr>
            <w:tcW w:w="0" w:type="auto"/>
            <w:hideMark/>
          </w:tcPr>
          <w:p w14:paraId="26CBB49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Ansia, tensione, senso di perdita di controllo, difficoltà decisionali</w:t>
            </w:r>
          </w:p>
        </w:tc>
        <w:tc>
          <w:tcPr>
            <w:tcW w:w="0" w:type="auto"/>
            <w:hideMark/>
          </w:tcPr>
          <w:p w14:paraId="6FDC1E8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degli errori; conflitti; riduzione della qualità delle attività; clima organizzativo negativo</w:t>
            </w:r>
          </w:p>
        </w:tc>
        <w:tc>
          <w:tcPr>
            <w:tcW w:w="0" w:type="auto"/>
            <w:hideMark/>
          </w:tcPr>
          <w:p w14:paraId="6A8C362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Frequenza delle urgenze; variazioni di programma; tempi medi concessi; numero di attività concomitanti</w:t>
            </w:r>
          </w:p>
        </w:tc>
        <w:tc>
          <w:tcPr>
            <w:tcW w:w="0" w:type="auto"/>
            <w:hideMark/>
          </w:tcPr>
          <w:p w14:paraId="20063BA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preventiva; congrui tempi di preavviso; criteri per distinguere urgenze reali e ordinarie; calendario condiviso; riduzione delle richieste estemporanee</w:t>
            </w:r>
          </w:p>
        </w:tc>
      </w:tr>
      <w:tr w:rsidR="0042542C" w:rsidRPr="0042542C" w14:paraId="64AE7BFC" w14:textId="77777777" w:rsidTr="0042542C">
        <w:tc>
          <w:tcPr>
            <w:tcW w:w="0" w:type="auto"/>
            <w:hideMark/>
          </w:tcPr>
          <w:p w14:paraId="3488562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Orario prolungato e lavoro invisibile</w:t>
            </w:r>
          </w:p>
        </w:tc>
        <w:tc>
          <w:tcPr>
            <w:tcW w:w="0" w:type="auto"/>
            <w:hideMark/>
          </w:tcPr>
          <w:p w14:paraId="6D5F247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Estensione del lavoro oltre la presenza a scuola</w:t>
            </w:r>
          </w:p>
        </w:tc>
        <w:tc>
          <w:tcPr>
            <w:tcW w:w="0" w:type="auto"/>
            <w:hideMark/>
          </w:tcPr>
          <w:p w14:paraId="760799F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Correzioni, preparazione, messaggi, registrazioni, formazione e documentazione svolte la sera, nei fine settimana o durante le festività</w:t>
            </w:r>
          </w:p>
        </w:tc>
        <w:tc>
          <w:tcPr>
            <w:tcW w:w="0" w:type="auto"/>
            <w:hideMark/>
          </w:tcPr>
          <w:p w14:paraId="1CAA686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Mancato recupero, stanchezza cronica, conflitto lavoro-vita privata, disturbi del sonno</w:t>
            </w:r>
          </w:p>
        </w:tc>
        <w:tc>
          <w:tcPr>
            <w:tcW w:w="0" w:type="auto"/>
            <w:hideMark/>
          </w:tcPr>
          <w:p w14:paraId="50732E6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Minore disponibilità emotiva; aumento dell’assenteismo e dell’intenzione di lasciare il lavoro</w:t>
            </w:r>
          </w:p>
        </w:tc>
        <w:tc>
          <w:tcPr>
            <w:tcW w:w="0" w:type="auto"/>
            <w:hideMark/>
          </w:tcPr>
          <w:p w14:paraId="6DC6EA3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serale e festivo; tempo di connessione; comunicazioni fuori orario; attività svolte da casa</w:t>
            </w:r>
          </w:p>
        </w:tc>
        <w:tc>
          <w:tcPr>
            <w:tcW w:w="0" w:type="auto"/>
            <w:hideMark/>
          </w:tcPr>
          <w:p w14:paraId="031556C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 delle fasce di contattabilità; tutela della disconnessione; programmazione delle attività; limitazione delle comunicazioni non urgenti fuori orario</w:t>
            </w:r>
          </w:p>
        </w:tc>
      </w:tr>
      <w:tr w:rsidR="0042542C" w:rsidRPr="0042542C" w14:paraId="0DDD986C" w14:textId="77777777" w:rsidTr="0042542C">
        <w:tc>
          <w:tcPr>
            <w:tcW w:w="0" w:type="auto"/>
            <w:hideMark/>
          </w:tcPr>
          <w:p w14:paraId="14D76A2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Carico cognitivo</w:t>
            </w:r>
          </w:p>
        </w:tc>
        <w:tc>
          <w:tcPr>
            <w:tcW w:w="0" w:type="auto"/>
            <w:hideMark/>
          </w:tcPr>
          <w:p w14:paraId="270F874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Elevata quantità di informazioni, decisioni e compiti simultanei</w:t>
            </w:r>
          </w:p>
        </w:tc>
        <w:tc>
          <w:tcPr>
            <w:tcW w:w="0" w:type="auto"/>
            <w:hideMark/>
          </w:tcPr>
          <w:p w14:paraId="19C64C7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della classe, personalizzazione della didattica, valutazione, vigilanza, procedure, piattaforme e aggiornamenti normativi</w:t>
            </w:r>
          </w:p>
        </w:tc>
        <w:tc>
          <w:tcPr>
            <w:tcW w:w="0" w:type="auto"/>
            <w:hideMark/>
          </w:tcPr>
          <w:p w14:paraId="67716E7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Sovraccarico mentale, affaticamento cognitivo, difficoltà di memoria e concentrazione</w:t>
            </w:r>
          </w:p>
        </w:tc>
        <w:tc>
          <w:tcPr>
            <w:tcW w:w="0" w:type="auto"/>
            <w:hideMark/>
          </w:tcPr>
          <w:p w14:paraId="05A7AC4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della capacità di programmare e innovare; maggiore probabilità di errore</w:t>
            </w:r>
          </w:p>
        </w:tc>
        <w:tc>
          <w:tcPr>
            <w:tcW w:w="0" w:type="auto"/>
            <w:hideMark/>
          </w:tcPr>
          <w:p w14:paraId="0C8868C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compiti simultanei; frequenza delle interruzioni; cambiamenti procedurali; complessità delle classi</w:t>
            </w:r>
          </w:p>
        </w:tc>
        <w:tc>
          <w:tcPr>
            <w:tcW w:w="0" w:type="auto"/>
            <w:hideMark/>
          </w:tcPr>
          <w:p w14:paraId="6829278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Razionalizzazione delle procedure; strumenti semplici e uniformi; riduzione delle interruzioni; formazione mirata; supporto tecnico e organizzativo</w:t>
            </w:r>
          </w:p>
        </w:tc>
      </w:tr>
      <w:tr w:rsidR="0042542C" w:rsidRPr="0042542C" w14:paraId="0D3F636A" w14:textId="77777777" w:rsidTr="0042542C">
        <w:tc>
          <w:tcPr>
            <w:tcW w:w="0" w:type="auto"/>
            <w:hideMark/>
          </w:tcPr>
          <w:p w14:paraId="092D13D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Cambiamenti normativi e organizzativi</w:t>
            </w:r>
          </w:p>
        </w:tc>
        <w:tc>
          <w:tcPr>
            <w:tcW w:w="0" w:type="auto"/>
            <w:hideMark/>
          </w:tcPr>
          <w:p w14:paraId="215E15B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Modifiche frequenti delle regole e delle procedure</w:t>
            </w:r>
          </w:p>
        </w:tc>
        <w:tc>
          <w:tcPr>
            <w:tcW w:w="0" w:type="auto"/>
            <w:hideMark/>
          </w:tcPr>
          <w:p w14:paraId="3172D5D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Nuove disposizioni, riforme, aggiornamenti dei curricoli, variazioni nella valutazione, nuovi obblighi documentali</w:t>
            </w:r>
          </w:p>
        </w:tc>
        <w:tc>
          <w:tcPr>
            <w:tcW w:w="0" w:type="auto"/>
            <w:hideMark/>
          </w:tcPr>
          <w:p w14:paraId="1D821E8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Incertezza, ansia, percezione di inadeguatezza, resistenza al cambiamento</w:t>
            </w:r>
          </w:p>
        </w:tc>
        <w:tc>
          <w:tcPr>
            <w:tcW w:w="0" w:type="auto"/>
            <w:hideMark/>
          </w:tcPr>
          <w:p w14:paraId="23D8F15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disomogenea; aumento dei conflitti; rallentamento dei processi</w:t>
            </w:r>
          </w:p>
        </w:tc>
        <w:tc>
          <w:tcPr>
            <w:tcW w:w="0" w:type="auto"/>
            <w:hideMark/>
          </w:tcPr>
          <w:p w14:paraId="54AF4C1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e frequenza delle modifiche; adeguatezza delle informazioni; disponibilità di istruzioni operative</w:t>
            </w:r>
          </w:p>
        </w:tc>
        <w:tc>
          <w:tcPr>
            <w:tcW w:w="0" w:type="auto"/>
            <w:hideMark/>
          </w:tcPr>
          <w:p w14:paraId="640775C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 tempestive e sintetiche; formazione preventiva; periodi di transizione; manuali operativi; referenti interni; monitoraggio delle criticità</w:t>
            </w:r>
          </w:p>
        </w:tc>
      </w:tr>
      <w:tr w:rsidR="0042542C" w:rsidRPr="0042542C" w14:paraId="1DBCFFB1" w14:textId="77777777" w:rsidTr="0042542C">
        <w:tc>
          <w:tcPr>
            <w:tcW w:w="0" w:type="auto"/>
            <w:hideMark/>
          </w:tcPr>
          <w:p w14:paraId="53D58B7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Digitalizzazione e </w:t>
            </w:r>
            <w:proofErr w:type="spellStart"/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tecn</w:t>
            </w:r>
            <w:proofErr w:type="spellEnd"/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stress</w:t>
            </w:r>
          </w:p>
        </w:tc>
        <w:tc>
          <w:tcPr>
            <w:tcW w:w="0" w:type="auto"/>
            <w:hideMark/>
          </w:tcPr>
          <w:p w14:paraId="4254F3C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Introduzione di strumenti digitali senza adeguato supporto</w:t>
            </w:r>
          </w:p>
        </w:tc>
        <w:tc>
          <w:tcPr>
            <w:tcW w:w="0" w:type="auto"/>
            <w:hideMark/>
          </w:tcPr>
          <w:p w14:paraId="501A04E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elettronico, piattaforme didattiche, riunioni online, credenziali multiple, software non integrati, assistenza tecnica insufficiente</w:t>
            </w:r>
          </w:p>
        </w:tc>
        <w:tc>
          <w:tcPr>
            <w:tcW w:w="0" w:type="auto"/>
            <w:hideMark/>
          </w:tcPr>
          <w:p w14:paraId="113B987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Frustrazione, ansia, affaticamento visivo e mentale, senso di incompetenza, aumento del lavoro fuori orario</w:t>
            </w:r>
          </w:p>
        </w:tc>
        <w:tc>
          <w:tcPr>
            <w:tcW w:w="0" w:type="auto"/>
            <w:hideMark/>
          </w:tcPr>
          <w:p w14:paraId="3654F90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Rallentamenti, errori, disuguaglianze nell’utilizzo degli strumenti, dipendenza da pochi docenti esperti</w:t>
            </w:r>
          </w:p>
        </w:tc>
        <w:tc>
          <w:tcPr>
            <w:tcW w:w="0" w:type="auto"/>
            <w:hideMark/>
          </w:tcPr>
          <w:p w14:paraId="74E3502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applicativi; malfunzionamenti; richieste di assistenza; formazione ricevuta; tempo necessario per svolgere le operazioni</w:t>
            </w:r>
          </w:p>
        </w:tc>
        <w:tc>
          <w:tcPr>
            <w:tcW w:w="0" w:type="auto"/>
            <w:hideMark/>
          </w:tcPr>
          <w:p w14:paraId="4F8789C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Scelta di strumenti semplici; formazione pratica; assistenza tecnica; riduzione delle piattaforme; procedure di emergenza; gradualità nell’introduzione</w:t>
            </w:r>
          </w:p>
        </w:tc>
      </w:tr>
      <w:tr w:rsidR="0042542C" w:rsidRPr="0042542C" w14:paraId="2615AB2C" w14:textId="77777777" w:rsidTr="0042542C">
        <w:tc>
          <w:tcPr>
            <w:tcW w:w="0" w:type="auto"/>
            <w:hideMark/>
          </w:tcPr>
          <w:p w14:paraId="76A9FAD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Intelligenza artificiale</w:t>
            </w:r>
          </w:p>
        </w:tc>
        <w:tc>
          <w:tcPr>
            <w:tcW w:w="0" w:type="auto"/>
            <w:hideMark/>
          </w:tcPr>
          <w:p w14:paraId="72083C1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Nuove responsabilità didattiche, valutative ed etiche</w:t>
            </w:r>
          </w:p>
        </w:tc>
        <w:tc>
          <w:tcPr>
            <w:tcW w:w="0" w:type="auto"/>
            <w:hideMark/>
          </w:tcPr>
          <w:p w14:paraId="40F6AE5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degli elaborati, contenuti generati artificialmente, tutela dei dati, uso improprio da parte degli studenti, assenza di criteri condivisi</w:t>
            </w:r>
          </w:p>
        </w:tc>
        <w:tc>
          <w:tcPr>
            <w:tcW w:w="0" w:type="auto"/>
            <w:hideMark/>
          </w:tcPr>
          <w:p w14:paraId="528B84B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Incertezza, sovraccarico cognitivo, timore di perdita di controllo, stress professionale</w:t>
            </w:r>
          </w:p>
        </w:tc>
        <w:tc>
          <w:tcPr>
            <w:tcW w:w="0" w:type="auto"/>
            <w:hideMark/>
          </w:tcPr>
          <w:p w14:paraId="4D7042E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Valutazioni non omogenee; conflitti con studenti e famiglie; rischi per privacy e affidabilità dei contenuti</w:t>
            </w:r>
          </w:p>
        </w:tc>
        <w:tc>
          <w:tcPr>
            <w:tcW w:w="0" w:type="auto"/>
            <w:hideMark/>
          </w:tcPr>
          <w:p w14:paraId="66C304C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effettivo degli strumenti; episodi problematici; competenze del personale; regole di istituto</w:t>
            </w:r>
          </w:p>
        </w:tc>
        <w:tc>
          <w:tcPr>
            <w:tcW w:w="0" w:type="auto"/>
            <w:hideMark/>
          </w:tcPr>
          <w:p w14:paraId="629C6D3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Linee guida interne; formazione tecnica, didattica ed etica; strumenti approvati; criteri condivisi per verifica e valutazione; protezione dei dati</w:t>
            </w:r>
          </w:p>
        </w:tc>
      </w:tr>
      <w:tr w:rsidR="0042542C" w:rsidRPr="0042542C" w14:paraId="1B54927B" w14:textId="77777777" w:rsidTr="0042542C">
        <w:tc>
          <w:tcPr>
            <w:tcW w:w="0" w:type="auto"/>
            <w:hideMark/>
          </w:tcPr>
          <w:p w14:paraId="28547D9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Domande emotive</w:t>
            </w:r>
          </w:p>
        </w:tc>
        <w:tc>
          <w:tcPr>
            <w:tcW w:w="0" w:type="auto"/>
            <w:hideMark/>
          </w:tcPr>
          <w:p w14:paraId="4C62018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continua delle emozioni proprie e altrui</w:t>
            </w:r>
          </w:p>
        </w:tc>
        <w:tc>
          <w:tcPr>
            <w:tcW w:w="0" w:type="auto"/>
            <w:hideMark/>
          </w:tcPr>
          <w:p w14:paraId="66E2BBA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Necessità di mantenere calma e autorevolezza in situazioni difficili, sostegno a studenti in crisi, gestione di conflitti e sofferenze</w:t>
            </w:r>
          </w:p>
        </w:tc>
        <w:tc>
          <w:tcPr>
            <w:tcW w:w="0" w:type="auto"/>
            <w:hideMark/>
          </w:tcPr>
          <w:p w14:paraId="2345639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emotivo, riduzione dell’empatia, irritabilità, burnout</w:t>
            </w:r>
          </w:p>
        </w:tc>
        <w:tc>
          <w:tcPr>
            <w:tcW w:w="0" w:type="auto"/>
            <w:hideMark/>
          </w:tcPr>
          <w:p w14:paraId="380B3A2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Peggioramento della relazione educativa; maggiore conflittualità; difficoltà nella gestione della classe</w:t>
            </w:r>
          </w:p>
        </w:tc>
        <w:tc>
          <w:tcPr>
            <w:tcW w:w="0" w:type="auto"/>
            <w:hideMark/>
          </w:tcPr>
          <w:p w14:paraId="21C1D16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Frequenza delle situazioni critiche; disponibilità di supporto; numero di studenti con bisogni complessi</w:t>
            </w:r>
          </w:p>
        </w:tc>
        <w:tc>
          <w:tcPr>
            <w:tcW w:w="0" w:type="auto"/>
            <w:hideMark/>
          </w:tcPr>
          <w:p w14:paraId="238AB52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in équipe; supporto psicologico; supervisione; formazione sulla gestione emotiva; debriefing dopo eventi critici</w:t>
            </w:r>
          </w:p>
        </w:tc>
      </w:tr>
      <w:tr w:rsidR="0042542C" w:rsidRPr="0042542C" w14:paraId="114BCBC6" w14:textId="77777777" w:rsidTr="0042542C">
        <w:tc>
          <w:tcPr>
            <w:tcW w:w="0" w:type="auto"/>
            <w:hideMark/>
          </w:tcPr>
          <w:p w14:paraId="16842F1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Lavoro emotivo e dissonanza emotiva</w:t>
            </w:r>
          </w:p>
        </w:tc>
        <w:tc>
          <w:tcPr>
            <w:tcW w:w="0" w:type="auto"/>
            <w:hideMark/>
          </w:tcPr>
          <w:p w14:paraId="680F0D8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Necessità di mostrare emozioni diverse da quelle effettivamente provate</w:t>
            </w:r>
          </w:p>
        </w:tc>
        <w:tc>
          <w:tcPr>
            <w:tcW w:w="0" w:type="auto"/>
            <w:hideMark/>
          </w:tcPr>
          <w:p w14:paraId="24869FC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Repressione di rabbia, paura o frustrazione; obbligo di apparire sempre disponibili e controllati</w:t>
            </w:r>
          </w:p>
        </w:tc>
        <w:tc>
          <w:tcPr>
            <w:tcW w:w="0" w:type="auto"/>
            <w:hideMark/>
          </w:tcPr>
          <w:p w14:paraId="5BAD584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Tensione, affaticamento, distacco, cinismo, depersonalizzazione</w:t>
            </w:r>
          </w:p>
        </w:tc>
        <w:tc>
          <w:tcPr>
            <w:tcW w:w="0" w:type="auto"/>
            <w:hideMark/>
          </w:tcPr>
          <w:p w14:paraId="2421AA9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della qualità delle relazioni; conflitti latenti; perdita di motivazione</w:t>
            </w:r>
          </w:p>
        </w:tc>
        <w:tc>
          <w:tcPr>
            <w:tcW w:w="0" w:type="auto"/>
            <w:hideMark/>
          </w:tcPr>
          <w:p w14:paraId="3A99245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Episodi di forte tensione; percezione di dover fingere; assenza di spazi di confronto</w:t>
            </w:r>
          </w:p>
        </w:tc>
        <w:tc>
          <w:tcPr>
            <w:tcW w:w="0" w:type="auto"/>
            <w:hideMark/>
          </w:tcPr>
          <w:p w14:paraId="2012EE4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Spazi di ascolto; riunioni di équipe; supporto dei responsabili; formazione sulle competenze emotive; riconoscimento del carico relazionale</w:t>
            </w:r>
          </w:p>
        </w:tc>
      </w:tr>
      <w:tr w:rsidR="0042542C" w:rsidRPr="0042542C" w14:paraId="7133D496" w14:textId="77777777" w:rsidTr="0042542C">
        <w:tc>
          <w:tcPr>
            <w:tcW w:w="0" w:type="auto"/>
            <w:hideMark/>
          </w:tcPr>
          <w:p w14:paraId="23D5245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Gestione della classe</w:t>
            </w:r>
          </w:p>
        </w:tc>
        <w:tc>
          <w:tcPr>
            <w:tcW w:w="0" w:type="auto"/>
            <w:hideMark/>
          </w:tcPr>
          <w:p w14:paraId="42DF633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Comportamenti oppositivi, interruzioni e indisciplina</w:t>
            </w:r>
          </w:p>
        </w:tc>
        <w:tc>
          <w:tcPr>
            <w:tcW w:w="0" w:type="auto"/>
            <w:hideMark/>
          </w:tcPr>
          <w:p w14:paraId="0EEEE1E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Mancato rispetto delle regole, uso improprio dei dispositivi, conflitti tra studenti, rifiuto delle attività, provocazioni</w:t>
            </w:r>
          </w:p>
        </w:tc>
        <w:tc>
          <w:tcPr>
            <w:tcW w:w="0" w:type="auto"/>
            <w:hideMark/>
          </w:tcPr>
          <w:p w14:paraId="7D5CD3A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Stress, senso di inefficacia, affaticamento, paura, perdita di motivazione</w:t>
            </w:r>
          </w:p>
        </w:tc>
        <w:tc>
          <w:tcPr>
            <w:tcW w:w="0" w:type="auto"/>
            <w:hideMark/>
          </w:tcPr>
          <w:p w14:paraId="6D306FC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 tempo di insegnamento; peggioramento del clima di classe; minore apprendimento</w:t>
            </w:r>
          </w:p>
        </w:tc>
        <w:tc>
          <w:tcPr>
            <w:tcW w:w="0" w:type="auto"/>
            <w:hideMark/>
          </w:tcPr>
          <w:p w14:paraId="763C210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e gravità degli episodi; richiami disciplinari; tempo sottratto alla didattica; supporto ricevuto</w:t>
            </w:r>
          </w:p>
        </w:tc>
        <w:tc>
          <w:tcPr>
            <w:tcW w:w="0" w:type="auto"/>
            <w:hideMark/>
          </w:tcPr>
          <w:p w14:paraId="7BCC8C6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Regolamento coerente; procedure condivise; intervento tempestivo della dirigenza; corresponsabilità del consiglio di classe; supporto educativo</w:t>
            </w:r>
          </w:p>
        </w:tc>
      </w:tr>
      <w:tr w:rsidR="0042542C" w:rsidRPr="0042542C" w14:paraId="784611D5" w14:textId="77777777" w:rsidTr="0042542C">
        <w:tc>
          <w:tcPr>
            <w:tcW w:w="0" w:type="auto"/>
            <w:hideMark/>
          </w:tcPr>
          <w:p w14:paraId="6C6F781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Responsabilità per il benessere degli studenti</w:t>
            </w:r>
          </w:p>
        </w:tc>
        <w:tc>
          <w:tcPr>
            <w:tcW w:w="0" w:type="auto"/>
            <w:hideMark/>
          </w:tcPr>
          <w:p w14:paraId="0B5F4FC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Aspettativa che il docente gestisca anche problemi psicologici, familiari e sociali</w:t>
            </w:r>
          </w:p>
        </w:tc>
        <w:tc>
          <w:tcPr>
            <w:tcW w:w="0" w:type="auto"/>
            <w:hideMark/>
          </w:tcPr>
          <w:p w14:paraId="6284EA3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Ascolto di studenti in crisi, gestione di bullismo, disagio, autolesionismo, problemi familiari o dipendenze</w:t>
            </w:r>
          </w:p>
        </w:tc>
        <w:tc>
          <w:tcPr>
            <w:tcW w:w="0" w:type="auto"/>
            <w:hideMark/>
          </w:tcPr>
          <w:p w14:paraId="20197CF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impotenza, colpa, sovraccarico emotivo, ruminazione fuori orario</w:t>
            </w:r>
          </w:p>
        </w:tc>
        <w:tc>
          <w:tcPr>
            <w:tcW w:w="0" w:type="auto"/>
            <w:hideMark/>
          </w:tcPr>
          <w:p w14:paraId="0CDD0DA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Risposte non omogenee; ritardo nell’attivazione dei servizi; confusione dei ruoli</w:t>
            </w:r>
          </w:p>
        </w:tc>
        <w:tc>
          <w:tcPr>
            <w:tcW w:w="0" w:type="auto"/>
            <w:hideMark/>
          </w:tcPr>
          <w:p w14:paraId="17611F9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casi complessi; presenza di protocolli; accesso ai servizi; formazione ricevuta</w:t>
            </w:r>
          </w:p>
        </w:tc>
        <w:tc>
          <w:tcPr>
            <w:tcW w:w="0" w:type="auto"/>
            <w:hideMark/>
          </w:tcPr>
          <w:p w14:paraId="0406145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Protocolli di segnalazione; équipe multidisciplinari; sportelli psicologici; raccordo con servizi sanitari e sociali; chiarezza dei limiti professionali</w:t>
            </w:r>
          </w:p>
        </w:tc>
      </w:tr>
      <w:tr w:rsidR="0042542C" w:rsidRPr="0042542C" w14:paraId="03529A32" w14:textId="77777777" w:rsidTr="0042542C">
        <w:tc>
          <w:tcPr>
            <w:tcW w:w="0" w:type="auto"/>
            <w:hideMark/>
          </w:tcPr>
          <w:p w14:paraId="3327113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Rapporti con le famiglie</w:t>
            </w:r>
          </w:p>
        </w:tc>
        <w:tc>
          <w:tcPr>
            <w:tcW w:w="0" w:type="auto"/>
            <w:hideMark/>
          </w:tcPr>
          <w:p w14:paraId="7CCD2A8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Conflitti, richieste eccessive o delegittimazione</w:t>
            </w:r>
          </w:p>
        </w:tc>
        <w:tc>
          <w:tcPr>
            <w:tcW w:w="0" w:type="auto"/>
            <w:hideMark/>
          </w:tcPr>
          <w:p w14:paraId="65E6317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Contestazioni dei voti, accuse, pressioni, richieste di disponibilità continua, minacce di ricorso o denuncia</w:t>
            </w:r>
          </w:p>
        </w:tc>
        <w:tc>
          <w:tcPr>
            <w:tcW w:w="0" w:type="auto"/>
            <w:hideMark/>
          </w:tcPr>
          <w:p w14:paraId="4B03D48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Ansia, paura, frustrazione, perdita di autostima professionale</w:t>
            </w:r>
          </w:p>
        </w:tc>
        <w:tc>
          <w:tcPr>
            <w:tcW w:w="0" w:type="auto"/>
            <w:hideMark/>
          </w:tcPr>
          <w:p w14:paraId="6CFD316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dei reclami; conflitti; deterioramento dell’alleanza educativa</w:t>
            </w:r>
          </w:p>
        </w:tc>
        <w:tc>
          <w:tcPr>
            <w:tcW w:w="0" w:type="auto"/>
            <w:hideMark/>
          </w:tcPr>
          <w:p w14:paraId="485C5D7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contestazioni; modalità delle comunicazioni; episodi offensivi; presenza del dirigente nei casi critici</w:t>
            </w:r>
          </w:p>
        </w:tc>
        <w:tc>
          <w:tcPr>
            <w:tcW w:w="0" w:type="auto"/>
            <w:hideMark/>
          </w:tcPr>
          <w:p w14:paraId="1A7B32A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 chiare per i colloqui; comunicazioni tracciabili; presenza di più operatori nei casi critici; gestione istituzionale dei reclami</w:t>
            </w:r>
          </w:p>
        </w:tc>
      </w:tr>
      <w:tr w:rsidR="0042542C" w:rsidRPr="0042542C" w14:paraId="2600B984" w14:textId="77777777" w:rsidTr="0042542C">
        <w:tc>
          <w:tcPr>
            <w:tcW w:w="0" w:type="auto"/>
            <w:hideMark/>
          </w:tcPr>
          <w:p w14:paraId="12F210C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Comunicazioni digitali con le famiglie</w:t>
            </w:r>
          </w:p>
        </w:tc>
        <w:tc>
          <w:tcPr>
            <w:tcW w:w="0" w:type="auto"/>
            <w:hideMark/>
          </w:tcPr>
          <w:p w14:paraId="6B79BCD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Disponibilità permanente attraverso chat, </w:t>
            </w:r>
            <w:proofErr w:type="gramStart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dispositivi privati</w:t>
            </w:r>
          </w:p>
        </w:tc>
        <w:tc>
          <w:tcPr>
            <w:tcW w:w="0" w:type="auto"/>
            <w:hideMark/>
          </w:tcPr>
          <w:p w14:paraId="384E773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Messaggi serali, gruppi WhatsApp, richieste immediate, diffusione di informazioni fuori dai canali ufficiali</w:t>
            </w:r>
          </w:p>
        </w:tc>
        <w:tc>
          <w:tcPr>
            <w:tcW w:w="0" w:type="auto"/>
            <w:hideMark/>
          </w:tcPr>
          <w:p w14:paraId="353F930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Invasione della sfera privata, stress, difficoltà di disconnessione</w:t>
            </w:r>
          </w:p>
        </w:tc>
        <w:tc>
          <w:tcPr>
            <w:tcW w:w="0" w:type="auto"/>
            <w:hideMark/>
          </w:tcPr>
          <w:p w14:paraId="62F75F0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Confusione comunicativa; risposte non uniformi; conflitti e rischi di privacy</w:t>
            </w:r>
          </w:p>
        </w:tc>
        <w:tc>
          <w:tcPr>
            <w:tcW w:w="0" w:type="auto"/>
            <w:hideMark/>
          </w:tcPr>
          <w:p w14:paraId="4705B5A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e orario dei messaggi; uso di numeri personali; canali impiegati</w:t>
            </w:r>
          </w:p>
        </w:tc>
        <w:tc>
          <w:tcPr>
            <w:tcW w:w="0" w:type="auto"/>
            <w:hideMark/>
          </w:tcPr>
          <w:p w14:paraId="4116E29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Utilizzo esclusivo di canali istituzionali; orari di risposta; divieto di usare gruppi informali per comunicazioni ufficiali; tutela dei recapiti personali</w:t>
            </w:r>
          </w:p>
        </w:tc>
      </w:tr>
      <w:tr w:rsidR="0042542C" w:rsidRPr="0042542C" w14:paraId="5426000E" w14:textId="77777777" w:rsidTr="0042542C">
        <w:tc>
          <w:tcPr>
            <w:tcW w:w="0" w:type="auto"/>
            <w:hideMark/>
          </w:tcPr>
          <w:p w14:paraId="04D9C8E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Violenza verbale</w:t>
            </w:r>
          </w:p>
        </w:tc>
        <w:tc>
          <w:tcPr>
            <w:tcW w:w="0" w:type="auto"/>
            <w:hideMark/>
          </w:tcPr>
          <w:p w14:paraId="31FE335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Insulti, urla, minacce e intimidazioni</w:t>
            </w:r>
          </w:p>
        </w:tc>
        <w:tc>
          <w:tcPr>
            <w:tcW w:w="0" w:type="auto"/>
            <w:hideMark/>
          </w:tcPr>
          <w:p w14:paraId="00048B7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Aggressioni da parte di studenti o familiari, contestazioni offensive, minacce dirette o indirette</w:t>
            </w:r>
          </w:p>
        </w:tc>
        <w:tc>
          <w:tcPr>
            <w:tcW w:w="0" w:type="auto"/>
            <w:hideMark/>
          </w:tcPr>
          <w:p w14:paraId="4968100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Paura, ansia, insonnia, perdita di sicurezza, stress post-evento</w:t>
            </w:r>
          </w:p>
        </w:tc>
        <w:tc>
          <w:tcPr>
            <w:tcW w:w="0" w:type="auto"/>
            <w:hideMark/>
          </w:tcPr>
          <w:p w14:paraId="383CB42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Assenze, trasferimenti, peggioramento del clima, perdita di autorevolezza</w:t>
            </w:r>
          </w:p>
        </w:tc>
        <w:tc>
          <w:tcPr>
            <w:tcW w:w="0" w:type="auto"/>
            <w:hideMark/>
          </w:tcPr>
          <w:p w14:paraId="0BD8971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episodi; segnalazioni; richieste di intervento; assenze successive agli eventi</w:t>
            </w:r>
          </w:p>
        </w:tc>
        <w:tc>
          <w:tcPr>
            <w:tcW w:w="0" w:type="auto"/>
            <w:hideMark/>
          </w:tcPr>
          <w:p w14:paraId="0F29DD9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 antiviolenza; segnalazione immediata; supporto della dirigenza; conservazione delle prove; formazione sulla de-escalation</w:t>
            </w:r>
          </w:p>
        </w:tc>
      </w:tr>
      <w:tr w:rsidR="0042542C" w:rsidRPr="0042542C" w14:paraId="2AF0453E" w14:textId="77777777" w:rsidTr="0042542C">
        <w:tc>
          <w:tcPr>
            <w:tcW w:w="0" w:type="auto"/>
            <w:hideMark/>
          </w:tcPr>
          <w:p w14:paraId="50DD070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Violenza fisica</w:t>
            </w:r>
          </w:p>
        </w:tc>
        <w:tc>
          <w:tcPr>
            <w:tcW w:w="0" w:type="auto"/>
            <w:hideMark/>
          </w:tcPr>
          <w:p w14:paraId="4A629D1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Aggressioni, spinte, colpi, lancio di oggetti, danneggiamenti</w:t>
            </w:r>
          </w:p>
        </w:tc>
        <w:tc>
          <w:tcPr>
            <w:tcW w:w="0" w:type="auto"/>
            <w:hideMark/>
          </w:tcPr>
          <w:p w14:paraId="44321CA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Episodi durante lezioni, colloqui, vigilanza, gestione di studenti con comportamenti critici</w:t>
            </w:r>
          </w:p>
        </w:tc>
        <w:tc>
          <w:tcPr>
            <w:tcW w:w="0" w:type="auto"/>
            <w:hideMark/>
          </w:tcPr>
          <w:p w14:paraId="5182189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Lesioni, paura, trauma, disturbi d’ansia, assenza dal lavoro</w:t>
            </w:r>
          </w:p>
        </w:tc>
        <w:tc>
          <w:tcPr>
            <w:tcW w:w="0" w:type="auto"/>
            <w:hideMark/>
          </w:tcPr>
          <w:p w14:paraId="06F5741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Procedimenti disciplinari; interruzione delle attività; aumento del senso di insicurezza</w:t>
            </w:r>
          </w:p>
        </w:tc>
        <w:tc>
          <w:tcPr>
            <w:tcW w:w="0" w:type="auto"/>
            <w:hideMark/>
          </w:tcPr>
          <w:p w14:paraId="1172F15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Eventi registrati; infortuni; quasi incidenti; condizioni che hanno favorito l’aggressione</w:t>
            </w:r>
          </w:p>
        </w:tc>
        <w:tc>
          <w:tcPr>
            <w:tcW w:w="0" w:type="auto"/>
            <w:hideMark/>
          </w:tcPr>
          <w:p w14:paraId="01A17AC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preventiva degli scenari; procedure di emergenza; presenza di personale di supporto; formazione; intervento delle autorità quando necessario</w:t>
            </w:r>
          </w:p>
        </w:tc>
      </w:tr>
      <w:tr w:rsidR="0042542C" w:rsidRPr="0042542C" w14:paraId="4FE8F672" w14:textId="77777777" w:rsidTr="0042542C">
        <w:tc>
          <w:tcPr>
            <w:tcW w:w="0" w:type="auto"/>
            <w:hideMark/>
          </w:tcPr>
          <w:p w14:paraId="5E9D154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Cyberbullismo contro i docenti</w:t>
            </w:r>
          </w:p>
        </w:tc>
        <w:tc>
          <w:tcPr>
            <w:tcW w:w="0" w:type="auto"/>
            <w:hideMark/>
          </w:tcPr>
          <w:p w14:paraId="4B46C54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Attacchi online, diffusione di immagini e contenuti denigratori</w:t>
            </w:r>
          </w:p>
        </w:tc>
        <w:tc>
          <w:tcPr>
            <w:tcW w:w="0" w:type="auto"/>
            <w:hideMark/>
          </w:tcPr>
          <w:p w14:paraId="750C4EC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Video registrati senza consenso, profili falsi, meme, commenti offensivi, campagne sui social</w:t>
            </w:r>
          </w:p>
        </w:tc>
        <w:tc>
          <w:tcPr>
            <w:tcW w:w="0" w:type="auto"/>
            <w:hideMark/>
          </w:tcPr>
          <w:p w14:paraId="7437E5E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Vergogna, ansia, perdita di reputazione, isolamento, disturbi del sonno</w:t>
            </w:r>
          </w:p>
        </w:tc>
        <w:tc>
          <w:tcPr>
            <w:tcW w:w="0" w:type="auto"/>
            <w:hideMark/>
          </w:tcPr>
          <w:p w14:paraId="1F7C1AF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Danno reputazionale alla scuola; conflitti con famiglie e studenti; procedimenti legali</w:t>
            </w:r>
          </w:p>
        </w:tc>
        <w:tc>
          <w:tcPr>
            <w:tcW w:w="0" w:type="auto"/>
            <w:hideMark/>
          </w:tcPr>
          <w:p w14:paraId="7722A72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Episodi segnalati; diffusione dei contenuti; piattaforme coinvolte; tempi di risposta</w:t>
            </w:r>
          </w:p>
        </w:tc>
        <w:tc>
          <w:tcPr>
            <w:tcW w:w="0" w:type="auto"/>
            <w:hideMark/>
          </w:tcPr>
          <w:p w14:paraId="0772887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Regolamento digitale; procedure di rimozione e segnalazione; educazione digitale; tutela legale; conservazione delle evidenze</w:t>
            </w:r>
          </w:p>
        </w:tc>
      </w:tr>
      <w:tr w:rsidR="0042542C" w:rsidRPr="0042542C" w14:paraId="7DE21FD4" w14:textId="77777777" w:rsidTr="0042542C">
        <w:tc>
          <w:tcPr>
            <w:tcW w:w="0" w:type="auto"/>
            <w:hideMark/>
          </w:tcPr>
          <w:p w14:paraId="3743516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Bullismo o mobbing tra colleghi</w:t>
            </w:r>
          </w:p>
        </w:tc>
        <w:tc>
          <w:tcPr>
            <w:tcW w:w="0" w:type="auto"/>
            <w:hideMark/>
          </w:tcPr>
          <w:p w14:paraId="2C95A12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Condotte ripetute di esclusione, umiliazione o delegittimazione</w:t>
            </w:r>
          </w:p>
        </w:tc>
        <w:tc>
          <w:tcPr>
            <w:tcW w:w="0" w:type="auto"/>
            <w:hideMark/>
          </w:tcPr>
          <w:p w14:paraId="0354F1E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Isolamento, diffusione di voci, sottrazione di informazioni, critiche sistematiche, ostacoli professionali</w:t>
            </w:r>
          </w:p>
        </w:tc>
        <w:tc>
          <w:tcPr>
            <w:tcW w:w="0" w:type="auto"/>
            <w:hideMark/>
          </w:tcPr>
          <w:p w14:paraId="6CD0C10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Ansia, depressione, burnout, perdita di autostima, intenzione di trasferirsi</w:t>
            </w:r>
          </w:p>
        </w:tc>
        <w:tc>
          <w:tcPr>
            <w:tcW w:w="0" w:type="auto"/>
            <w:hideMark/>
          </w:tcPr>
          <w:p w14:paraId="1F89CD1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Frammentazione dei gruppi; riduzione della collaborazione; aumento del contenzioso</w:t>
            </w:r>
          </w:p>
        </w:tc>
        <w:tc>
          <w:tcPr>
            <w:tcW w:w="0" w:type="auto"/>
            <w:hideMark/>
          </w:tcPr>
          <w:p w14:paraId="048CAD1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Segnalazioni; conflitti ricorrenti; esclusione da attività; assenze; richieste di trasferimento</w:t>
            </w:r>
          </w:p>
        </w:tc>
        <w:tc>
          <w:tcPr>
            <w:tcW w:w="0" w:type="auto"/>
            <w:hideMark/>
          </w:tcPr>
          <w:p w14:paraId="23DA044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Codice di condotta; procedure riservate; mediazione; intervento tempestivo; tutela contro ritorsioni; formazione dei responsabili</w:t>
            </w:r>
          </w:p>
        </w:tc>
      </w:tr>
      <w:tr w:rsidR="0042542C" w:rsidRPr="0042542C" w14:paraId="330F81B2" w14:textId="77777777" w:rsidTr="0042542C">
        <w:tc>
          <w:tcPr>
            <w:tcW w:w="0" w:type="auto"/>
            <w:hideMark/>
          </w:tcPr>
          <w:p w14:paraId="66EC0FA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Scarso supporto dei colleghi</w:t>
            </w:r>
          </w:p>
        </w:tc>
        <w:tc>
          <w:tcPr>
            <w:tcW w:w="0" w:type="auto"/>
            <w:hideMark/>
          </w:tcPr>
          <w:p w14:paraId="0920B15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collaborazione e confronto</w:t>
            </w:r>
          </w:p>
        </w:tc>
        <w:tc>
          <w:tcPr>
            <w:tcW w:w="0" w:type="auto"/>
            <w:hideMark/>
          </w:tcPr>
          <w:p w14:paraId="46410BC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individuale, scarsa condivisione di materiali, isolamento dei nuovi docenti, mancanza di aiuto nei casi complessi</w:t>
            </w:r>
          </w:p>
        </w:tc>
        <w:tc>
          <w:tcPr>
            <w:tcW w:w="0" w:type="auto"/>
            <w:hideMark/>
          </w:tcPr>
          <w:p w14:paraId="486CFC8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solitudine, insicurezza, maggiore impatto del carico di lavoro</w:t>
            </w:r>
          </w:p>
        </w:tc>
        <w:tc>
          <w:tcPr>
            <w:tcW w:w="0" w:type="auto"/>
            <w:hideMark/>
          </w:tcPr>
          <w:p w14:paraId="1821765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dell’innovazione; risposte incoerenti; peggioramento del clima</w:t>
            </w:r>
          </w:p>
        </w:tc>
        <w:tc>
          <w:tcPr>
            <w:tcW w:w="0" w:type="auto"/>
            <w:hideMark/>
          </w:tcPr>
          <w:p w14:paraId="56C63F5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Frequenza del lavoro collegiale; percezione di supporto; condivisione delle pratiche</w:t>
            </w:r>
          </w:p>
        </w:tc>
        <w:tc>
          <w:tcPr>
            <w:tcW w:w="0" w:type="auto"/>
            <w:hideMark/>
          </w:tcPr>
          <w:p w14:paraId="0E782AD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Comunità professionali; gruppi di lavoro; mentoring; co-progettazione; osservazione tra pari; tempi dedicati al confronto</w:t>
            </w:r>
          </w:p>
        </w:tc>
      </w:tr>
      <w:tr w:rsidR="0042542C" w:rsidRPr="0042542C" w14:paraId="140B95F8" w14:textId="77777777" w:rsidTr="0042542C">
        <w:tc>
          <w:tcPr>
            <w:tcW w:w="0" w:type="auto"/>
            <w:hideMark/>
          </w:tcPr>
          <w:p w14:paraId="74EF677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Leadership inadeguata</w:t>
            </w:r>
          </w:p>
        </w:tc>
        <w:tc>
          <w:tcPr>
            <w:tcW w:w="0" w:type="auto"/>
            <w:hideMark/>
          </w:tcPr>
          <w:p w14:paraId="1F6176A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Direzione poco chiara, autoritaria, incoerente o distante</w:t>
            </w:r>
          </w:p>
        </w:tc>
        <w:tc>
          <w:tcPr>
            <w:tcW w:w="0" w:type="auto"/>
            <w:hideMark/>
          </w:tcPr>
          <w:p w14:paraId="7912D67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Decisioni non motivate, comunicazioni contraddittorie, mancata tutela, favoritismi, assenza di ascolto</w:t>
            </w:r>
          </w:p>
        </w:tc>
        <w:tc>
          <w:tcPr>
            <w:tcW w:w="0" w:type="auto"/>
            <w:hideMark/>
          </w:tcPr>
          <w:p w14:paraId="62B96FB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Stress, sfiducia, perdita di motivazione, conflitto di ruolo</w:t>
            </w:r>
          </w:p>
        </w:tc>
        <w:tc>
          <w:tcPr>
            <w:tcW w:w="0" w:type="auto"/>
            <w:hideMark/>
          </w:tcPr>
          <w:p w14:paraId="7F00729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dei conflitti; riduzione dell’impegno; resistenza organizzativa</w:t>
            </w:r>
          </w:p>
        </w:tc>
        <w:tc>
          <w:tcPr>
            <w:tcW w:w="0" w:type="auto"/>
            <w:hideMark/>
          </w:tcPr>
          <w:p w14:paraId="4F39B96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Reclami; conflitti; percezione di equità; qualità delle comunicazioni; turnover</w:t>
            </w:r>
          </w:p>
        </w:tc>
        <w:tc>
          <w:tcPr>
            <w:tcW w:w="0" w:type="auto"/>
            <w:hideMark/>
          </w:tcPr>
          <w:p w14:paraId="748B035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manageriale; trasparenza; coinvolgimento dei lavoratori; criteri chiari; feedback; procedure decisionali condivise</w:t>
            </w:r>
          </w:p>
        </w:tc>
      </w:tr>
      <w:tr w:rsidR="0042542C" w:rsidRPr="0042542C" w14:paraId="7C051113" w14:textId="77777777" w:rsidTr="0042542C">
        <w:tc>
          <w:tcPr>
            <w:tcW w:w="0" w:type="auto"/>
            <w:hideMark/>
          </w:tcPr>
          <w:p w14:paraId="1B8506A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Mancato supporto dopo eventi critici</w:t>
            </w:r>
          </w:p>
        </w:tc>
        <w:tc>
          <w:tcPr>
            <w:tcW w:w="0" w:type="auto"/>
            <w:hideMark/>
          </w:tcPr>
          <w:p w14:paraId="595D6AB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tutela dopo aggressioni, minacce o incidenti</w:t>
            </w:r>
          </w:p>
        </w:tc>
        <w:tc>
          <w:tcPr>
            <w:tcW w:w="0" w:type="auto"/>
            <w:hideMark/>
          </w:tcPr>
          <w:p w14:paraId="6FD4E3B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Docente lasciato solo, minimizzazione dell’evento, richiesta di riprendere subito il lavoro</w:t>
            </w:r>
          </w:p>
        </w:tc>
        <w:tc>
          <w:tcPr>
            <w:tcW w:w="0" w:type="auto"/>
            <w:hideMark/>
          </w:tcPr>
          <w:p w14:paraId="55301A5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Vittimizzazione secondaria, paura, rabbia, perdita di fiducia, trauma</w:t>
            </w:r>
          </w:p>
        </w:tc>
        <w:tc>
          <w:tcPr>
            <w:tcW w:w="0" w:type="auto"/>
            <w:hideMark/>
          </w:tcPr>
          <w:p w14:paraId="316FBDB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Sottosegnalazione</w:t>
            </w:r>
            <w:proofErr w:type="spellEnd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peggioramento del clima; aumento delle assenze</w:t>
            </w:r>
          </w:p>
        </w:tc>
        <w:tc>
          <w:tcPr>
            <w:tcW w:w="0" w:type="auto"/>
            <w:hideMark/>
          </w:tcPr>
          <w:p w14:paraId="26CF141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Tempi di intervento; misure adottate; supporto sanitario, psicologico o legale</w:t>
            </w:r>
          </w:p>
        </w:tc>
        <w:tc>
          <w:tcPr>
            <w:tcW w:w="0" w:type="auto"/>
            <w:hideMark/>
          </w:tcPr>
          <w:p w14:paraId="7141952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Presa in carico immediata; debriefing; supporto psicologico e legale; revisione dell’evento; misure contro recidive e ritorsioni</w:t>
            </w:r>
          </w:p>
        </w:tc>
      </w:tr>
      <w:tr w:rsidR="0042542C" w:rsidRPr="0042542C" w14:paraId="3AFDBCD3" w14:textId="77777777" w:rsidTr="0042542C">
        <w:tc>
          <w:tcPr>
            <w:tcW w:w="0" w:type="auto"/>
            <w:hideMark/>
          </w:tcPr>
          <w:p w14:paraId="696D006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Scarsa autonomia professionale</w:t>
            </w:r>
          </w:p>
        </w:tc>
        <w:tc>
          <w:tcPr>
            <w:tcW w:w="0" w:type="auto"/>
            <w:hideMark/>
          </w:tcPr>
          <w:p w14:paraId="15B5956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Ridotto controllo sulle modalità di svolgimento del lavoro</w:t>
            </w:r>
          </w:p>
        </w:tc>
        <w:tc>
          <w:tcPr>
            <w:tcW w:w="0" w:type="auto"/>
            <w:hideMark/>
          </w:tcPr>
          <w:p w14:paraId="7230B74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Vincoli rigidi, eccesso di standardizzazione, imposizione di metodologie, limitata partecipazione alle decisioni</w:t>
            </w:r>
          </w:p>
        </w:tc>
        <w:tc>
          <w:tcPr>
            <w:tcW w:w="0" w:type="auto"/>
            <w:hideMark/>
          </w:tcPr>
          <w:p w14:paraId="51F30C9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Frustrazione, ridotta soddisfazione, senso di inefficacia</w:t>
            </w:r>
          </w:p>
        </w:tc>
        <w:tc>
          <w:tcPr>
            <w:tcW w:w="0" w:type="auto"/>
            <w:hideMark/>
          </w:tcPr>
          <w:p w14:paraId="743787F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Minore innovazione; scarso coinvolgimento; applicazione formale delle decisioni</w:t>
            </w:r>
          </w:p>
        </w:tc>
        <w:tc>
          <w:tcPr>
            <w:tcW w:w="0" w:type="auto"/>
            <w:hideMark/>
          </w:tcPr>
          <w:p w14:paraId="11684A5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di partecipazione; possibilità di scelta; rigidità delle procedure</w:t>
            </w:r>
          </w:p>
        </w:tc>
        <w:tc>
          <w:tcPr>
            <w:tcW w:w="0" w:type="auto"/>
            <w:hideMark/>
          </w:tcPr>
          <w:p w14:paraId="68F931F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Coinvolgimento nelle decisioni; autonomia didattica entro criteri condivisi; consultazione; sperimentazione controllata</w:t>
            </w:r>
          </w:p>
        </w:tc>
      </w:tr>
      <w:tr w:rsidR="0042542C" w:rsidRPr="0042542C" w14:paraId="7562254E" w14:textId="77777777" w:rsidTr="0042542C">
        <w:tc>
          <w:tcPr>
            <w:tcW w:w="0" w:type="auto"/>
            <w:hideMark/>
          </w:tcPr>
          <w:p w14:paraId="3341AF1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Ambiguità di ruolo</w:t>
            </w:r>
          </w:p>
        </w:tc>
        <w:tc>
          <w:tcPr>
            <w:tcW w:w="0" w:type="auto"/>
            <w:hideMark/>
          </w:tcPr>
          <w:p w14:paraId="79E5CC6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Compiti, responsabilità e limiti non chiari</w:t>
            </w:r>
          </w:p>
        </w:tc>
        <w:tc>
          <w:tcPr>
            <w:tcW w:w="0" w:type="auto"/>
            <w:hideMark/>
          </w:tcPr>
          <w:p w14:paraId="7FE08D1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Sovrapposizione tra docente, coordinatore, referente, educatore, assistente e figura di supporto</w:t>
            </w:r>
          </w:p>
        </w:tc>
        <w:tc>
          <w:tcPr>
            <w:tcW w:w="0" w:type="auto"/>
            <w:hideMark/>
          </w:tcPr>
          <w:p w14:paraId="6490E82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Conflitti, ansia, sovraccarico, timore di responsabilità</w:t>
            </w:r>
          </w:p>
        </w:tc>
        <w:tc>
          <w:tcPr>
            <w:tcW w:w="0" w:type="auto"/>
            <w:hideMark/>
          </w:tcPr>
          <w:p w14:paraId="2626AFF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Ritardi; attività duplicate o non svolte; conflitti interni</w:t>
            </w:r>
          </w:p>
        </w:tc>
        <w:tc>
          <w:tcPr>
            <w:tcW w:w="0" w:type="auto"/>
            <w:hideMark/>
          </w:tcPr>
          <w:p w14:paraId="3539F02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Mansionari; incarichi; deleghe; frequenza dei conflitti di competenza</w:t>
            </w:r>
          </w:p>
        </w:tc>
        <w:tc>
          <w:tcPr>
            <w:tcW w:w="0" w:type="auto"/>
            <w:hideMark/>
          </w:tcPr>
          <w:p w14:paraId="0ABFA67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 scritta di ruoli e responsabilità; organigramma; procedure; momenti di coordinamento</w:t>
            </w:r>
          </w:p>
        </w:tc>
      </w:tr>
      <w:tr w:rsidR="0042542C" w:rsidRPr="0042542C" w14:paraId="2D69C635" w14:textId="77777777" w:rsidTr="0042542C">
        <w:tc>
          <w:tcPr>
            <w:tcW w:w="0" w:type="auto"/>
            <w:hideMark/>
          </w:tcPr>
          <w:p w14:paraId="513E07C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Conflitto di ruolo</w:t>
            </w:r>
          </w:p>
        </w:tc>
        <w:tc>
          <w:tcPr>
            <w:tcW w:w="0" w:type="auto"/>
            <w:hideMark/>
          </w:tcPr>
          <w:p w14:paraId="53BCA95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Richieste incompatibili provenienti da soggetti diversi</w:t>
            </w:r>
          </w:p>
        </w:tc>
        <w:tc>
          <w:tcPr>
            <w:tcW w:w="0" w:type="auto"/>
            <w:hideMark/>
          </w:tcPr>
          <w:p w14:paraId="07BA59B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Esigenze della dirigenza, famiglie, studenti, normativa e colleghi non conciliabili</w:t>
            </w:r>
          </w:p>
        </w:tc>
        <w:tc>
          <w:tcPr>
            <w:tcW w:w="0" w:type="auto"/>
            <w:hideMark/>
          </w:tcPr>
          <w:p w14:paraId="1310577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Frustrazione, senso di fallimento, stress di coscienza</w:t>
            </w:r>
          </w:p>
        </w:tc>
        <w:tc>
          <w:tcPr>
            <w:tcW w:w="0" w:type="auto"/>
            <w:hideMark/>
          </w:tcPr>
          <w:p w14:paraId="74F71FA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Decisioni incoerenti; conflitti; perdita di fiducia</w:t>
            </w:r>
          </w:p>
        </w:tc>
        <w:tc>
          <w:tcPr>
            <w:tcW w:w="0" w:type="auto"/>
            <w:hideMark/>
          </w:tcPr>
          <w:p w14:paraId="4785495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richieste contrastanti; assenza di priorità; escalation dei conflitti</w:t>
            </w:r>
          </w:p>
        </w:tc>
        <w:tc>
          <w:tcPr>
            <w:tcW w:w="0" w:type="auto"/>
            <w:hideMark/>
          </w:tcPr>
          <w:p w14:paraId="5F5A7C9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 delle priorità; coordinamento tra responsabili; procedure decisionali; sostegno della dirigenza</w:t>
            </w:r>
          </w:p>
        </w:tc>
      </w:tr>
      <w:tr w:rsidR="0042542C" w:rsidRPr="0042542C" w14:paraId="288146E6" w14:textId="77777777" w:rsidTr="0042542C">
        <w:tc>
          <w:tcPr>
            <w:tcW w:w="0" w:type="auto"/>
            <w:hideMark/>
          </w:tcPr>
          <w:p w14:paraId="4DE5989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Scarso riconoscimento professionale</w:t>
            </w:r>
          </w:p>
        </w:tc>
        <w:tc>
          <w:tcPr>
            <w:tcW w:w="0" w:type="auto"/>
            <w:hideMark/>
          </w:tcPr>
          <w:p w14:paraId="7C1B178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Percezione che il lavoro non sia apprezzato</w:t>
            </w:r>
          </w:p>
        </w:tc>
        <w:tc>
          <w:tcPr>
            <w:tcW w:w="0" w:type="auto"/>
            <w:hideMark/>
          </w:tcPr>
          <w:p w14:paraId="3662142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Critiche pubbliche, delegittimazione, scarsa valorizzazione dei risultati, stereotipi sull’orario di lavoro</w:t>
            </w:r>
          </w:p>
        </w:tc>
        <w:tc>
          <w:tcPr>
            <w:tcW w:w="0" w:type="auto"/>
            <w:hideMark/>
          </w:tcPr>
          <w:p w14:paraId="6BACA12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Demotivazione, perdita di significato, burnout, intenzione di lasciare</w:t>
            </w:r>
          </w:p>
        </w:tc>
        <w:tc>
          <w:tcPr>
            <w:tcW w:w="0" w:type="auto"/>
            <w:hideMark/>
          </w:tcPr>
          <w:p w14:paraId="58AED50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dell’impegno; difficoltà di reclutamento e permanenza</w:t>
            </w:r>
          </w:p>
        </w:tc>
        <w:tc>
          <w:tcPr>
            <w:tcW w:w="0" w:type="auto"/>
            <w:hideMark/>
          </w:tcPr>
          <w:p w14:paraId="462EECD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Percezione del riconoscimento; feedback; sistemi di valorizzazione; comunicazione esterna</w:t>
            </w:r>
          </w:p>
        </w:tc>
        <w:tc>
          <w:tcPr>
            <w:tcW w:w="0" w:type="auto"/>
            <w:hideMark/>
          </w:tcPr>
          <w:p w14:paraId="1141E88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Feedback strutturato; riconoscimento dei risultati; valorizzazione delle competenze; comunicazione istituzionale corretta</w:t>
            </w:r>
          </w:p>
        </w:tc>
      </w:tr>
      <w:tr w:rsidR="0042542C" w:rsidRPr="0042542C" w14:paraId="7630B643" w14:textId="77777777" w:rsidTr="0042542C">
        <w:tc>
          <w:tcPr>
            <w:tcW w:w="0" w:type="auto"/>
            <w:hideMark/>
          </w:tcPr>
          <w:p w14:paraId="0289BB9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Limitate prospettive di carriera</w:t>
            </w:r>
          </w:p>
        </w:tc>
        <w:tc>
          <w:tcPr>
            <w:tcW w:w="0" w:type="auto"/>
            <w:hideMark/>
          </w:tcPr>
          <w:p w14:paraId="78EDBDF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professionali poco differenziati</w:t>
            </w:r>
          </w:p>
        </w:tc>
        <w:tc>
          <w:tcPr>
            <w:tcW w:w="0" w:type="auto"/>
            <w:hideMark/>
          </w:tcPr>
          <w:p w14:paraId="539D4BC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Permanenza per molti anni nello stesso ruolo, incarichi aggiuntivi non sempre valorizzati, scarsa mobilità professionale</w:t>
            </w:r>
          </w:p>
        </w:tc>
        <w:tc>
          <w:tcPr>
            <w:tcW w:w="0" w:type="auto"/>
            <w:hideMark/>
          </w:tcPr>
          <w:p w14:paraId="546FFD4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Demotivazione, stagnazione, riduzione dell’impegno</w:t>
            </w:r>
          </w:p>
        </w:tc>
        <w:tc>
          <w:tcPr>
            <w:tcW w:w="0" w:type="auto"/>
            <w:hideMark/>
          </w:tcPr>
          <w:p w14:paraId="6755A38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 di competenze; difficoltà nel trattenere il personale qualificato</w:t>
            </w:r>
          </w:p>
        </w:tc>
        <w:tc>
          <w:tcPr>
            <w:tcW w:w="0" w:type="auto"/>
            <w:hideMark/>
          </w:tcPr>
          <w:p w14:paraId="5B6E639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Opportunità di sviluppo; accesso agli incarichi; trasparenza dei criteri</w:t>
            </w:r>
          </w:p>
        </w:tc>
        <w:tc>
          <w:tcPr>
            <w:tcW w:w="0" w:type="auto"/>
            <w:hideMark/>
          </w:tcPr>
          <w:p w14:paraId="34EFFFA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di sviluppo; incarichi trasparenti; valorizzazione delle competenze; formazione collegata a ruoli effettivi</w:t>
            </w:r>
          </w:p>
        </w:tc>
      </w:tr>
      <w:tr w:rsidR="0042542C" w:rsidRPr="0042542C" w14:paraId="700371B1" w14:textId="77777777" w:rsidTr="0042542C">
        <w:tc>
          <w:tcPr>
            <w:tcW w:w="0" w:type="auto"/>
            <w:hideMark/>
          </w:tcPr>
          <w:p w14:paraId="45CD127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 inadeguata</w:t>
            </w:r>
          </w:p>
        </w:tc>
        <w:tc>
          <w:tcPr>
            <w:tcW w:w="0" w:type="auto"/>
            <w:hideMark/>
          </w:tcPr>
          <w:p w14:paraId="6749345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generica, non applicabile o svolta fuori orario</w:t>
            </w:r>
          </w:p>
        </w:tc>
        <w:tc>
          <w:tcPr>
            <w:tcW w:w="0" w:type="auto"/>
            <w:hideMark/>
          </w:tcPr>
          <w:p w14:paraId="7E68FB4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Corsi non collegati ai bisogni, sovraccarico formativo, assenza di supporto operativo</w:t>
            </w:r>
          </w:p>
        </w:tc>
        <w:tc>
          <w:tcPr>
            <w:tcW w:w="0" w:type="auto"/>
            <w:hideMark/>
          </w:tcPr>
          <w:p w14:paraId="1C7C328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Frustrazione, perdita di tempo, aumento del carico</w:t>
            </w:r>
          </w:p>
        </w:tc>
        <w:tc>
          <w:tcPr>
            <w:tcW w:w="0" w:type="auto"/>
            <w:hideMark/>
          </w:tcPr>
          <w:p w14:paraId="63AA276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Scarsa applicazione; uso improprio degli strumenti; resistenza all’innovazione</w:t>
            </w:r>
          </w:p>
        </w:tc>
        <w:tc>
          <w:tcPr>
            <w:tcW w:w="0" w:type="auto"/>
            <w:hideMark/>
          </w:tcPr>
          <w:p w14:paraId="11B6582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Partecipazione; utilità percepita; trasferibilità; orari; risultati</w:t>
            </w:r>
          </w:p>
        </w:tc>
        <w:tc>
          <w:tcPr>
            <w:tcW w:w="0" w:type="auto"/>
            <w:hideMark/>
          </w:tcPr>
          <w:p w14:paraId="1B60EA2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dei fabbisogni; formazione pratica; tutoraggio; riconoscimento del tempo; valutazione dell’efficacia</w:t>
            </w:r>
          </w:p>
        </w:tc>
      </w:tr>
      <w:tr w:rsidR="0042542C" w:rsidRPr="0042542C" w14:paraId="182D4EF7" w14:textId="77777777" w:rsidTr="0042542C">
        <w:tc>
          <w:tcPr>
            <w:tcW w:w="0" w:type="auto"/>
            <w:hideMark/>
          </w:tcPr>
          <w:p w14:paraId="4F2D94D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Precarietà lavorativa</w:t>
            </w:r>
          </w:p>
        </w:tc>
        <w:tc>
          <w:tcPr>
            <w:tcW w:w="0" w:type="auto"/>
            <w:hideMark/>
          </w:tcPr>
          <w:p w14:paraId="22B44B4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Contratti a termine, cambi frequenti di sede e incertezza</w:t>
            </w:r>
          </w:p>
        </w:tc>
        <w:tc>
          <w:tcPr>
            <w:tcW w:w="0" w:type="auto"/>
            <w:hideMark/>
          </w:tcPr>
          <w:p w14:paraId="79B8EC0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Supplenze brevi, mancata continuità, attesa di rinnovi, sedi distanti</w:t>
            </w:r>
          </w:p>
        </w:tc>
        <w:tc>
          <w:tcPr>
            <w:tcW w:w="0" w:type="auto"/>
            <w:hideMark/>
          </w:tcPr>
          <w:p w14:paraId="4644F2A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Ansia, insicurezza, minore appartenenza, difficoltà progettuale</w:t>
            </w:r>
          </w:p>
        </w:tc>
        <w:tc>
          <w:tcPr>
            <w:tcW w:w="0" w:type="auto"/>
            <w:hideMark/>
          </w:tcPr>
          <w:p w14:paraId="5E1E16E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Discontinuità didattica; perdita di competenze; maggiore carico per il personale stabile</w:t>
            </w:r>
          </w:p>
        </w:tc>
        <w:tc>
          <w:tcPr>
            <w:tcW w:w="0" w:type="auto"/>
            <w:hideMark/>
          </w:tcPr>
          <w:p w14:paraId="4362AAF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precari; durata dei contratti; frequenza dei cambi; tempi di nomina</w:t>
            </w:r>
          </w:p>
        </w:tc>
        <w:tc>
          <w:tcPr>
            <w:tcW w:w="0" w:type="auto"/>
            <w:hideMark/>
          </w:tcPr>
          <w:p w14:paraId="3B466F6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Inserimento strutturato; accesso alle informazioni; tutoraggio; partecipazione alle attività; programmazione tempestiva delle nomine</w:t>
            </w:r>
          </w:p>
        </w:tc>
      </w:tr>
      <w:tr w:rsidR="0042542C" w:rsidRPr="0042542C" w14:paraId="16FF54FF" w14:textId="77777777" w:rsidTr="0042542C">
        <w:tc>
          <w:tcPr>
            <w:tcW w:w="0" w:type="auto"/>
            <w:hideMark/>
          </w:tcPr>
          <w:p w14:paraId="1D3B0D3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Inserimento dei neoassunti</w:t>
            </w:r>
          </w:p>
        </w:tc>
        <w:tc>
          <w:tcPr>
            <w:tcW w:w="0" w:type="auto"/>
            <w:hideMark/>
          </w:tcPr>
          <w:p w14:paraId="7D767BE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Mancanza di accompagnamento e tutoraggio</w:t>
            </w:r>
          </w:p>
        </w:tc>
        <w:tc>
          <w:tcPr>
            <w:tcW w:w="0" w:type="auto"/>
            <w:hideMark/>
          </w:tcPr>
          <w:p w14:paraId="457D0C7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Docenti lasciati soli nella gestione della classe, delle piattaforme e delle procedure</w:t>
            </w:r>
          </w:p>
        </w:tc>
        <w:tc>
          <w:tcPr>
            <w:tcW w:w="0" w:type="auto"/>
            <w:hideMark/>
          </w:tcPr>
          <w:p w14:paraId="6954E5B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Incertezza, stress, senso di incompetenza, rischio di abbandono</w:t>
            </w:r>
          </w:p>
        </w:tc>
        <w:tc>
          <w:tcPr>
            <w:tcW w:w="0" w:type="auto"/>
            <w:hideMark/>
          </w:tcPr>
          <w:p w14:paraId="78FD49D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Errori; difficoltà organizzative; minore continuità</w:t>
            </w:r>
          </w:p>
        </w:tc>
        <w:tc>
          <w:tcPr>
            <w:tcW w:w="0" w:type="auto"/>
            <w:hideMark/>
          </w:tcPr>
          <w:p w14:paraId="280684F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Disponibilità del tutor; incontri di accompagnamento; problemi segnalati</w:t>
            </w:r>
          </w:p>
        </w:tc>
        <w:tc>
          <w:tcPr>
            <w:tcW w:w="0" w:type="auto"/>
            <w:hideMark/>
          </w:tcPr>
          <w:p w14:paraId="1D27B2B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Programma di </w:t>
            </w:r>
            <w:proofErr w:type="spellStart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onboarding</w:t>
            </w:r>
            <w:proofErr w:type="spellEnd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tutor; manuale interno; affiancamento; verifiche periodiche</w:t>
            </w:r>
          </w:p>
        </w:tc>
      </w:tr>
      <w:tr w:rsidR="0042542C" w:rsidRPr="0042542C" w14:paraId="109FFC82" w14:textId="77777777" w:rsidTr="0042542C">
        <w:tc>
          <w:tcPr>
            <w:tcW w:w="0" w:type="auto"/>
            <w:hideMark/>
          </w:tcPr>
          <w:p w14:paraId="5C6C778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Work-life </w:t>
            </w:r>
            <w:proofErr w:type="spellStart"/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imbalance</w:t>
            </w:r>
            <w:proofErr w:type="spellEnd"/>
          </w:p>
        </w:tc>
        <w:tc>
          <w:tcPr>
            <w:tcW w:w="0" w:type="auto"/>
            <w:hideMark/>
          </w:tcPr>
          <w:p w14:paraId="48334FE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Interferenza del lavoro con la vita personale e familiare</w:t>
            </w:r>
          </w:p>
        </w:tc>
        <w:tc>
          <w:tcPr>
            <w:tcW w:w="0" w:type="auto"/>
            <w:hideMark/>
          </w:tcPr>
          <w:p w14:paraId="738D88D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serale, riunioni prolungate, comunicazioni continue, impossibilità di recuperare</w:t>
            </w:r>
          </w:p>
        </w:tc>
        <w:tc>
          <w:tcPr>
            <w:tcW w:w="0" w:type="auto"/>
            <w:hideMark/>
          </w:tcPr>
          <w:p w14:paraId="17C883B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Stress, conflitti familiari, stanchezza, disturbi del sonno</w:t>
            </w:r>
          </w:p>
        </w:tc>
        <w:tc>
          <w:tcPr>
            <w:tcW w:w="0" w:type="auto"/>
            <w:hideMark/>
          </w:tcPr>
          <w:p w14:paraId="0271E00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delle assenze; riduzione della motivazione; turnover</w:t>
            </w:r>
          </w:p>
        </w:tc>
        <w:tc>
          <w:tcPr>
            <w:tcW w:w="0" w:type="auto"/>
            <w:hideMark/>
          </w:tcPr>
          <w:p w14:paraId="65ABDFC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Tempo lavorato fuori orario; comunicazioni serali; percezione di equilibrio</w:t>
            </w:r>
          </w:p>
        </w:tc>
        <w:tc>
          <w:tcPr>
            <w:tcW w:w="0" w:type="auto"/>
            <w:hideMark/>
          </w:tcPr>
          <w:p w14:paraId="0DB5C05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Diritto alla disconnessione; programmazione; flessibilità organizzativa; riduzione delle urgenze; rispetto dei riposi</w:t>
            </w:r>
          </w:p>
        </w:tc>
      </w:tr>
      <w:tr w:rsidR="0042542C" w:rsidRPr="0042542C" w14:paraId="61A89D56" w14:textId="77777777" w:rsidTr="0042542C">
        <w:tc>
          <w:tcPr>
            <w:tcW w:w="0" w:type="auto"/>
            <w:hideMark/>
          </w:tcPr>
          <w:p w14:paraId="64A6BE3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Doppia presenza</w:t>
            </w:r>
          </w:p>
        </w:tc>
        <w:tc>
          <w:tcPr>
            <w:tcW w:w="0" w:type="auto"/>
            <w:hideMark/>
          </w:tcPr>
          <w:p w14:paraId="6BDC76F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Sovrapposizione tra lavoro e responsabilità familiari</w:t>
            </w:r>
          </w:p>
        </w:tc>
        <w:tc>
          <w:tcPr>
            <w:tcW w:w="0" w:type="auto"/>
            <w:hideMark/>
          </w:tcPr>
          <w:p w14:paraId="03CD791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Cura di figli o anziani associata a lavoro svolto a casa e riunioni pomeridiane</w:t>
            </w:r>
          </w:p>
        </w:tc>
        <w:tc>
          <w:tcPr>
            <w:tcW w:w="0" w:type="auto"/>
            <w:hideMark/>
          </w:tcPr>
          <w:p w14:paraId="7CAA3AA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Affaticamento, stress, ridotta possibilità di recupero</w:t>
            </w:r>
          </w:p>
        </w:tc>
        <w:tc>
          <w:tcPr>
            <w:tcW w:w="0" w:type="auto"/>
            <w:hideMark/>
          </w:tcPr>
          <w:p w14:paraId="2998B1F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Maggiore rischio di assenze e difficoltà di partecipazione</w:t>
            </w:r>
          </w:p>
        </w:tc>
        <w:tc>
          <w:tcPr>
            <w:tcW w:w="0" w:type="auto"/>
            <w:hideMark/>
          </w:tcPr>
          <w:p w14:paraId="61F1466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Distribuzione degli orari; carichi familiari dichiarati volontariamente; richieste di flessibilità</w:t>
            </w:r>
          </w:p>
        </w:tc>
        <w:tc>
          <w:tcPr>
            <w:tcW w:w="0" w:type="auto"/>
            <w:hideMark/>
          </w:tcPr>
          <w:p w14:paraId="00268AD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Programmazione anticipata; rotazione degli impegni; flessibilità compatibile; rispetto degli orari</w:t>
            </w:r>
          </w:p>
        </w:tc>
      </w:tr>
      <w:tr w:rsidR="0042542C" w:rsidRPr="0042542C" w14:paraId="009677A5" w14:textId="77777777" w:rsidTr="0042542C">
        <w:tc>
          <w:tcPr>
            <w:tcW w:w="0" w:type="auto"/>
            <w:hideMark/>
          </w:tcPr>
          <w:p w14:paraId="1CA8E08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Classi numerose</w:t>
            </w:r>
          </w:p>
        </w:tc>
        <w:tc>
          <w:tcPr>
            <w:tcW w:w="0" w:type="auto"/>
            <w:hideMark/>
          </w:tcPr>
          <w:p w14:paraId="15BAA60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Elevato numero di studenti per docente</w:t>
            </w:r>
          </w:p>
        </w:tc>
        <w:tc>
          <w:tcPr>
            <w:tcW w:w="0" w:type="auto"/>
            <w:hideMark/>
          </w:tcPr>
          <w:p w14:paraId="34807EF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Maggiore difficoltà di controllo, personalizzazione, valutazione e relazione individuale</w:t>
            </w:r>
          </w:p>
        </w:tc>
        <w:tc>
          <w:tcPr>
            <w:tcW w:w="0" w:type="auto"/>
            <w:hideMark/>
          </w:tcPr>
          <w:p w14:paraId="4092849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Affaticamento, stress, problemi vocali, senso di inefficacia</w:t>
            </w:r>
          </w:p>
        </w:tc>
        <w:tc>
          <w:tcPr>
            <w:tcW w:w="0" w:type="auto"/>
            <w:hideMark/>
          </w:tcPr>
          <w:p w14:paraId="4FF5990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Minore qualità dell’interazione; aumento dei conflitti; difficoltà di inclusione</w:t>
            </w:r>
          </w:p>
        </w:tc>
        <w:tc>
          <w:tcPr>
            <w:tcW w:w="0" w:type="auto"/>
            <w:hideMark/>
          </w:tcPr>
          <w:p w14:paraId="1BFC8B4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studenti; superficie; bisogni presenti; episodi disciplinari</w:t>
            </w:r>
          </w:p>
        </w:tc>
        <w:tc>
          <w:tcPr>
            <w:tcW w:w="0" w:type="auto"/>
            <w:hideMark/>
          </w:tcPr>
          <w:p w14:paraId="427794D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dei gruppi ove possibile; compresenze; supporto educativo; organizzazione degli spazi; ausili acustici</w:t>
            </w:r>
          </w:p>
        </w:tc>
      </w:tr>
      <w:tr w:rsidR="0042542C" w:rsidRPr="0042542C" w14:paraId="2D0653CB" w14:textId="77777777" w:rsidTr="0042542C">
        <w:tc>
          <w:tcPr>
            <w:tcW w:w="0" w:type="auto"/>
            <w:hideMark/>
          </w:tcPr>
          <w:p w14:paraId="27789F8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Classi eterogenee e bisogni complessi</w:t>
            </w:r>
          </w:p>
        </w:tc>
        <w:tc>
          <w:tcPr>
            <w:tcW w:w="0" w:type="auto"/>
            <w:hideMark/>
          </w:tcPr>
          <w:p w14:paraId="598BD1E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simultanea di esigenze didattiche, linguistiche, sociali e sanitarie diverse</w:t>
            </w:r>
          </w:p>
        </w:tc>
        <w:tc>
          <w:tcPr>
            <w:tcW w:w="0" w:type="auto"/>
            <w:hideMark/>
          </w:tcPr>
          <w:p w14:paraId="64019A6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Alunni con disabilità, DSA, bisogni educativi, svantaggio linguistico e situazioni familiari critiche</w:t>
            </w:r>
          </w:p>
        </w:tc>
        <w:tc>
          <w:tcPr>
            <w:tcW w:w="0" w:type="auto"/>
            <w:hideMark/>
          </w:tcPr>
          <w:p w14:paraId="2C8D11A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Sovraccarico cognitivo ed emotivo, senso di inadeguatezza</w:t>
            </w:r>
          </w:p>
        </w:tc>
        <w:tc>
          <w:tcPr>
            <w:tcW w:w="0" w:type="auto"/>
            <w:hideMark/>
          </w:tcPr>
          <w:p w14:paraId="3AEBCC6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Difficoltà di inclusione; conflitti; riduzione del supporto individuale</w:t>
            </w:r>
          </w:p>
        </w:tc>
        <w:tc>
          <w:tcPr>
            <w:tcW w:w="0" w:type="auto"/>
            <w:hideMark/>
          </w:tcPr>
          <w:p w14:paraId="030E3C6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Composizione delle classi; risorse assegnate; ore di sostegno; presenza di mediatori</w:t>
            </w:r>
          </w:p>
        </w:tc>
        <w:tc>
          <w:tcPr>
            <w:tcW w:w="0" w:type="auto"/>
            <w:hideMark/>
          </w:tcPr>
          <w:p w14:paraId="542F135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Progettazione collegiale; risorse adeguate; formazione; mediatori; supporto specialistico; riduzione della numerosità</w:t>
            </w:r>
          </w:p>
        </w:tc>
      </w:tr>
      <w:tr w:rsidR="0042542C" w:rsidRPr="0042542C" w14:paraId="461708EF" w14:textId="77777777" w:rsidTr="0042542C">
        <w:tc>
          <w:tcPr>
            <w:tcW w:w="0" w:type="auto"/>
            <w:hideMark/>
          </w:tcPr>
          <w:p w14:paraId="66C9530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Docenti di sostegno</w:t>
            </w:r>
          </w:p>
        </w:tc>
        <w:tc>
          <w:tcPr>
            <w:tcW w:w="0" w:type="auto"/>
            <w:hideMark/>
          </w:tcPr>
          <w:p w14:paraId="5483544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Elevate responsabilità, ambiguità di ruolo e comportamenti critici</w:t>
            </w:r>
          </w:p>
        </w:tc>
        <w:tc>
          <w:tcPr>
            <w:tcW w:w="0" w:type="auto"/>
            <w:hideMark/>
          </w:tcPr>
          <w:p w14:paraId="4D447FE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individualizzata, assistenza, aggressività, documentazione, rapporti con famiglie e servizi</w:t>
            </w:r>
          </w:p>
        </w:tc>
        <w:tc>
          <w:tcPr>
            <w:tcW w:w="0" w:type="auto"/>
            <w:hideMark/>
          </w:tcPr>
          <w:p w14:paraId="57ECB56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Burnout, paura, affaticamento, isolamento</w:t>
            </w:r>
          </w:p>
        </w:tc>
        <w:tc>
          <w:tcPr>
            <w:tcW w:w="0" w:type="auto"/>
            <w:hideMark/>
          </w:tcPr>
          <w:p w14:paraId="2EF76E5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Discontinuità del sostegno; difficoltà di inclusione; turnover</w:t>
            </w:r>
          </w:p>
        </w:tc>
        <w:tc>
          <w:tcPr>
            <w:tcW w:w="0" w:type="auto"/>
            <w:hideMark/>
          </w:tcPr>
          <w:p w14:paraId="655084C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Continuità del personale; aggressioni; carichi documentali; collaborazione del consiglio di classe</w:t>
            </w:r>
          </w:p>
        </w:tc>
        <w:tc>
          <w:tcPr>
            <w:tcW w:w="0" w:type="auto"/>
            <w:hideMark/>
          </w:tcPr>
          <w:p w14:paraId="5D028E3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Corresponsabilità di </w:t>
            </w:r>
            <w:proofErr w:type="gramStart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tutto il team</w:t>
            </w:r>
            <w:proofErr w:type="gramEnd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compresenza; formazione; procedure per comportamenti critici; supporto dei servizi</w:t>
            </w:r>
          </w:p>
        </w:tc>
      </w:tr>
      <w:tr w:rsidR="0042542C" w:rsidRPr="0042542C" w14:paraId="02A31291" w14:textId="77777777" w:rsidTr="0042542C">
        <w:tc>
          <w:tcPr>
            <w:tcW w:w="0" w:type="auto"/>
            <w:hideMark/>
          </w:tcPr>
          <w:p w14:paraId="7CBE85B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Lavoro in aree svantaggiate</w:t>
            </w:r>
          </w:p>
        </w:tc>
        <w:tc>
          <w:tcPr>
            <w:tcW w:w="0" w:type="auto"/>
            <w:hideMark/>
          </w:tcPr>
          <w:p w14:paraId="341C0BC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Elevata complessità sociale e carenza di risorse</w:t>
            </w:r>
          </w:p>
        </w:tc>
        <w:tc>
          <w:tcPr>
            <w:tcW w:w="0" w:type="auto"/>
            <w:hideMark/>
          </w:tcPr>
          <w:p w14:paraId="32FDA75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Disagio economico, dispersione, violenza, fragilità familiari, carenza di servizi</w:t>
            </w:r>
          </w:p>
        </w:tc>
        <w:tc>
          <w:tcPr>
            <w:tcW w:w="0" w:type="auto"/>
            <w:hideMark/>
          </w:tcPr>
          <w:p w14:paraId="480995B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Maggiore stress emotivo e senso di impotenza</w:t>
            </w:r>
          </w:p>
        </w:tc>
        <w:tc>
          <w:tcPr>
            <w:tcW w:w="0" w:type="auto"/>
            <w:hideMark/>
          </w:tcPr>
          <w:p w14:paraId="32C1508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Difficoltà di reclutamento; turnover; disuguaglianze educative</w:t>
            </w:r>
          </w:p>
        </w:tc>
        <w:tc>
          <w:tcPr>
            <w:tcW w:w="0" w:type="auto"/>
            <w:hideMark/>
          </w:tcPr>
          <w:p w14:paraId="3D3BADC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Indicatori di contesto; dispersione; assenze; episodi critici; risorse territoriali</w:t>
            </w:r>
          </w:p>
        </w:tc>
        <w:tc>
          <w:tcPr>
            <w:tcW w:w="0" w:type="auto"/>
            <w:hideMark/>
          </w:tcPr>
          <w:p w14:paraId="3586777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Rafforzamento degli organici; reti territoriali; équipe multidisciplinari; incentivi; servizi di supporto</w:t>
            </w:r>
          </w:p>
        </w:tc>
      </w:tr>
      <w:tr w:rsidR="0042542C" w:rsidRPr="0042542C" w14:paraId="282E6408" w14:textId="77777777" w:rsidTr="0042542C">
        <w:tc>
          <w:tcPr>
            <w:tcW w:w="0" w:type="auto"/>
            <w:hideMark/>
          </w:tcPr>
          <w:p w14:paraId="450BE67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Rumore</w:t>
            </w:r>
          </w:p>
        </w:tc>
        <w:tc>
          <w:tcPr>
            <w:tcW w:w="0" w:type="auto"/>
            <w:hideMark/>
          </w:tcPr>
          <w:p w14:paraId="7495605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a livelli elevati o continui di rumore</w:t>
            </w:r>
          </w:p>
        </w:tc>
        <w:tc>
          <w:tcPr>
            <w:tcW w:w="0" w:type="auto"/>
            <w:hideMark/>
          </w:tcPr>
          <w:p w14:paraId="219EA74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 rumorose, palestre, mense, spazi aperti, riverbero, attività simultanee</w:t>
            </w:r>
          </w:p>
        </w:tc>
        <w:tc>
          <w:tcPr>
            <w:tcW w:w="0" w:type="auto"/>
            <w:hideMark/>
          </w:tcPr>
          <w:p w14:paraId="5E8514C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Affaticamento, stress, cefalea, problemi vocali e di concentrazione</w:t>
            </w:r>
          </w:p>
        </w:tc>
        <w:tc>
          <w:tcPr>
            <w:tcW w:w="0" w:type="auto"/>
            <w:hideMark/>
          </w:tcPr>
          <w:p w14:paraId="327C08E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dell’intelligibilità; aumento dei richiami; peggioramento dell’apprendimento</w:t>
            </w:r>
          </w:p>
        </w:tc>
        <w:tc>
          <w:tcPr>
            <w:tcW w:w="0" w:type="auto"/>
            <w:hideMark/>
          </w:tcPr>
          <w:p w14:paraId="5B6DD57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Misurazioni acustiche; riverbero; segnalazioni; disturbi vocali</w:t>
            </w:r>
          </w:p>
        </w:tc>
        <w:tc>
          <w:tcPr>
            <w:tcW w:w="0" w:type="auto"/>
            <w:hideMark/>
          </w:tcPr>
          <w:p w14:paraId="1FA215E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Trattamento acustico; zonizzazione; materiali fonoassorbenti; organizzazione delle attività; manutenzione</w:t>
            </w:r>
          </w:p>
        </w:tc>
      </w:tr>
      <w:tr w:rsidR="0042542C" w:rsidRPr="0042542C" w14:paraId="7EB9E611" w14:textId="77777777" w:rsidTr="0042542C">
        <w:tc>
          <w:tcPr>
            <w:tcW w:w="0" w:type="auto"/>
            <w:hideMark/>
          </w:tcPr>
          <w:p w14:paraId="16C0541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Spazi inadeguati</w:t>
            </w:r>
          </w:p>
        </w:tc>
        <w:tc>
          <w:tcPr>
            <w:tcW w:w="0" w:type="auto"/>
            <w:hideMark/>
          </w:tcPr>
          <w:p w14:paraId="6B6686E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aree per preparazione, colloqui e pause</w:t>
            </w:r>
          </w:p>
        </w:tc>
        <w:tc>
          <w:tcPr>
            <w:tcW w:w="0" w:type="auto"/>
            <w:hideMark/>
          </w:tcPr>
          <w:p w14:paraId="57529E5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Sale docenti sovraffollate, mancanza di privacy, postazioni insufficienti</w:t>
            </w:r>
          </w:p>
        </w:tc>
        <w:tc>
          <w:tcPr>
            <w:tcW w:w="0" w:type="auto"/>
            <w:hideMark/>
          </w:tcPr>
          <w:p w14:paraId="1790651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Affaticamento, impossibilità di recupero, tensione</w:t>
            </w:r>
          </w:p>
        </w:tc>
        <w:tc>
          <w:tcPr>
            <w:tcW w:w="0" w:type="auto"/>
            <w:hideMark/>
          </w:tcPr>
          <w:p w14:paraId="1981F64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Minore collaborazione; difficoltà nei colloqui riservati; lavoro trasferito a casa</w:t>
            </w:r>
          </w:p>
        </w:tc>
        <w:tc>
          <w:tcPr>
            <w:tcW w:w="0" w:type="auto"/>
            <w:hideMark/>
          </w:tcPr>
          <w:p w14:paraId="29D19EA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e qualità degli spazi; disponibilità di postazioni; privacy</w:t>
            </w:r>
          </w:p>
        </w:tc>
        <w:tc>
          <w:tcPr>
            <w:tcW w:w="0" w:type="auto"/>
            <w:hideMark/>
          </w:tcPr>
          <w:p w14:paraId="69BFD0C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Spazi tranquilli; sale per colloqui; postazioni ergonomiche; aree di recupero; organizzazione degli ambienti</w:t>
            </w:r>
          </w:p>
        </w:tc>
      </w:tr>
      <w:tr w:rsidR="0042542C" w:rsidRPr="0042542C" w14:paraId="3E45A398" w14:textId="77777777" w:rsidTr="0042542C">
        <w:tc>
          <w:tcPr>
            <w:tcW w:w="0" w:type="auto"/>
            <w:hideMark/>
          </w:tcPr>
          <w:p w14:paraId="3CBC10B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ergonomici</w:t>
            </w:r>
          </w:p>
        </w:tc>
        <w:tc>
          <w:tcPr>
            <w:tcW w:w="0" w:type="auto"/>
            <w:hideMark/>
          </w:tcPr>
          <w:p w14:paraId="15D9FDB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 statiche, lavoro al videoterminale, attività in piedi</w:t>
            </w:r>
          </w:p>
        </w:tc>
        <w:tc>
          <w:tcPr>
            <w:tcW w:w="0" w:type="auto"/>
            <w:hideMark/>
          </w:tcPr>
          <w:p w14:paraId="66E843E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Correzione prolungata, uso del portatile, lavagna, permanenza in piedi, sollevamento di bambini</w:t>
            </w:r>
          </w:p>
        </w:tc>
        <w:tc>
          <w:tcPr>
            <w:tcW w:w="0" w:type="auto"/>
            <w:hideMark/>
          </w:tcPr>
          <w:p w14:paraId="7780F11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Dolori cervicali, lombari e alle spalle; affaticamento</w:t>
            </w:r>
          </w:p>
        </w:tc>
        <w:tc>
          <w:tcPr>
            <w:tcW w:w="0" w:type="auto"/>
            <w:hideMark/>
          </w:tcPr>
          <w:p w14:paraId="28AEF8B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Assenze; ridotta capacità lavorativa; peggioramento della qualità dell’attività</w:t>
            </w:r>
          </w:p>
        </w:tc>
        <w:tc>
          <w:tcPr>
            <w:tcW w:w="0" w:type="auto"/>
            <w:hideMark/>
          </w:tcPr>
          <w:p w14:paraId="5B87949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Postazioni; durata delle posture; segnalazioni di dolore; attrezzature</w:t>
            </w:r>
          </w:p>
        </w:tc>
        <w:tc>
          <w:tcPr>
            <w:tcW w:w="0" w:type="auto"/>
            <w:hideMark/>
          </w:tcPr>
          <w:p w14:paraId="7B5D1D9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Arredi regolabili; pause; alternanza posturale; formazione; dispositivi adeguati</w:t>
            </w:r>
          </w:p>
        </w:tc>
      </w:tr>
      <w:tr w:rsidR="0042542C" w:rsidRPr="0042542C" w14:paraId="792ED29E" w14:textId="77777777" w:rsidTr="0042542C">
        <w:tc>
          <w:tcPr>
            <w:tcW w:w="0" w:type="auto"/>
            <w:hideMark/>
          </w:tcPr>
          <w:p w14:paraId="10A1C16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Uso professionale della voce</w:t>
            </w:r>
          </w:p>
        </w:tc>
        <w:tc>
          <w:tcPr>
            <w:tcW w:w="0" w:type="auto"/>
            <w:hideMark/>
          </w:tcPr>
          <w:p w14:paraId="2886702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Impiego prolungato della voce in ambienti rumorosi</w:t>
            </w:r>
          </w:p>
        </w:tc>
        <w:tc>
          <w:tcPr>
            <w:tcW w:w="0" w:type="auto"/>
            <w:hideMark/>
          </w:tcPr>
          <w:p w14:paraId="488A58A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Lezioni per molte ore, necessità di alzare la voce, aule riverberanti</w:t>
            </w:r>
          </w:p>
        </w:tc>
        <w:tc>
          <w:tcPr>
            <w:tcW w:w="0" w:type="auto"/>
            <w:hideMark/>
          </w:tcPr>
          <w:p w14:paraId="7E788EA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Disfonia, affaticamento vocale, perdita temporanea della voce</w:t>
            </w:r>
          </w:p>
        </w:tc>
        <w:tc>
          <w:tcPr>
            <w:tcW w:w="0" w:type="auto"/>
            <w:hideMark/>
          </w:tcPr>
          <w:p w14:paraId="7205AA8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Assenze; difficoltà didattiche; necessità di sostituzioni</w:t>
            </w:r>
          </w:p>
        </w:tc>
        <w:tc>
          <w:tcPr>
            <w:tcW w:w="0" w:type="auto"/>
            <w:hideMark/>
          </w:tcPr>
          <w:p w14:paraId="5E6B113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Disturbi riferiti; acustica; durata dell’esposizione; visite sanitarie</w:t>
            </w:r>
          </w:p>
        </w:tc>
        <w:tc>
          <w:tcPr>
            <w:tcW w:w="0" w:type="auto"/>
            <w:hideMark/>
          </w:tcPr>
          <w:p w14:paraId="4C80830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 acustico; formazione vocale; amplificazione quando necessaria; pause; riduzione del rumore</w:t>
            </w:r>
          </w:p>
        </w:tc>
      </w:tr>
      <w:tr w:rsidR="0042542C" w:rsidRPr="0042542C" w14:paraId="43D851F6" w14:textId="77777777" w:rsidTr="0042542C">
        <w:tc>
          <w:tcPr>
            <w:tcW w:w="0" w:type="auto"/>
            <w:hideMark/>
          </w:tcPr>
          <w:p w14:paraId="1452F10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Discriminazione e molestie</w:t>
            </w:r>
          </w:p>
        </w:tc>
        <w:tc>
          <w:tcPr>
            <w:tcW w:w="0" w:type="auto"/>
            <w:hideMark/>
          </w:tcPr>
          <w:p w14:paraId="4CF4AC1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Trattamenti sfavorevoli legati a caratteristiche personali</w:t>
            </w:r>
          </w:p>
        </w:tc>
        <w:tc>
          <w:tcPr>
            <w:tcW w:w="0" w:type="auto"/>
            <w:hideMark/>
          </w:tcPr>
          <w:p w14:paraId="617A204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Esclusione, commenti discriminatori, microaggressioni, ostacoli professionali</w:t>
            </w:r>
          </w:p>
        </w:tc>
        <w:tc>
          <w:tcPr>
            <w:tcW w:w="0" w:type="auto"/>
            <w:hideMark/>
          </w:tcPr>
          <w:p w14:paraId="253539A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Isolamento, ansia, depressione, perdita di appartenenza</w:t>
            </w:r>
          </w:p>
        </w:tc>
        <w:tc>
          <w:tcPr>
            <w:tcW w:w="0" w:type="auto"/>
            <w:hideMark/>
          </w:tcPr>
          <w:p w14:paraId="05F1B12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Clima ostile; conflitti; contenzioso; perdita di personale</w:t>
            </w:r>
          </w:p>
        </w:tc>
        <w:tc>
          <w:tcPr>
            <w:tcW w:w="0" w:type="auto"/>
            <w:hideMark/>
          </w:tcPr>
          <w:p w14:paraId="24261E2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Segnalazioni; disparità negli incarichi; episodi ricorrenti</w:t>
            </w:r>
          </w:p>
        </w:tc>
        <w:tc>
          <w:tcPr>
            <w:tcW w:w="0" w:type="auto"/>
            <w:hideMark/>
          </w:tcPr>
          <w:p w14:paraId="65608B9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Politiche antidiscriminatorie; canali riservati; formazione; intervento immediato; tutela dalle ritorsioni</w:t>
            </w:r>
          </w:p>
        </w:tc>
      </w:tr>
      <w:tr w:rsidR="0042542C" w:rsidRPr="0042542C" w14:paraId="4BE86B36" w14:textId="77777777" w:rsidTr="0042542C">
        <w:tc>
          <w:tcPr>
            <w:tcW w:w="0" w:type="auto"/>
            <w:hideMark/>
          </w:tcPr>
          <w:p w14:paraId="5CCD1AF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Rientro dopo assenza per disagio psicologico</w:t>
            </w:r>
          </w:p>
        </w:tc>
        <w:tc>
          <w:tcPr>
            <w:tcW w:w="0" w:type="auto"/>
            <w:hideMark/>
          </w:tcPr>
          <w:p w14:paraId="439146D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Ripresa del lavoro senza adeguato accompagnamento</w:t>
            </w:r>
          </w:p>
        </w:tc>
        <w:tc>
          <w:tcPr>
            <w:tcW w:w="0" w:type="auto"/>
            <w:hideMark/>
          </w:tcPr>
          <w:p w14:paraId="37573AF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Rientro immediato in classi difficili, assenza di gradualità, stigma</w:t>
            </w:r>
          </w:p>
        </w:tc>
        <w:tc>
          <w:tcPr>
            <w:tcW w:w="0" w:type="auto"/>
            <w:hideMark/>
          </w:tcPr>
          <w:p w14:paraId="287CCFB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Ricaduta, ansia, senso di inadeguatezza, nuova assenza</w:t>
            </w:r>
          </w:p>
        </w:tc>
        <w:tc>
          <w:tcPr>
            <w:tcW w:w="0" w:type="auto"/>
            <w:hideMark/>
          </w:tcPr>
          <w:p w14:paraId="5738B69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Discontinuità; aggravamento del carico sui colleghi</w:t>
            </w:r>
          </w:p>
        </w:tc>
        <w:tc>
          <w:tcPr>
            <w:tcW w:w="0" w:type="auto"/>
            <w:hideMark/>
          </w:tcPr>
          <w:p w14:paraId="35C1409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delle assenze; recidive; condizioni di rientro; colloqui con medico competente</w:t>
            </w:r>
          </w:p>
        </w:tc>
        <w:tc>
          <w:tcPr>
            <w:tcW w:w="0" w:type="auto"/>
            <w:hideMark/>
          </w:tcPr>
          <w:p w14:paraId="51D74E6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rientro; gradualità; adattamenti temporanei; coordinamento con medico competente; riservatezza</w:t>
            </w:r>
          </w:p>
        </w:tc>
      </w:tr>
      <w:tr w:rsidR="0042542C" w:rsidRPr="0042542C" w14:paraId="00CB02A0" w14:textId="77777777" w:rsidTr="0042542C">
        <w:tc>
          <w:tcPr>
            <w:tcW w:w="0" w:type="auto"/>
            <w:hideMark/>
          </w:tcPr>
          <w:p w14:paraId="2E65D8A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Eventi traumatici</w:t>
            </w:r>
          </w:p>
        </w:tc>
        <w:tc>
          <w:tcPr>
            <w:tcW w:w="0" w:type="auto"/>
            <w:hideMark/>
          </w:tcPr>
          <w:p w14:paraId="14343C1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Aggressioni gravi, incidenti, suicidi, lutti o emergenze</w:t>
            </w:r>
          </w:p>
        </w:tc>
        <w:tc>
          <w:tcPr>
            <w:tcW w:w="0" w:type="auto"/>
            <w:hideMark/>
          </w:tcPr>
          <w:p w14:paraId="32F1AFD2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di eventi con forte impatto emotivo sulla comunità scolastica</w:t>
            </w:r>
          </w:p>
        </w:tc>
        <w:tc>
          <w:tcPr>
            <w:tcW w:w="0" w:type="auto"/>
            <w:hideMark/>
          </w:tcPr>
          <w:p w14:paraId="7CF2DBF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Stress acuto, disturbo post-traumatico, insonnia, paura</w:t>
            </w:r>
          </w:p>
        </w:tc>
        <w:tc>
          <w:tcPr>
            <w:tcW w:w="0" w:type="auto"/>
            <w:hideMark/>
          </w:tcPr>
          <w:p w14:paraId="0BEE447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Disorganizzazione; reazioni collettive; difficoltà di ripresa</w:t>
            </w:r>
          </w:p>
        </w:tc>
        <w:tc>
          <w:tcPr>
            <w:tcW w:w="0" w:type="auto"/>
            <w:hideMark/>
          </w:tcPr>
          <w:p w14:paraId="4EC45A1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Evento, persone coinvolte, sintomi, richieste di aiuto</w:t>
            </w:r>
          </w:p>
        </w:tc>
        <w:tc>
          <w:tcPr>
            <w:tcW w:w="0" w:type="auto"/>
            <w:hideMark/>
          </w:tcPr>
          <w:p w14:paraId="5DC2448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gestione della crisi; supporto psicologico; debriefing; comunicazione controllata; monitoraggio nel tempo</w:t>
            </w:r>
          </w:p>
        </w:tc>
      </w:tr>
      <w:tr w:rsidR="0042542C" w:rsidRPr="0042542C" w14:paraId="2BD0FC0B" w14:textId="77777777" w:rsidTr="0042542C">
        <w:tc>
          <w:tcPr>
            <w:tcW w:w="0" w:type="auto"/>
            <w:hideMark/>
          </w:tcPr>
          <w:p w14:paraId="07306DF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Scarso significato del lavoro</w:t>
            </w:r>
          </w:p>
        </w:tc>
        <w:tc>
          <w:tcPr>
            <w:tcW w:w="0" w:type="auto"/>
            <w:hideMark/>
          </w:tcPr>
          <w:p w14:paraId="67F7A5A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 della percezione di utilità e valore professionale</w:t>
            </w:r>
          </w:p>
        </w:tc>
        <w:tc>
          <w:tcPr>
            <w:tcW w:w="0" w:type="auto"/>
            <w:hideMark/>
          </w:tcPr>
          <w:p w14:paraId="2299CAF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Prevalenza degli adempimenti sulla didattica, mancato riconoscimento, impossibilità di incidere</w:t>
            </w:r>
          </w:p>
        </w:tc>
        <w:tc>
          <w:tcPr>
            <w:tcW w:w="0" w:type="auto"/>
            <w:hideMark/>
          </w:tcPr>
          <w:p w14:paraId="010D6EF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Demotivazione, cinismo, riduzione dell’impegno, burnout</w:t>
            </w:r>
          </w:p>
        </w:tc>
        <w:tc>
          <w:tcPr>
            <w:tcW w:w="0" w:type="auto"/>
            <w:hideMark/>
          </w:tcPr>
          <w:p w14:paraId="7B666A1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della qualità; minore innovazione; aumento dell’abbandono</w:t>
            </w:r>
          </w:p>
        </w:tc>
        <w:tc>
          <w:tcPr>
            <w:tcW w:w="0" w:type="auto"/>
            <w:hideMark/>
          </w:tcPr>
          <w:p w14:paraId="23000FC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Soddisfazione; percezione di efficacia; intenzione di lasciare</w:t>
            </w:r>
          </w:p>
        </w:tc>
        <w:tc>
          <w:tcPr>
            <w:tcW w:w="0" w:type="auto"/>
            <w:hideMark/>
          </w:tcPr>
          <w:p w14:paraId="546B19F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Valorizzazione della funzione educativa; riduzione degli adempimenti inutili; partecipazione; riconoscimento</w:t>
            </w:r>
          </w:p>
        </w:tc>
      </w:tr>
      <w:tr w:rsidR="0042542C" w:rsidRPr="0042542C" w14:paraId="20EFDFF4" w14:textId="77777777" w:rsidTr="0042542C">
        <w:tc>
          <w:tcPr>
            <w:tcW w:w="0" w:type="auto"/>
            <w:hideMark/>
          </w:tcPr>
          <w:p w14:paraId="0B61F28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Inadeguata gestione delle segnalazioni</w:t>
            </w:r>
          </w:p>
        </w:tc>
        <w:tc>
          <w:tcPr>
            <w:tcW w:w="0" w:type="auto"/>
            <w:hideMark/>
          </w:tcPr>
          <w:p w14:paraId="47A14E2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o inefficacia dei canali di segnalazione</w:t>
            </w:r>
          </w:p>
        </w:tc>
        <w:tc>
          <w:tcPr>
            <w:tcW w:w="0" w:type="auto"/>
            <w:hideMark/>
          </w:tcPr>
          <w:p w14:paraId="123F06D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Paura di ritorsioni, minimizzazione, scarsa riservatezza, mancata risposta</w:t>
            </w:r>
          </w:p>
        </w:tc>
        <w:tc>
          <w:tcPr>
            <w:tcW w:w="0" w:type="auto"/>
            <w:hideMark/>
          </w:tcPr>
          <w:p w14:paraId="16F6C23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Sfiducia, isolamento, aggravamento del disagio</w:t>
            </w:r>
          </w:p>
        </w:tc>
        <w:tc>
          <w:tcPr>
            <w:tcW w:w="0" w:type="auto"/>
            <w:hideMark/>
          </w:tcPr>
          <w:p w14:paraId="1386B7B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Sottostima dei problemi; ripetizione degli episodi; contenzioso</w:t>
            </w:r>
          </w:p>
        </w:tc>
        <w:tc>
          <w:tcPr>
            <w:tcW w:w="0" w:type="auto"/>
            <w:hideMark/>
          </w:tcPr>
          <w:p w14:paraId="3241BBB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segnalazioni; tempi di risposta; esito; anonimato</w:t>
            </w:r>
          </w:p>
        </w:tc>
        <w:tc>
          <w:tcPr>
            <w:tcW w:w="0" w:type="auto"/>
            <w:hideMark/>
          </w:tcPr>
          <w:p w14:paraId="1ECC5BF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formalizzata; canali riservati; tempi certi; tracciabilità; tutela del segnalante; verifica dell’efficacia</w:t>
            </w:r>
          </w:p>
        </w:tc>
      </w:tr>
      <w:tr w:rsidR="0042542C" w:rsidRPr="0042542C" w14:paraId="2CFEAB08" w14:textId="77777777" w:rsidTr="0042542C">
        <w:tc>
          <w:tcPr>
            <w:tcW w:w="0" w:type="auto"/>
            <w:hideMark/>
          </w:tcPr>
          <w:p w14:paraId="2D6F5E5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Burnout</w:t>
            </w:r>
          </w:p>
        </w:tc>
        <w:tc>
          <w:tcPr>
            <w:tcW w:w="0" w:type="auto"/>
            <w:hideMark/>
          </w:tcPr>
          <w:p w14:paraId="2483337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Esito di esposizione prolungata a carichi e risorse insufficienti</w:t>
            </w:r>
          </w:p>
        </w:tc>
        <w:tc>
          <w:tcPr>
            <w:tcW w:w="0" w:type="auto"/>
            <w:hideMark/>
          </w:tcPr>
          <w:p w14:paraId="585AC38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Esaurimento, distacco, cinismo, perdita di efficacia professionale</w:t>
            </w:r>
          </w:p>
        </w:tc>
        <w:tc>
          <w:tcPr>
            <w:tcW w:w="0" w:type="auto"/>
            <w:hideMark/>
          </w:tcPr>
          <w:p w14:paraId="2D0C2E0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Disturbi psicologici e fisici; assenze; abbandono</w:t>
            </w:r>
          </w:p>
        </w:tc>
        <w:tc>
          <w:tcPr>
            <w:tcW w:w="0" w:type="auto"/>
            <w:hideMark/>
          </w:tcPr>
          <w:p w14:paraId="474F3C9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Peggioramento delle relazioni; riduzione della qualità; turnover</w:t>
            </w:r>
          </w:p>
        </w:tc>
        <w:tc>
          <w:tcPr>
            <w:tcW w:w="0" w:type="auto"/>
            <w:hideMark/>
          </w:tcPr>
          <w:p w14:paraId="45D3D8C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Assenze, richieste di trasferimento, indicatori di esaurimento, clima</w:t>
            </w:r>
          </w:p>
        </w:tc>
        <w:tc>
          <w:tcPr>
            <w:tcW w:w="0" w:type="auto"/>
            <w:hideMark/>
          </w:tcPr>
          <w:p w14:paraId="6B300A0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sulle cause; riduzione dei carichi; supporto; autonomia; leadership; assistenza sanitaria e psicologica</w:t>
            </w:r>
          </w:p>
        </w:tc>
      </w:tr>
      <w:tr w:rsidR="0042542C" w:rsidRPr="0042542C" w14:paraId="31006533" w14:textId="77777777" w:rsidTr="0042542C">
        <w:tc>
          <w:tcPr>
            <w:tcW w:w="0" w:type="auto"/>
            <w:hideMark/>
          </w:tcPr>
          <w:p w14:paraId="40F413C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Stress lavoro-correlato</w:t>
            </w:r>
          </w:p>
        </w:tc>
        <w:tc>
          <w:tcPr>
            <w:tcW w:w="0" w:type="auto"/>
            <w:hideMark/>
          </w:tcPr>
          <w:p w14:paraId="6EA7397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Squilibrio persistente tra richieste e capacità o risorse disponibili</w:t>
            </w:r>
          </w:p>
        </w:tc>
        <w:tc>
          <w:tcPr>
            <w:tcW w:w="0" w:type="auto"/>
            <w:hideMark/>
          </w:tcPr>
          <w:p w14:paraId="20538BD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Sensazione di non riuscire a far fronte alle richieste, tensione continua, mancato recupero</w:t>
            </w:r>
          </w:p>
        </w:tc>
        <w:tc>
          <w:tcPr>
            <w:tcW w:w="0" w:type="auto"/>
            <w:hideMark/>
          </w:tcPr>
          <w:p w14:paraId="40280D8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Ansia, insonnia, irritabilità, problemi fisici e psicologici</w:t>
            </w:r>
          </w:p>
        </w:tc>
        <w:tc>
          <w:tcPr>
            <w:tcW w:w="0" w:type="auto"/>
            <w:hideMark/>
          </w:tcPr>
          <w:p w14:paraId="5B9B886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Errori, conflitti, assenteismo, </w:t>
            </w:r>
            <w:proofErr w:type="spellStart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presenteismo</w:t>
            </w:r>
            <w:proofErr w:type="spellEnd"/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ridotta performance</w:t>
            </w:r>
          </w:p>
        </w:tc>
        <w:tc>
          <w:tcPr>
            <w:tcW w:w="0" w:type="auto"/>
            <w:hideMark/>
          </w:tcPr>
          <w:p w14:paraId="78CD80A8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Eventi sentinella; fattori di contenuto e contesto; percezione dei gruppi omogenei</w:t>
            </w:r>
          </w:p>
        </w:tc>
        <w:tc>
          <w:tcPr>
            <w:tcW w:w="0" w:type="auto"/>
            <w:hideMark/>
          </w:tcPr>
          <w:p w14:paraId="7ECD9CAC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nel DVR; piano di miglioramento; partecipazione dei lavoratori; monitoraggio e aggiornamento</w:t>
            </w:r>
          </w:p>
        </w:tc>
      </w:tr>
      <w:tr w:rsidR="0042542C" w:rsidRPr="0042542C" w14:paraId="09D20451" w14:textId="77777777" w:rsidTr="0042542C">
        <w:tc>
          <w:tcPr>
            <w:tcW w:w="0" w:type="auto"/>
            <w:hideMark/>
          </w:tcPr>
          <w:p w14:paraId="773732F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Presenteismo</w:t>
            </w:r>
            <w:proofErr w:type="spellEnd"/>
          </w:p>
        </w:tc>
        <w:tc>
          <w:tcPr>
            <w:tcW w:w="0" w:type="auto"/>
            <w:hideMark/>
          </w:tcPr>
          <w:p w14:paraId="1BAAF49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al lavoro nonostante condizioni di salute compromesse</w:t>
            </w:r>
          </w:p>
        </w:tc>
        <w:tc>
          <w:tcPr>
            <w:tcW w:w="0" w:type="auto"/>
            <w:hideMark/>
          </w:tcPr>
          <w:p w14:paraId="0876FE9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Docente presente ma affaticato, depresso, dolorante o emotivamente esaurito</w:t>
            </w:r>
          </w:p>
        </w:tc>
        <w:tc>
          <w:tcPr>
            <w:tcW w:w="0" w:type="auto"/>
            <w:hideMark/>
          </w:tcPr>
          <w:p w14:paraId="581161E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Peggioramento della salute; recupero insufficiente; rischio di cronicizzazione</w:t>
            </w:r>
          </w:p>
        </w:tc>
        <w:tc>
          <w:tcPr>
            <w:tcW w:w="0" w:type="auto"/>
            <w:hideMark/>
          </w:tcPr>
          <w:p w14:paraId="2DE601E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Minore qualità didattica; maggiori errori; contagio emotivo nella classe</w:t>
            </w:r>
          </w:p>
        </w:tc>
        <w:tc>
          <w:tcPr>
            <w:tcW w:w="0" w:type="auto"/>
            <w:hideMark/>
          </w:tcPr>
          <w:p w14:paraId="6BE502F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Calo della performance; errori; assenze brevi ripetute; segnalazioni</w:t>
            </w:r>
          </w:p>
        </w:tc>
        <w:tc>
          <w:tcPr>
            <w:tcW w:w="0" w:type="auto"/>
            <w:hideMark/>
          </w:tcPr>
          <w:p w14:paraId="4BAEBE9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Cultura non colpevolizzante; accesso alle cure; carichi sostenibili; rientro graduale; supporto organizzativo</w:t>
            </w:r>
          </w:p>
        </w:tc>
      </w:tr>
      <w:tr w:rsidR="0042542C" w:rsidRPr="0042542C" w14:paraId="66109FC1" w14:textId="77777777" w:rsidTr="0042542C">
        <w:tc>
          <w:tcPr>
            <w:tcW w:w="0" w:type="auto"/>
            <w:hideMark/>
          </w:tcPr>
          <w:p w14:paraId="58FC550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Assenteismo e turnover</w:t>
            </w:r>
          </w:p>
        </w:tc>
        <w:tc>
          <w:tcPr>
            <w:tcW w:w="0" w:type="auto"/>
            <w:hideMark/>
          </w:tcPr>
          <w:p w14:paraId="6356602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Uscita temporanea o definitiva come conseguenza delle condizioni di lavoro</w:t>
            </w:r>
          </w:p>
        </w:tc>
        <w:tc>
          <w:tcPr>
            <w:tcW w:w="0" w:type="auto"/>
            <w:hideMark/>
          </w:tcPr>
          <w:p w14:paraId="03B2BE7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Malattie, trasferimenti, pensionamenti anticipati, abbandono della professione</w:t>
            </w:r>
          </w:p>
        </w:tc>
        <w:tc>
          <w:tcPr>
            <w:tcW w:w="0" w:type="auto"/>
            <w:hideMark/>
          </w:tcPr>
          <w:p w14:paraId="7B42757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 di continuità lavorativa e professionale</w:t>
            </w:r>
          </w:p>
        </w:tc>
        <w:tc>
          <w:tcPr>
            <w:tcW w:w="0" w:type="auto"/>
            <w:hideMark/>
          </w:tcPr>
          <w:p w14:paraId="3FA1F91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Costi, supplenze, perdita di esperienza, maggiore carico sul personale rimasto</w:t>
            </w:r>
          </w:p>
        </w:tc>
        <w:tc>
          <w:tcPr>
            <w:tcW w:w="0" w:type="auto"/>
            <w:hideMark/>
          </w:tcPr>
          <w:p w14:paraId="43DE396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Tassi di assenza; trasferimenti; dimissioni; pensionamenti anticipati</w:t>
            </w:r>
          </w:p>
        </w:tc>
        <w:tc>
          <w:tcPr>
            <w:tcW w:w="0" w:type="auto"/>
            <w:hideMark/>
          </w:tcPr>
          <w:p w14:paraId="3F4C1D6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delle cause; programmi di benessere organizzativo; mentoring; miglioramento delle condizioni di lavoro</w:t>
            </w:r>
          </w:p>
        </w:tc>
      </w:tr>
      <w:tr w:rsidR="0042542C" w:rsidRPr="0042542C" w14:paraId="4263AC32" w14:textId="77777777" w:rsidTr="0042542C">
        <w:tc>
          <w:tcPr>
            <w:tcW w:w="0" w:type="auto"/>
            <w:hideMark/>
          </w:tcPr>
          <w:p w14:paraId="26CD96D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Effetti sugli studenti</w:t>
            </w:r>
          </w:p>
        </w:tc>
        <w:tc>
          <w:tcPr>
            <w:tcW w:w="0" w:type="auto"/>
            <w:hideMark/>
          </w:tcPr>
          <w:p w14:paraId="381F926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Trasmissione indiretta dello stress e riduzione della qualità relazionale</w:t>
            </w:r>
          </w:p>
        </w:tc>
        <w:tc>
          <w:tcPr>
            <w:tcW w:w="0" w:type="auto"/>
            <w:hideMark/>
          </w:tcPr>
          <w:p w14:paraId="2E3FBE3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Minore pazienza, minore coinvolgimento, ridotta capacità di supporto</w:t>
            </w:r>
          </w:p>
        </w:tc>
        <w:tc>
          <w:tcPr>
            <w:tcW w:w="0" w:type="auto"/>
            <w:hideMark/>
          </w:tcPr>
          <w:p w14:paraId="5E717DE0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  <w:tc>
          <w:tcPr>
            <w:tcW w:w="0" w:type="auto"/>
            <w:hideMark/>
          </w:tcPr>
          <w:p w14:paraId="42F6ED2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Peggioramento del benessere degli studenti, minore apprendimento, maggiore conflittualità</w:t>
            </w:r>
          </w:p>
        </w:tc>
        <w:tc>
          <w:tcPr>
            <w:tcW w:w="0" w:type="auto"/>
            <w:hideMark/>
          </w:tcPr>
          <w:p w14:paraId="15F5489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Clima di classe; risultati; segnalazioni; continuità didattica</w:t>
            </w:r>
          </w:p>
        </w:tc>
        <w:tc>
          <w:tcPr>
            <w:tcW w:w="0" w:type="auto"/>
            <w:hideMark/>
          </w:tcPr>
          <w:p w14:paraId="7DEE84A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Tutela del benessere docente; stabilità degli organici; supporto alla classe; monitoraggio del clima</w:t>
            </w:r>
          </w:p>
        </w:tc>
      </w:tr>
      <w:tr w:rsidR="0042542C" w:rsidRPr="0042542C" w14:paraId="19C6A6C5" w14:textId="77777777" w:rsidTr="0042542C">
        <w:tc>
          <w:tcPr>
            <w:tcW w:w="0" w:type="auto"/>
            <w:hideMark/>
          </w:tcPr>
          <w:p w14:paraId="04D1D68E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Effetti economici e sociali</w:t>
            </w:r>
          </w:p>
        </w:tc>
        <w:tc>
          <w:tcPr>
            <w:tcW w:w="0" w:type="auto"/>
            <w:hideMark/>
          </w:tcPr>
          <w:p w14:paraId="0120B7A4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Costi indiretti derivanti da disagio, assenze e abbandono</w:t>
            </w:r>
          </w:p>
        </w:tc>
        <w:tc>
          <w:tcPr>
            <w:tcW w:w="0" w:type="auto"/>
            <w:hideMark/>
          </w:tcPr>
          <w:p w14:paraId="5F31CEF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Supplenze, contenzioso, cure, formazione di nuovo personale, perdita di competenze</w:t>
            </w:r>
          </w:p>
        </w:tc>
        <w:tc>
          <w:tcPr>
            <w:tcW w:w="0" w:type="auto"/>
            <w:hideMark/>
          </w:tcPr>
          <w:p w14:paraId="14DCCE8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della capacità lavorativa e del reddito nei casi gravi</w:t>
            </w:r>
          </w:p>
        </w:tc>
        <w:tc>
          <w:tcPr>
            <w:tcW w:w="0" w:type="auto"/>
            <w:hideMark/>
          </w:tcPr>
          <w:p w14:paraId="75EB708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dei costi pubblici; carenza di docenti; crescita delle disuguaglianze</w:t>
            </w:r>
          </w:p>
        </w:tc>
        <w:tc>
          <w:tcPr>
            <w:tcW w:w="0" w:type="auto"/>
            <w:hideMark/>
          </w:tcPr>
          <w:p w14:paraId="6448A4F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Costi delle assenze; supplenze; turnover; procedimenti; inidoneità</w:t>
            </w:r>
          </w:p>
        </w:tc>
        <w:tc>
          <w:tcPr>
            <w:tcW w:w="0" w:type="auto"/>
            <w:hideMark/>
          </w:tcPr>
          <w:p w14:paraId="51ED5AF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Prevenzione primaria; investimenti negli organici e negli ambienti; monitoraggio sistematico; politiche di stabilizzazione</w:t>
            </w:r>
          </w:p>
        </w:tc>
      </w:tr>
    </w:tbl>
    <w:p w14:paraId="74F89786" w14:textId="77777777" w:rsidR="0042542C" w:rsidRPr="0042542C" w:rsidRDefault="0042542C" w:rsidP="004254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4254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Quadro riepilogativo delle priorità di prevenzione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84"/>
        <w:gridCol w:w="3685"/>
        <w:gridCol w:w="8234"/>
      </w:tblGrid>
      <w:tr w:rsidR="0042542C" w:rsidRPr="0042542C" w14:paraId="1B38C483" w14:textId="77777777" w:rsidTr="0042542C">
        <w:tc>
          <w:tcPr>
            <w:tcW w:w="0" w:type="auto"/>
            <w:hideMark/>
          </w:tcPr>
          <w:p w14:paraId="7FD9E636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intervento</w:t>
            </w:r>
          </w:p>
        </w:tc>
        <w:tc>
          <w:tcPr>
            <w:tcW w:w="0" w:type="auto"/>
            <w:hideMark/>
          </w:tcPr>
          <w:p w14:paraId="6561B39B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  <w:tc>
          <w:tcPr>
            <w:tcW w:w="0" w:type="auto"/>
            <w:hideMark/>
          </w:tcPr>
          <w:p w14:paraId="7034233D" w14:textId="77777777" w:rsidR="0042542C" w:rsidRPr="0042542C" w:rsidRDefault="0042542C" w:rsidP="00425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Esempi di misure applicabili nella scuola</w:t>
            </w:r>
          </w:p>
        </w:tc>
      </w:tr>
      <w:tr w:rsidR="0042542C" w:rsidRPr="0042542C" w14:paraId="2D1F993A" w14:textId="77777777" w:rsidTr="0042542C">
        <w:tc>
          <w:tcPr>
            <w:tcW w:w="0" w:type="auto"/>
            <w:hideMark/>
          </w:tcPr>
          <w:p w14:paraId="6BD7980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Eliminazione o riduzione alla fonte</w:t>
            </w:r>
          </w:p>
        </w:tc>
        <w:tc>
          <w:tcPr>
            <w:tcW w:w="0" w:type="auto"/>
            <w:hideMark/>
          </w:tcPr>
          <w:p w14:paraId="48F108FB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Rimuovere attività, procedure o condizioni che generano il rischio</w:t>
            </w:r>
          </w:p>
        </w:tc>
        <w:tc>
          <w:tcPr>
            <w:tcW w:w="0" w:type="auto"/>
            <w:hideMark/>
          </w:tcPr>
          <w:p w14:paraId="61F2728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Eliminazione di duplicazioni documentali; riduzione delle comunicazioni fuori orario; revisione degli adempimenti; riduzione delle classi eccessivamente numerose</w:t>
            </w:r>
          </w:p>
        </w:tc>
      </w:tr>
      <w:tr w:rsidR="0042542C" w:rsidRPr="0042542C" w14:paraId="2C76493C" w14:textId="77777777" w:rsidTr="0042542C">
        <w:tc>
          <w:tcPr>
            <w:tcW w:w="0" w:type="auto"/>
            <w:hideMark/>
          </w:tcPr>
          <w:p w14:paraId="3046222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tecniche e ambientali</w:t>
            </w:r>
          </w:p>
        </w:tc>
        <w:tc>
          <w:tcPr>
            <w:tcW w:w="0" w:type="auto"/>
            <w:hideMark/>
          </w:tcPr>
          <w:p w14:paraId="0D993B7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Modificare gli ambienti e gli strumenti di lavoro</w:t>
            </w:r>
          </w:p>
        </w:tc>
        <w:tc>
          <w:tcPr>
            <w:tcW w:w="0" w:type="auto"/>
            <w:hideMark/>
          </w:tcPr>
          <w:p w14:paraId="4A8A088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Correzione acustica; postazioni ergonomiche; spazi tranquilli; piattaforme digitali integrate; sistemi di allarme e comunicazione</w:t>
            </w:r>
          </w:p>
        </w:tc>
      </w:tr>
      <w:tr w:rsidR="0042542C" w:rsidRPr="0042542C" w14:paraId="04DFF637" w14:textId="77777777" w:rsidTr="0042542C">
        <w:tc>
          <w:tcPr>
            <w:tcW w:w="0" w:type="auto"/>
            <w:hideMark/>
          </w:tcPr>
          <w:p w14:paraId="50E457FD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organizzative</w:t>
            </w:r>
          </w:p>
        </w:tc>
        <w:tc>
          <w:tcPr>
            <w:tcW w:w="0" w:type="auto"/>
            <w:hideMark/>
          </w:tcPr>
          <w:p w14:paraId="631072E7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Migliorare la gestione del lavoro e delle relazioni</w:t>
            </w:r>
          </w:p>
        </w:tc>
        <w:tc>
          <w:tcPr>
            <w:tcW w:w="0" w:type="auto"/>
            <w:hideMark/>
          </w:tcPr>
          <w:p w14:paraId="0914FAA3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Programmazione; distribuzione equa dei carichi; procedure antiviolenza; mentoring; gestione dei conflitti; diritto alla disconnessione</w:t>
            </w:r>
          </w:p>
        </w:tc>
      </w:tr>
      <w:tr w:rsidR="0042542C" w:rsidRPr="0042542C" w14:paraId="33F6328C" w14:textId="77777777" w:rsidTr="0042542C">
        <w:tc>
          <w:tcPr>
            <w:tcW w:w="0" w:type="auto"/>
            <w:hideMark/>
          </w:tcPr>
          <w:p w14:paraId="1EF55BE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formative</w:t>
            </w:r>
          </w:p>
        </w:tc>
        <w:tc>
          <w:tcPr>
            <w:tcW w:w="0" w:type="auto"/>
            <w:hideMark/>
          </w:tcPr>
          <w:p w14:paraId="45D337B5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Rafforzare competenze e capacità operative</w:t>
            </w:r>
          </w:p>
        </w:tc>
        <w:tc>
          <w:tcPr>
            <w:tcW w:w="0" w:type="auto"/>
            <w:hideMark/>
          </w:tcPr>
          <w:p w14:paraId="530CFA96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su gestione della classe, aggressioni, tecnologie, intelligenza artificiale, comunicazione e stress lavoro-correlato</w:t>
            </w:r>
          </w:p>
        </w:tc>
      </w:tr>
      <w:tr w:rsidR="0042542C" w:rsidRPr="0042542C" w14:paraId="3B3EEE3D" w14:textId="77777777" w:rsidTr="0042542C">
        <w:tc>
          <w:tcPr>
            <w:tcW w:w="0" w:type="auto"/>
            <w:hideMark/>
          </w:tcPr>
          <w:p w14:paraId="06FDE77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di supporto</w:t>
            </w:r>
          </w:p>
        </w:tc>
        <w:tc>
          <w:tcPr>
            <w:tcW w:w="0" w:type="auto"/>
            <w:hideMark/>
          </w:tcPr>
          <w:p w14:paraId="55A5D2CA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Assistere lavoratori o gruppi esposti</w:t>
            </w:r>
          </w:p>
        </w:tc>
        <w:tc>
          <w:tcPr>
            <w:tcW w:w="0" w:type="auto"/>
            <w:hideMark/>
          </w:tcPr>
          <w:p w14:paraId="5594744F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Sportello psicologico; supporto legale; supervisione; debriefing; accompagnamento al rientro; consulenza del medico competente</w:t>
            </w:r>
          </w:p>
        </w:tc>
      </w:tr>
      <w:tr w:rsidR="0042542C" w:rsidRPr="0042542C" w14:paraId="6DE3E8ED" w14:textId="77777777" w:rsidTr="0042542C">
        <w:tc>
          <w:tcPr>
            <w:tcW w:w="0" w:type="auto"/>
            <w:hideMark/>
          </w:tcPr>
          <w:p w14:paraId="78467771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Monitoraggio e riesame</w:t>
            </w:r>
          </w:p>
        </w:tc>
        <w:tc>
          <w:tcPr>
            <w:tcW w:w="0" w:type="auto"/>
            <w:hideMark/>
          </w:tcPr>
          <w:p w14:paraId="42612FB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nel tempo l’efficacia delle misure</w:t>
            </w:r>
          </w:p>
        </w:tc>
        <w:tc>
          <w:tcPr>
            <w:tcW w:w="0" w:type="auto"/>
            <w:hideMark/>
          </w:tcPr>
          <w:p w14:paraId="2570A7D9" w14:textId="77777777" w:rsidR="0042542C" w:rsidRPr="0042542C" w:rsidRDefault="0042542C" w:rsidP="004254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254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di assenze, segnalazioni, aggressioni, turnover, percezione dei lavoratori e stato di attuazione del piano di miglioramento</w:t>
            </w:r>
          </w:p>
        </w:tc>
      </w:tr>
    </w:tbl>
    <w:p w14:paraId="5B6BB5AC" w14:textId="77777777" w:rsidR="0042542C" w:rsidRPr="0042542C" w:rsidRDefault="0042542C" w:rsidP="004254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2542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valutazione deve essere effettuata per gruppi omogenei e inserita nel Documento di valutazione dei rischi, evitando di trattare tutti i lavoratori della scuola come un’unica categoria. Docenti curricolari, insegnanti di sostegno, personale precario, personale ATA, dirigenza e lavoratori impegnati in contesti particolarmente complessi possono infatti presentare esposizioni e bisogni preventivi differenti.</w:t>
      </w:r>
    </w:p>
    <w:p w14:paraId="5F719063" w14:textId="77777777" w:rsidR="0042542C" w:rsidRPr="0042542C" w:rsidRDefault="0042542C" w:rsidP="004254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F9B8928" w14:textId="77777777" w:rsidR="00336AF8" w:rsidRDefault="00336AF8"/>
    <w:sectPr w:rsidR="00336AF8" w:rsidSect="0042542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42C"/>
    <w:rsid w:val="00336AF8"/>
    <w:rsid w:val="0042542C"/>
    <w:rsid w:val="00705C7E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C2F6"/>
  <w15:chartTrackingRefBased/>
  <w15:docId w15:val="{1333704E-5328-42AB-8F0F-361450E1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5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5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4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5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54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5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5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5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5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5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5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5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542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542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542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542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542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542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5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5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5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5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5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542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54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542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5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542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542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25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3894</Words>
  <Characters>25396</Characters>
  <Application>Microsoft Office Word</Application>
  <DocSecurity>0</DocSecurity>
  <Lines>321</Lines>
  <Paragraphs>146</Paragraphs>
  <ScaleCrop>false</ScaleCrop>
  <Company/>
  <LinksUpToDate>false</LinksUpToDate>
  <CharactersWithSpaces>29144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2026-07-30T14:32:00Z</dcterms:created>
  <dcterms:modified xsi:type="dcterms:W3CDTF">2026-07-30T14:33:00Z</dcterms:modified>
</cp:coreProperties>
</file>