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C2C8B" w14:textId="11128529" w:rsidR="00336AF8" w:rsidRDefault="00B8163C">
      <w:pPr>
        <w:rPr>
          <w:b/>
          <w:bCs/>
          <w:sz w:val="44"/>
          <w:szCs w:val="44"/>
        </w:rPr>
      </w:pPr>
      <w:r w:rsidRPr="00B8163C">
        <w:rPr>
          <w:b/>
          <w:bCs/>
          <w:sz w:val="44"/>
          <w:szCs w:val="44"/>
        </w:rPr>
        <w:t>tabella riepilogativa— Recupero crediti Patente a Crediti nei cantieri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1"/>
        <w:gridCol w:w="2115"/>
        <w:gridCol w:w="5869"/>
        <w:gridCol w:w="4288"/>
      </w:tblGrid>
      <w:tr w:rsidR="00B8163C" w:rsidRPr="00B8163C" w14:paraId="3DDDD1A5" w14:textId="77777777" w:rsidTr="00B8163C">
        <w:tc>
          <w:tcPr>
            <w:tcW w:w="0" w:type="auto"/>
            <w:hideMark/>
          </w:tcPr>
          <w:p w14:paraId="30F9EED3" w14:textId="77777777" w:rsidR="00B8163C" w:rsidRPr="00B8163C" w:rsidRDefault="00B8163C" w:rsidP="00B816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Area</w:t>
            </w:r>
          </w:p>
        </w:tc>
        <w:tc>
          <w:tcPr>
            <w:tcW w:w="0" w:type="auto"/>
            <w:hideMark/>
          </w:tcPr>
          <w:p w14:paraId="7F4BDE4E" w14:textId="77777777" w:rsidR="00B8163C" w:rsidRPr="00B8163C" w:rsidRDefault="00B8163C" w:rsidP="00B816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Aspetto</w:t>
            </w:r>
          </w:p>
        </w:tc>
        <w:tc>
          <w:tcPr>
            <w:tcW w:w="0" w:type="auto"/>
            <w:hideMark/>
          </w:tcPr>
          <w:p w14:paraId="1C9C4562" w14:textId="77777777" w:rsidR="00B8163C" w:rsidRPr="00B8163C" w:rsidRDefault="00B8163C" w:rsidP="00B816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Sintesi operativa</w:t>
            </w:r>
          </w:p>
        </w:tc>
        <w:tc>
          <w:tcPr>
            <w:tcW w:w="0" w:type="auto"/>
            <w:hideMark/>
          </w:tcPr>
          <w:p w14:paraId="321E7B92" w14:textId="77777777" w:rsidR="00B8163C" w:rsidRPr="00B8163C" w:rsidRDefault="00B8163C" w:rsidP="00B816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Dettaglio rilevante</w:t>
            </w:r>
          </w:p>
        </w:tc>
      </w:tr>
      <w:tr w:rsidR="00B8163C" w:rsidRPr="00B8163C" w14:paraId="2ED16538" w14:textId="77777777" w:rsidTr="00B8163C">
        <w:tc>
          <w:tcPr>
            <w:tcW w:w="0" w:type="auto"/>
            <w:hideMark/>
          </w:tcPr>
          <w:p w14:paraId="01C0744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Novità INL</w:t>
            </w:r>
          </w:p>
        </w:tc>
        <w:tc>
          <w:tcPr>
            <w:tcW w:w="0" w:type="auto"/>
            <w:hideMark/>
          </w:tcPr>
          <w:p w14:paraId="4F393FE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Pubblicazione modulistica</w:t>
            </w:r>
          </w:p>
        </w:tc>
        <w:tc>
          <w:tcPr>
            <w:tcW w:w="0" w:type="auto"/>
            <w:hideMark/>
          </w:tcPr>
          <w:p w14:paraId="62563E2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L’INL ha reso disponibile la pagina dedicata all’istanza di recupero crediti PAC, con modulo ufficiale e linee guida.</w:t>
            </w:r>
          </w:p>
        </w:tc>
        <w:tc>
          <w:tcPr>
            <w:tcW w:w="0" w:type="auto"/>
            <w:hideMark/>
          </w:tcPr>
          <w:p w14:paraId="219BC4A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pagina istituzionale è stata pubblicata il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 luglio 2026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aggiornata alla stessa data.</w:t>
            </w:r>
          </w:p>
        </w:tc>
      </w:tr>
      <w:tr w:rsidR="00B8163C" w:rsidRPr="00B8163C" w14:paraId="708A1604" w14:textId="77777777" w:rsidTr="00B8163C">
        <w:tc>
          <w:tcPr>
            <w:tcW w:w="0" w:type="auto"/>
            <w:hideMark/>
          </w:tcPr>
          <w:p w14:paraId="3224F06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Oggetto della procedura</w:t>
            </w:r>
          </w:p>
        </w:tc>
        <w:tc>
          <w:tcPr>
            <w:tcW w:w="0" w:type="auto"/>
            <w:hideMark/>
          </w:tcPr>
          <w:p w14:paraId="4E26ADA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 crediti decurtati PAC</w:t>
            </w:r>
          </w:p>
        </w:tc>
        <w:tc>
          <w:tcPr>
            <w:tcW w:w="0" w:type="auto"/>
            <w:hideMark/>
          </w:tcPr>
          <w:p w14:paraId="3CE1AA0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procedura consente di chiedere il recupero dei crediti decurtati dalla Patente a Crediti.</w:t>
            </w:r>
          </w:p>
        </w:tc>
        <w:tc>
          <w:tcPr>
            <w:tcW w:w="0" w:type="auto"/>
            <w:hideMark/>
          </w:tcPr>
          <w:p w14:paraId="3844A2C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riguarda i soggetti destinatari di provvedimenti che hanno comportato la decurtazione dei crediti.</w:t>
            </w:r>
          </w:p>
        </w:tc>
      </w:tr>
      <w:tr w:rsidR="00B8163C" w:rsidRPr="00B8163C" w14:paraId="0E132ECC" w14:textId="77777777" w:rsidTr="00B8163C">
        <w:tc>
          <w:tcPr>
            <w:tcW w:w="0" w:type="auto"/>
            <w:hideMark/>
          </w:tcPr>
          <w:p w14:paraId="7C7B964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Crediti recuperabili</w:t>
            </w:r>
          </w:p>
        </w:tc>
        <w:tc>
          <w:tcPr>
            <w:tcW w:w="0" w:type="auto"/>
            <w:hideMark/>
          </w:tcPr>
          <w:p w14:paraId="2C421C1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Limite massimo</w:t>
            </w:r>
          </w:p>
        </w:tc>
        <w:tc>
          <w:tcPr>
            <w:tcW w:w="0" w:type="auto"/>
            <w:hideMark/>
          </w:tcPr>
          <w:p w14:paraId="7F3D15B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possibile richiedere il recupero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fino a un massimo di 15 crediti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57617F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limite è richiamato sia nella pagina INL sia nel modulo ufficiale di istanza.</w:t>
            </w:r>
          </w:p>
        </w:tc>
      </w:tr>
      <w:tr w:rsidR="00B8163C" w:rsidRPr="00B8163C" w14:paraId="157F73FB" w14:textId="77777777" w:rsidTr="00B8163C">
        <w:tc>
          <w:tcPr>
            <w:tcW w:w="0" w:type="auto"/>
            <w:hideMark/>
          </w:tcPr>
          <w:p w14:paraId="10F6EF4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Natura del recupero</w:t>
            </w:r>
          </w:p>
        </w:tc>
        <w:tc>
          <w:tcPr>
            <w:tcW w:w="0" w:type="auto"/>
            <w:hideMark/>
          </w:tcPr>
          <w:p w14:paraId="6C47105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automatico</w:t>
            </w:r>
          </w:p>
        </w:tc>
        <w:tc>
          <w:tcPr>
            <w:tcW w:w="0" w:type="auto"/>
            <w:hideMark/>
          </w:tcPr>
          <w:p w14:paraId="7D4BFD9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non deriva dalla sola presentazione dell’istanza.</w:t>
            </w:r>
          </w:p>
        </w:tc>
        <w:tc>
          <w:tcPr>
            <w:tcW w:w="0" w:type="auto"/>
            <w:hideMark/>
          </w:tcPr>
          <w:p w14:paraId="674BF45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subordinato alla valutazione della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Commissione territoriale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composta da rappresentanti INL e INAIL.</w:t>
            </w:r>
          </w:p>
        </w:tc>
      </w:tr>
      <w:tr w:rsidR="00B8163C" w:rsidRPr="00B8163C" w14:paraId="6FE76CB7" w14:textId="77777777" w:rsidTr="00B8163C">
        <w:tc>
          <w:tcPr>
            <w:tcW w:w="0" w:type="auto"/>
            <w:hideMark/>
          </w:tcPr>
          <w:p w14:paraId="55911AA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Destinatari</w:t>
            </w:r>
          </w:p>
        </w:tc>
        <w:tc>
          <w:tcPr>
            <w:tcW w:w="0" w:type="auto"/>
            <w:hideMark/>
          </w:tcPr>
          <w:p w14:paraId="3AB87AE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ammessi</w:t>
            </w:r>
          </w:p>
        </w:tc>
        <w:tc>
          <w:tcPr>
            <w:tcW w:w="0" w:type="auto"/>
            <w:hideMark/>
          </w:tcPr>
          <w:p w14:paraId="524F713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presentare domanda imprese italiane, imprese estere operanti in Italia, titolari di ditta individuale e lavoratori autonomi.</w:t>
            </w:r>
          </w:p>
        </w:tc>
        <w:tc>
          <w:tcPr>
            <w:tcW w:w="0" w:type="auto"/>
            <w:hideMark/>
          </w:tcPr>
          <w:p w14:paraId="4CB6420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titolari di Patente a Crediti e aver subito una decurtazione a seguito di uno o più provvedimenti sanzionatori.</w:t>
            </w:r>
          </w:p>
        </w:tc>
      </w:tr>
      <w:tr w:rsidR="00B8163C" w:rsidRPr="00B8163C" w14:paraId="637BC5D6" w14:textId="77777777" w:rsidTr="00B8163C">
        <w:tc>
          <w:tcPr>
            <w:tcW w:w="0" w:type="auto"/>
            <w:hideMark/>
          </w:tcPr>
          <w:p w14:paraId="1C42ADE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Modulo ufficiale</w:t>
            </w:r>
          </w:p>
        </w:tc>
        <w:tc>
          <w:tcPr>
            <w:tcW w:w="0" w:type="auto"/>
            <w:hideMark/>
          </w:tcPr>
          <w:p w14:paraId="45174A4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hideMark/>
          </w:tcPr>
          <w:p w14:paraId="2989057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“Modulo istanza recupero crediti decurtati Patente a Crediti”.</w:t>
            </w:r>
          </w:p>
        </w:tc>
        <w:tc>
          <w:tcPr>
            <w:tcW w:w="0" w:type="auto"/>
            <w:hideMark/>
          </w:tcPr>
          <w:p w14:paraId="08A4971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è predisposto ai sensi dell’art. 7, comma 1, del D.M. n. 132/2024.</w:t>
            </w:r>
          </w:p>
        </w:tc>
      </w:tr>
      <w:tr w:rsidR="00B8163C" w:rsidRPr="00B8163C" w14:paraId="6C8E56DB" w14:textId="77777777" w:rsidTr="00B8163C">
        <w:tc>
          <w:tcPr>
            <w:tcW w:w="0" w:type="auto"/>
            <w:hideMark/>
          </w:tcPr>
          <w:p w14:paraId="1E617F0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Tipologia servizio</w:t>
            </w:r>
          </w:p>
        </w:tc>
        <w:tc>
          <w:tcPr>
            <w:tcW w:w="0" w:type="auto"/>
            <w:hideMark/>
          </w:tcPr>
          <w:p w14:paraId="1D540D8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Servizio analogico</w:t>
            </w:r>
          </w:p>
        </w:tc>
        <w:tc>
          <w:tcPr>
            <w:tcW w:w="0" w:type="auto"/>
            <w:hideMark/>
          </w:tcPr>
          <w:p w14:paraId="3C98054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domanda non risulta gestita come procedura integralmente online tramite portale.</w:t>
            </w:r>
          </w:p>
        </w:tc>
        <w:tc>
          <w:tcPr>
            <w:tcW w:w="0" w:type="auto"/>
            <w:hideMark/>
          </w:tcPr>
          <w:p w14:paraId="2F0E693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servizio è qualificato dall’INL come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servizio analogico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il modulo è scaricabile in PDF.</w:t>
            </w:r>
          </w:p>
        </w:tc>
      </w:tr>
      <w:tr w:rsidR="00B8163C" w:rsidRPr="00B8163C" w14:paraId="0B72FE19" w14:textId="77777777" w:rsidTr="00B8163C">
        <w:tc>
          <w:tcPr>
            <w:tcW w:w="0" w:type="auto"/>
            <w:hideMark/>
          </w:tcPr>
          <w:p w14:paraId="2BA707E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Presentazione domanda</w:t>
            </w:r>
          </w:p>
        </w:tc>
        <w:tc>
          <w:tcPr>
            <w:tcW w:w="0" w:type="auto"/>
            <w:hideMark/>
          </w:tcPr>
          <w:p w14:paraId="41E6AB3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Canale di invio</w:t>
            </w:r>
          </w:p>
        </w:tc>
        <w:tc>
          <w:tcPr>
            <w:tcW w:w="0" w:type="auto"/>
            <w:hideMark/>
          </w:tcPr>
          <w:p w14:paraId="4944353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L’istanza deve essere trasmessa telematicamente alla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PEC dell’Ispettorato del Lavoro competente per territorio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8B9D0E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domanda va indirizzata alla Commissione territoriale per il recupero dei crediti della patente.</w:t>
            </w:r>
          </w:p>
        </w:tc>
      </w:tr>
      <w:tr w:rsidR="00B8163C" w:rsidRPr="00B8163C" w14:paraId="6B51BE23" w14:textId="77777777" w:rsidTr="00B8163C">
        <w:tc>
          <w:tcPr>
            <w:tcW w:w="0" w:type="auto"/>
            <w:hideMark/>
          </w:tcPr>
          <w:p w14:paraId="558AB7F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Intermediazione</w:t>
            </w:r>
          </w:p>
        </w:tc>
        <w:tc>
          <w:tcPr>
            <w:tcW w:w="0" w:type="auto"/>
            <w:hideMark/>
          </w:tcPr>
          <w:p w14:paraId="45C018A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Invio tramite associazione</w:t>
            </w:r>
          </w:p>
        </w:tc>
        <w:tc>
          <w:tcPr>
            <w:tcW w:w="0" w:type="auto"/>
            <w:hideMark/>
          </w:tcPr>
          <w:p w14:paraId="757EB90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L’istanza può essere trasmessa anche tramite l’associazione di rappresentanza.</w:t>
            </w:r>
          </w:p>
        </w:tc>
        <w:tc>
          <w:tcPr>
            <w:tcW w:w="0" w:type="auto"/>
            <w:hideMark/>
          </w:tcPr>
          <w:p w14:paraId="198D0CC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L’opzione è indicata nelle linee guida INL nell’ambito dell’istruttoria.</w:t>
            </w:r>
          </w:p>
        </w:tc>
      </w:tr>
      <w:tr w:rsidR="00B8163C" w:rsidRPr="00B8163C" w14:paraId="6D45F225" w14:textId="77777777" w:rsidTr="00B8163C">
        <w:tc>
          <w:tcPr>
            <w:tcW w:w="0" w:type="auto"/>
            <w:hideMark/>
          </w:tcPr>
          <w:p w14:paraId="39F83CF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territoriale</w:t>
            </w:r>
          </w:p>
        </w:tc>
        <w:tc>
          <w:tcPr>
            <w:tcW w:w="0" w:type="auto"/>
            <w:hideMark/>
          </w:tcPr>
          <w:p w14:paraId="03480AD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Imprese e lavoratori esteri</w:t>
            </w:r>
          </w:p>
        </w:tc>
        <w:tc>
          <w:tcPr>
            <w:tcW w:w="0" w:type="auto"/>
            <w:hideMark/>
          </w:tcPr>
          <w:p w14:paraId="7DD42FD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imprese o i lavoratori autonomi stranieri devono rivolgersi all’Ispettorato competente in base alla stabile organizzazione in Italia o, in mancanza, a una sede operativa italiana.</w:t>
            </w:r>
          </w:p>
        </w:tc>
        <w:tc>
          <w:tcPr>
            <w:tcW w:w="0" w:type="auto"/>
            <w:hideMark/>
          </w:tcPr>
          <w:p w14:paraId="503C609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contiene una nota specifica per i soggetti esteri.</w:t>
            </w:r>
          </w:p>
        </w:tc>
      </w:tr>
      <w:tr w:rsidR="00B8163C" w:rsidRPr="00B8163C" w14:paraId="1476CE54" w14:textId="77777777" w:rsidTr="00B8163C">
        <w:tc>
          <w:tcPr>
            <w:tcW w:w="0" w:type="auto"/>
            <w:hideMark/>
          </w:tcPr>
          <w:p w14:paraId="2F67622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Competenza speciale</w:t>
            </w:r>
          </w:p>
        </w:tc>
        <w:tc>
          <w:tcPr>
            <w:tcW w:w="0" w:type="auto"/>
            <w:hideMark/>
          </w:tcPr>
          <w:p w14:paraId="2C2DAE5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Trento, Bolzano, Sicilia</w:t>
            </w:r>
          </w:p>
        </w:tc>
        <w:tc>
          <w:tcPr>
            <w:tcW w:w="0" w:type="auto"/>
            <w:hideMark/>
          </w:tcPr>
          <w:p w14:paraId="6F8510B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Le imprese e i lavoratori autonomi con sede legale nelle Province autonome di Trento e Bolzano fanno riferimento 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alla Commissione operante in Veneto; quelli con sede legale in Sicilia alla Commissione operante in Calabria.</w:t>
            </w:r>
          </w:p>
        </w:tc>
        <w:tc>
          <w:tcPr>
            <w:tcW w:w="0" w:type="auto"/>
            <w:hideMark/>
          </w:tcPr>
          <w:p w14:paraId="5EDF64F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Indicazione riportata nella nota del modulo ufficiale.</w:t>
            </w:r>
          </w:p>
        </w:tc>
      </w:tr>
      <w:tr w:rsidR="00B8163C" w:rsidRPr="00B8163C" w14:paraId="3BC532A3" w14:textId="77777777" w:rsidTr="00B8163C">
        <w:tc>
          <w:tcPr>
            <w:tcW w:w="0" w:type="auto"/>
            <w:hideMark/>
          </w:tcPr>
          <w:p w14:paraId="2CD61A0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richiesti nel modulo</w:t>
            </w:r>
          </w:p>
        </w:tc>
        <w:tc>
          <w:tcPr>
            <w:tcW w:w="0" w:type="auto"/>
            <w:hideMark/>
          </w:tcPr>
          <w:p w14:paraId="2CB02F4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Identificazione richiedente</w:t>
            </w:r>
          </w:p>
        </w:tc>
        <w:tc>
          <w:tcPr>
            <w:tcW w:w="0" w:type="auto"/>
            <w:hideMark/>
          </w:tcPr>
          <w:p w14:paraId="7E131A0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richiede dati del rappresentante legale, titolare della ditta o lavoratore autonomo.</w:t>
            </w:r>
          </w:p>
        </w:tc>
        <w:tc>
          <w:tcPr>
            <w:tcW w:w="0" w:type="auto"/>
            <w:hideMark/>
          </w:tcPr>
          <w:p w14:paraId="3DDB3B5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previsti campi per dati anagrafici, attività esercitata, sede, CCIAA, codice fiscale, PEC e telefono.</w:t>
            </w:r>
          </w:p>
        </w:tc>
      </w:tr>
      <w:tr w:rsidR="00B8163C" w:rsidRPr="00B8163C" w14:paraId="6A2C03C1" w14:textId="77777777" w:rsidTr="00B8163C">
        <w:tc>
          <w:tcPr>
            <w:tcW w:w="0" w:type="auto"/>
            <w:hideMark/>
          </w:tcPr>
          <w:p w14:paraId="17347BB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Dati sulla PAC</w:t>
            </w:r>
          </w:p>
        </w:tc>
        <w:tc>
          <w:tcPr>
            <w:tcW w:w="0" w:type="auto"/>
            <w:hideMark/>
          </w:tcPr>
          <w:p w14:paraId="537A256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patente e provvedimenti</w:t>
            </w:r>
          </w:p>
        </w:tc>
        <w:tc>
          <w:tcPr>
            <w:tcW w:w="0" w:type="auto"/>
            <w:hideMark/>
          </w:tcPr>
          <w:p w14:paraId="0FF9635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richiedente deve indicare il numero della Patente a Crediti e i provvedimenti sanzionatori che hanno determinato la decurtazione.</w:t>
            </w:r>
          </w:p>
        </w:tc>
        <w:tc>
          <w:tcPr>
            <w:tcW w:w="0" w:type="auto"/>
            <w:hideMark/>
          </w:tcPr>
          <w:p w14:paraId="6D64DDA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Questi dati sono inseriti nella sezione “Premesso” del modulo.</w:t>
            </w:r>
          </w:p>
        </w:tc>
      </w:tr>
      <w:tr w:rsidR="00B8163C" w:rsidRPr="00B8163C" w14:paraId="2519AF95" w14:textId="77777777" w:rsidTr="00B8163C">
        <w:tc>
          <w:tcPr>
            <w:tcW w:w="0" w:type="auto"/>
            <w:hideMark/>
          </w:tcPr>
          <w:p w14:paraId="3598E86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Organismo Paritetico</w:t>
            </w:r>
          </w:p>
        </w:tc>
        <w:tc>
          <w:tcPr>
            <w:tcW w:w="0" w:type="auto"/>
            <w:hideMark/>
          </w:tcPr>
          <w:p w14:paraId="46191A8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Dichiarazione OP</w:t>
            </w:r>
          </w:p>
        </w:tc>
        <w:tc>
          <w:tcPr>
            <w:tcW w:w="0" w:type="auto"/>
            <w:hideMark/>
          </w:tcPr>
          <w:p w14:paraId="4C1B75B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modulo richiede di indicare se l’impresa aderisce o meno a un Organismo Paritetico iscritto al repertorio nazionale ex art. 51 </w:t>
            </w:r>
            <w:proofErr w:type="spellStart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  <w:tc>
          <w:tcPr>
            <w:tcW w:w="0" w:type="auto"/>
            <w:hideMark/>
          </w:tcPr>
          <w:p w14:paraId="54801B6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adesione va indicato l’OP con relativa PEC.</w:t>
            </w:r>
          </w:p>
        </w:tc>
      </w:tr>
      <w:tr w:rsidR="00B8163C" w:rsidRPr="00B8163C" w14:paraId="633D7828" w14:textId="77777777" w:rsidTr="00B8163C">
        <w:tc>
          <w:tcPr>
            <w:tcW w:w="0" w:type="auto"/>
            <w:hideMark/>
          </w:tcPr>
          <w:p w14:paraId="6571B3B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Commissione territoriale</w:t>
            </w:r>
          </w:p>
        </w:tc>
        <w:tc>
          <w:tcPr>
            <w:tcW w:w="0" w:type="auto"/>
            <w:hideMark/>
          </w:tcPr>
          <w:p w14:paraId="5607F2A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Composizione</w:t>
            </w:r>
          </w:p>
        </w:tc>
        <w:tc>
          <w:tcPr>
            <w:tcW w:w="0" w:type="auto"/>
            <w:hideMark/>
          </w:tcPr>
          <w:p w14:paraId="09F4F0F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è composta da rappresentanti dell’INL e dell’INAIL.</w:t>
            </w:r>
          </w:p>
        </w:tc>
        <w:tc>
          <w:tcPr>
            <w:tcW w:w="0" w:type="auto"/>
            <w:hideMark/>
          </w:tcPr>
          <w:p w14:paraId="14CC4C8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del recupero crediti spetta alla Commissione territoriale competente.</w:t>
            </w:r>
          </w:p>
        </w:tc>
      </w:tr>
      <w:tr w:rsidR="00B8163C" w:rsidRPr="00B8163C" w14:paraId="0DD368F3" w14:textId="77777777" w:rsidTr="00B8163C">
        <w:tc>
          <w:tcPr>
            <w:tcW w:w="0" w:type="auto"/>
            <w:hideMark/>
          </w:tcPr>
          <w:p w14:paraId="4837853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Partecipanti alle sedute</w:t>
            </w:r>
          </w:p>
        </w:tc>
        <w:tc>
          <w:tcPr>
            <w:tcW w:w="0" w:type="auto"/>
            <w:hideMark/>
          </w:tcPr>
          <w:p w14:paraId="14FDDA3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ASL e RLST</w:t>
            </w:r>
          </w:p>
        </w:tc>
        <w:tc>
          <w:tcPr>
            <w:tcW w:w="0" w:type="auto"/>
            <w:hideMark/>
          </w:tcPr>
          <w:p w14:paraId="69A9E81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 sedute sono invitati i rappresentanti delle ASL e il rappresentante dei lavoratori per la sicurezza territoriale.</w:t>
            </w:r>
          </w:p>
        </w:tc>
        <w:tc>
          <w:tcPr>
            <w:tcW w:w="0" w:type="auto"/>
            <w:hideMark/>
          </w:tcPr>
          <w:p w14:paraId="3638BDD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competenza ASL è individuata in relazione alla sede legale dell’azienda.</w:t>
            </w:r>
          </w:p>
        </w:tc>
      </w:tr>
      <w:tr w:rsidR="00B8163C" w:rsidRPr="00B8163C" w14:paraId="28E9F8B8" w14:textId="77777777" w:rsidTr="00B8163C">
        <w:tc>
          <w:tcPr>
            <w:tcW w:w="0" w:type="auto"/>
            <w:hideMark/>
          </w:tcPr>
          <w:p w14:paraId="026DDC7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Individuazione RLST</w:t>
            </w:r>
          </w:p>
        </w:tc>
        <w:tc>
          <w:tcPr>
            <w:tcW w:w="0" w:type="auto"/>
            <w:hideMark/>
          </w:tcPr>
          <w:p w14:paraId="4BAF7ED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Coinvolgimento OP</w:t>
            </w:r>
          </w:p>
        </w:tc>
        <w:tc>
          <w:tcPr>
            <w:tcW w:w="0" w:type="auto"/>
            <w:hideMark/>
          </w:tcPr>
          <w:p w14:paraId="26A123F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attesa della banca dati INAIL, la Commissione individua il RLST tramite richiesta all’Organismo Paritetico indicato dall’impresa.</w:t>
            </w:r>
          </w:p>
        </w:tc>
        <w:tc>
          <w:tcPr>
            <w:tcW w:w="0" w:type="auto"/>
            <w:hideMark/>
          </w:tcPr>
          <w:p w14:paraId="0EEDBE3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presenza del RLST è prevista per le imprese aderenti a un Organismo Paritetico iscritto al repertorio ex art. 51 </w:t>
            </w:r>
            <w:proofErr w:type="spellStart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</w:tr>
      <w:tr w:rsidR="00B8163C" w:rsidRPr="00B8163C" w14:paraId="05585BB7" w14:textId="77777777" w:rsidTr="00B8163C">
        <w:tc>
          <w:tcPr>
            <w:tcW w:w="0" w:type="auto"/>
            <w:hideMark/>
          </w:tcPr>
          <w:p w14:paraId="32F7633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Criteri generali di valutazione</w:t>
            </w:r>
          </w:p>
        </w:tc>
        <w:tc>
          <w:tcPr>
            <w:tcW w:w="0" w:type="auto"/>
            <w:hideMark/>
          </w:tcPr>
          <w:p w14:paraId="57A5190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Due canali di recupero</w:t>
            </w:r>
          </w:p>
        </w:tc>
        <w:tc>
          <w:tcPr>
            <w:tcW w:w="0" w:type="auto"/>
            <w:hideMark/>
          </w:tcPr>
          <w:p w14:paraId="73BF082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 crediti possono essere recuperati tramite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combinazione delle due modalità.</w:t>
            </w:r>
          </w:p>
        </w:tc>
        <w:tc>
          <w:tcPr>
            <w:tcW w:w="0" w:type="auto"/>
            <w:hideMark/>
          </w:tcPr>
          <w:p w14:paraId="02A8806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elementi valutati dalla Commissione sono formazione in materia di salute e sicurezza e/o investimenti in materia di salute e sicurezza.</w:t>
            </w:r>
          </w:p>
        </w:tc>
      </w:tr>
      <w:tr w:rsidR="00B8163C" w:rsidRPr="00B8163C" w14:paraId="364E3A07" w14:textId="77777777" w:rsidTr="00B8163C">
        <w:tc>
          <w:tcPr>
            <w:tcW w:w="0" w:type="auto"/>
            <w:hideMark/>
          </w:tcPr>
          <w:p w14:paraId="29C3293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Relazione tecnica</w:t>
            </w:r>
          </w:p>
        </w:tc>
        <w:tc>
          <w:tcPr>
            <w:tcW w:w="0" w:type="auto"/>
            <w:hideMark/>
          </w:tcPr>
          <w:p w14:paraId="3F0FE8A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Allegato obbligatorio</w:t>
            </w:r>
          </w:p>
        </w:tc>
        <w:tc>
          <w:tcPr>
            <w:tcW w:w="0" w:type="auto"/>
            <w:hideMark/>
          </w:tcPr>
          <w:p w14:paraId="605C72A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domanda deve essere allegata una relazione tecnica sulle attività proposte.</w:t>
            </w:r>
          </w:p>
        </w:tc>
        <w:tc>
          <w:tcPr>
            <w:tcW w:w="0" w:type="auto"/>
            <w:hideMark/>
          </w:tcPr>
          <w:p w14:paraId="55A76EC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relazione deve illustrare formazione, investimenti o entrambe le misure, in collegamento con le violazioni che hanno causato la decurtazione.</w:t>
            </w:r>
          </w:p>
        </w:tc>
      </w:tr>
      <w:tr w:rsidR="00B8163C" w:rsidRPr="00B8163C" w14:paraId="2B3F169C" w14:textId="77777777" w:rsidTr="00B8163C">
        <w:tc>
          <w:tcPr>
            <w:tcW w:w="0" w:type="auto"/>
            <w:hideMark/>
          </w:tcPr>
          <w:p w14:paraId="7214E24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Connessione con le violazioni</w:t>
            </w:r>
          </w:p>
        </w:tc>
        <w:tc>
          <w:tcPr>
            <w:tcW w:w="0" w:type="auto"/>
            <w:hideMark/>
          </w:tcPr>
          <w:p w14:paraId="26399F6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“Connessione teleologica”</w:t>
            </w:r>
          </w:p>
        </w:tc>
        <w:tc>
          <w:tcPr>
            <w:tcW w:w="0" w:type="auto"/>
            <w:hideMark/>
          </w:tcPr>
          <w:p w14:paraId="0BA5E62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proposte devono essere collegate alle violazioni che hanno determinato la perdita dei crediti.</w:t>
            </w:r>
          </w:p>
        </w:tc>
        <w:tc>
          <w:tcPr>
            <w:tcW w:w="0" w:type="auto"/>
            <w:hideMark/>
          </w:tcPr>
          <w:p w14:paraId="767B199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richiede che formazione e investimenti siano descritti in relazione alle violazioni che hanno portato alla decurtazione.</w:t>
            </w:r>
          </w:p>
        </w:tc>
      </w:tr>
      <w:tr w:rsidR="00B8163C" w:rsidRPr="00B8163C" w14:paraId="5F99FA32" w14:textId="77777777" w:rsidTr="00B8163C">
        <w:tc>
          <w:tcPr>
            <w:tcW w:w="0" w:type="auto"/>
            <w:hideMark/>
          </w:tcPr>
          <w:p w14:paraId="2E53339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Audizione</w:t>
            </w:r>
          </w:p>
        </w:tc>
        <w:tc>
          <w:tcPr>
            <w:tcW w:w="0" w:type="auto"/>
            <w:hideMark/>
          </w:tcPr>
          <w:p w14:paraId="48EE13C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Richiesta di essere ascoltati</w:t>
            </w:r>
          </w:p>
        </w:tc>
        <w:tc>
          <w:tcPr>
            <w:tcW w:w="0" w:type="auto"/>
            <w:hideMark/>
          </w:tcPr>
          <w:p w14:paraId="707A55F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L’impresa o il lavoratore autonomo può chiedere di essere audito dalla Commissione.</w:t>
            </w:r>
          </w:p>
        </w:tc>
        <w:tc>
          <w:tcPr>
            <w:tcW w:w="0" w:type="auto"/>
            <w:hideMark/>
          </w:tcPr>
          <w:p w14:paraId="204000C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L’opzione è prevista nel modulo e nella pagina INL.</w:t>
            </w:r>
          </w:p>
        </w:tc>
      </w:tr>
      <w:tr w:rsidR="00B8163C" w:rsidRPr="00B8163C" w14:paraId="4D416A31" w14:textId="77777777" w:rsidTr="00B8163C">
        <w:tc>
          <w:tcPr>
            <w:tcW w:w="0" w:type="auto"/>
            <w:hideMark/>
          </w:tcPr>
          <w:p w14:paraId="312046A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Recupero graduale</w:t>
            </w:r>
          </w:p>
        </w:tc>
        <w:tc>
          <w:tcPr>
            <w:tcW w:w="0" w:type="auto"/>
            <w:hideMark/>
          </w:tcPr>
          <w:p w14:paraId="3E4248A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allegato</w:t>
            </w:r>
          </w:p>
        </w:tc>
        <w:tc>
          <w:tcPr>
            <w:tcW w:w="0" w:type="auto"/>
            <w:hideMark/>
          </w:tcPr>
          <w:p w14:paraId="0FE946E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possibile chiedere il recupero graduale dei crediti.</w:t>
            </w:r>
          </w:p>
        </w:tc>
        <w:tc>
          <w:tcPr>
            <w:tcW w:w="0" w:type="auto"/>
            <w:hideMark/>
          </w:tcPr>
          <w:p w14:paraId="0351831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prevede la possibilità di allegare un programma di recupero graduale; le linee guida ammettono il recupero progressivo.</w:t>
            </w:r>
          </w:p>
        </w:tc>
      </w:tr>
      <w:tr w:rsidR="00B8163C" w:rsidRPr="00B8163C" w14:paraId="7991FBF7" w14:textId="77777777" w:rsidTr="00B8163C">
        <w:tc>
          <w:tcPr>
            <w:tcW w:w="0" w:type="auto"/>
            <w:hideMark/>
          </w:tcPr>
          <w:p w14:paraId="6193C45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7CE06F6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Natura aggiuntiva</w:t>
            </w:r>
          </w:p>
        </w:tc>
        <w:tc>
          <w:tcPr>
            <w:tcW w:w="0" w:type="auto"/>
            <w:hideMark/>
          </w:tcPr>
          <w:p w14:paraId="491EEA4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formazione valida per il recupero deve essere ulteriore rispetto a quella già prevista dal </w:t>
            </w:r>
            <w:proofErr w:type="spellStart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n. 81/2008.</w:t>
            </w:r>
          </w:p>
        </w:tc>
        <w:tc>
          <w:tcPr>
            <w:tcW w:w="0" w:type="auto"/>
            <w:hideMark/>
          </w:tcPr>
          <w:p w14:paraId="420DBB0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può essere utilizzata come aggiornamento della formazione obbligatoria prevista dalla normativa sicurezza.</w:t>
            </w:r>
          </w:p>
        </w:tc>
      </w:tr>
      <w:tr w:rsidR="00B8163C" w:rsidRPr="00B8163C" w14:paraId="7D4A5BBF" w14:textId="77777777" w:rsidTr="00B8163C">
        <w:tc>
          <w:tcPr>
            <w:tcW w:w="0" w:type="auto"/>
            <w:hideMark/>
          </w:tcPr>
          <w:p w14:paraId="707C35B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682527B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Soggetti formatori</w:t>
            </w:r>
          </w:p>
        </w:tc>
        <w:tc>
          <w:tcPr>
            <w:tcW w:w="0" w:type="auto"/>
            <w:hideMark/>
          </w:tcPr>
          <w:p w14:paraId="74714B8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soggetti formatori sono quelli individuati dall’Accordo Stato-Regioni del 17 aprile 2025, con esclusione del datore di lavoro.</w:t>
            </w:r>
          </w:p>
        </w:tc>
        <w:tc>
          <w:tcPr>
            <w:tcW w:w="0" w:type="auto"/>
            <w:hideMark/>
          </w:tcPr>
          <w:p w14:paraId="396C69A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Indicazione valida nelle more dell’adozione dell’Accordo Stato-Regioni previsto dalla L. n. 198/2025.</w:t>
            </w:r>
          </w:p>
        </w:tc>
      </w:tr>
      <w:tr w:rsidR="00B8163C" w:rsidRPr="00B8163C" w14:paraId="06D6FB7A" w14:textId="77777777" w:rsidTr="00B8163C">
        <w:tc>
          <w:tcPr>
            <w:tcW w:w="0" w:type="auto"/>
            <w:hideMark/>
          </w:tcPr>
          <w:p w14:paraId="28AEA27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4E9AFD8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di erogazione</w:t>
            </w:r>
          </w:p>
        </w:tc>
        <w:tc>
          <w:tcPr>
            <w:tcW w:w="0" w:type="auto"/>
            <w:hideMark/>
          </w:tcPr>
          <w:p w14:paraId="2AFDFA0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corsi possono essere svolti in presenza e/o in videoconferenza sincrona.</w:t>
            </w:r>
          </w:p>
        </w:tc>
        <w:tc>
          <w:tcPr>
            <w:tcW w:w="0" w:type="auto"/>
            <w:hideMark/>
          </w:tcPr>
          <w:p w14:paraId="6C6D459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videoconferenza sincrona è ammessa se la Commissione non la ritiene incompatibile con gli obiettivi formativi.</w:t>
            </w:r>
          </w:p>
        </w:tc>
      </w:tr>
      <w:tr w:rsidR="00B8163C" w:rsidRPr="00B8163C" w14:paraId="3D00015D" w14:textId="77777777" w:rsidTr="00B8163C">
        <w:tc>
          <w:tcPr>
            <w:tcW w:w="0" w:type="auto"/>
            <w:hideMark/>
          </w:tcPr>
          <w:p w14:paraId="007A2E9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6A5B3F2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Numero partecipanti</w:t>
            </w:r>
          </w:p>
        </w:tc>
        <w:tc>
          <w:tcPr>
            <w:tcW w:w="0" w:type="auto"/>
            <w:hideMark/>
          </w:tcPr>
          <w:p w14:paraId="4993DB7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i corsi in presenza e in videoconferenza sincrona il numero massimo di partecipanti è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857776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limite è previsto dalle linee guida INL.</w:t>
            </w:r>
          </w:p>
        </w:tc>
      </w:tr>
      <w:tr w:rsidR="00B8163C" w:rsidRPr="00B8163C" w14:paraId="1924B117" w14:textId="77777777" w:rsidTr="00B8163C">
        <w:tc>
          <w:tcPr>
            <w:tcW w:w="0" w:type="auto"/>
            <w:hideMark/>
          </w:tcPr>
          <w:p w14:paraId="44412D1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136ACEA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Contenuti minimi</w:t>
            </w:r>
          </w:p>
        </w:tc>
        <w:tc>
          <w:tcPr>
            <w:tcW w:w="0" w:type="auto"/>
            <w:hideMark/>
          </w:tcPr>
          <w:p w14:paraId="0387931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contenuti devono essere coerenti con le violazioni che hanno causato la decurtazione.</w:t>
            </w:r>
          </w:p>
        </w:tc>
        <w:tc>
          <w:tcPr>
            <w:tcW w:w="0" w:type="auto"/>
            <w:hideMark/>
          </w:tcPr>
          <w:p w14:paraId="0322EE2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Commissione, anche su proposta dell’istante, indica i contenuti del corso.</w:t>
            </w:r>
          </w:p>
        </w:tc>
      </w:tr>
      <w:tr w:rsidR="00B8163C" w:rsidRPr="00B8163C" w14:paraId="09109906" w14:textId="77777777" w:rsidTr="00B8163C">
        <w:tc>
          <w:tcPr>
            <w:tcW w:w="0" w:type="auto"/>
            <w:hideMark/>
          </w:tcPr>
          <w:p w14:paraId="2FAA723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38ED281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Docenti</w:t>
            </w:r>
          </w:p>
        </w:tc>
        <w:tc>
          <w:tcPr>
            <w:tcW w:w="0" w:type="auto"/>
            <w:hideMark/>
          </w:tcPr>
          <w:p w14:paraId="7D27A7F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 docenti devono possedere i requisiti previsti dal D.I. 6 marzo 2013.</w:t>
            </w:r>
          </w:p>
        </w:tc>
        <w:tc>
          <w:tcPr>
            <w:tcW w:w="0" w:type="auto"/>
            <w:hideMark/>
          </w:tcPr>
          <w:p w14:paraId="7564602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datore di lavoro non può essere docente formatore.</w:t>
            </w:r>
          </w:p>
        </w:tc>
      </w:tr>
      <w:tr w:rsidR="00B8163C" w:rsidRPr="00B8163C" w14:paraId="2CB820C1" w14:textId="77777777" w:rsidTr="00B8163C">
        <w:tc>
          <w:tcPr>
            <w:tcW w:w="0" w:type="auto"/>
            <w:hideMark/>
          </w:tcPr>
          <w:p w14:paraId="5CCB2DA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79A4566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Attestato</w:t>
            </w:r>
          </w:p>
        </w:tc>
        <w:tc>
          <w:tcPr>
            <w:tcW w:w="0" w:type="auto"/>
            <w:hideMark/>
          </w:tcPr>
          <w:p w14:paraId="3092D63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soggetto formatore rilascia un attestato unico per ciascun corso.</w:t>
            </w:r>
          </w:p>
        </w:tc>
        <w:tc>
          <w:tcPr>
            <w:tcW w:w="0" w:type="auto"/>
            <w:hideMark/>
          </w:tcPr>
          <w:p w14:paraId="0C30524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L’attestato deve riportare, tra gli altri elementi, la dicitura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“valido ai fini del recupero crediti”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8163C" w:rsidRPr="00B8163C" w14:paraId="73F42881" w14:textId="77777777" w:rsidTr="00B8163C">
        <w:tc>
          <w:tcPr>
            <w:tcW w:w="0" w:type="auto"/>
            <w:hideMark/>
          </w:tcPr>
          <w:p w14:paraId="2ECD54A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1635113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finale</w:t>
            </w:r>
          </w:p>
        </w:tc>
        <w:tc>
          <w:tcPr>
            <w:tcW w:w="0" w:type="auto"/>
            <w:hideMark/>
          </w:tcPr>
          <w:p w14:paraId="0CE130B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corso deve concludersi con un test di apprendimento.</w:t>
            </w:r>
          </w:p>
        </w:tc>
        <w:tc>
          <w:tcPr>
            <w:tcW w:w="0" w:type="auto"/>
            <w:hideMark/>
          </w:tcPr>
          <w:p w14:paraId="36167A8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test deve essere superato con almeno il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70% di risposte corrette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8163C" w:rsidRPr="00B8163C" w14:paraId="0BA44A46" w14:textId="77777777" w:rsidTr="00B8163C">
        <w:tc>
          <w:tcPr>
            <w:tcW w:w="0" w:type="auto"/>
            <w:hideMark/>
          </w:tcPr>
          <w:p w14:paraId="78C2D96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661ACD5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Frequenza minima</w:t>
            </w:r>
          </w:p>
        </w:tc>
        <w:tc>
          <w:tcPr>
            <w:tcW w:w="0" w:type="auto"/>
            <w:hideMark/>
          </w:tcPr>
          <w:p w14:paraId="2D44276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 crediti sono attribuiti solo se il discente frequenta almeno il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90%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delle ore previste.</w:t>
            </w:r>
          </w:p>
        </w:tc>
        <w:tc>
          <w:tcPr>
            <w:tcW w:w="0" w:type="auto"/>
            <w:hideMark/>
          </w:tcPr>
          <w:p w14:paraId="2AA82EA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frequenza minima è condizione per il riconoscimento dei crediti.</w:t>
            </w:r>
          </w:p>
        </w:tc>
      </w:tr>
      <w:tr w:rsidR="00B8163C" w:rsidRPr="00B8163C" w14:paraId="63E7A7BF" w14:textId="77777777" w:rsidTr="00B8163C">
        <w:tc>
          <w:tcPr>
            <w:tcW w:w="0" w:type="auto"/>
            <w:hideMark/>
          </w:tcPr>
          <w:p w14:paraId="38C2048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063438C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Durata minima corso</w:t>
            </w:r>
          </w:p>
        </w:tc>
        <w:tc>
          <w:tcPr>
            <w:tcW w:w="0" w:type="auto"/>
            <w:hideMark/>
          </w:tcPr>
          <w:p w14:paraId="1C73420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durata deve tener conto della gravità e della tipologia delle violazioni.</w:t>
            </w:r>
          </w:p>
        </w:tc>
        <w:tc>
          <w:tcPr>
            <w:tcW w:w="0" w:type="auto"/>
            <w:hideMark/>
          </w:tcPr>
          <w:p w14:paraId="0CB8B33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Formula indicata dall’INL: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(30 - crediti rimanenti) × moltiplicatore compreso tra 0,8 e 1,5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B8163C" w:rsidRPr="00B8163C" w14:paraId="68E349F7" w14:textId="77777777" w:rsidTr="00B8163C">
        <w:tc>
          <w:tcPr>
            <w:tcW w:w="0" w:type="auto"/>
            <w:hideMark/>
          </w:tcPr>
          <w:p w14:paraId="491B433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35EFA13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Crediti per ora</w:t>
            </w:r>
          </w:p>
        </w:tc>
        <w:tc>
          <w:tcPr>
            <w:tcW w:w="0" w:type="auto"/>
            <w:hideMark/>
          </w:tcPr>
          <w:p w14:paraId="45080F2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ogni ora di formazione si riconoscono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0,25 crediti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139F4A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previsto arrotondamento per difetto al numero intero: esempio INL, 7 ore = 1,75 crediti, arrotondati a 1 credito.</w:t>
            </w:r>
          </w:p>
        </w:tc>
      </w:tr>
      <w:tr w:rsidR="00B8163C" w:rsidRPr="00B8163C" w14:paraId="63115F7C" w14:textId="77777777" w:rsidTr="00B8163C">
        <w:tc>
          <w:tcPr>
            <w:tcW w:w="0" w:type="auto"/>
            <w:hideMark/>
          </w:tcPr>
          <w:p w14:paraId="729971D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modulare</w:t>
            </w:r>
          </w:p>
        </w:tc>
        <w:tc>
          <w:tcPr>
            <w:tcW w:w="0" w:type="auto"/>
            <w:hideMark/>
          </w:tcPr>
          <w:p w14:paraId="03B1B25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formativo a moduli</w:t>
            </w:r>
          </w:p>
        </w:tc>
        <w:tc>
          <w:tcPr>
            <w:tcW w:w="0" w:type="auto"/>
            <w:hideMark/>
          </w:tcPr>
          <w:p w14:paraId="53131D5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L’impresa o il lavoratore autonomo può presentare un piano formativo suddiviso in moduli.</w:t>
            </w:r>
          </w:p>
        </w:tc>
        <w:tc>
          <w:tcPr>
            <w:tcW w:w="0" w:type="auto"/>
            <w:hideMark/>
          </w:tcPr>
          <w:p w14:paraId="1F59E18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può riunirsi per riconoscere i crediti maturati in ragione dei moduli formativi conclusi.</w:t>
            </w:r>
          </w:p>
        </w:tc>
      </w:tr>
      <w:tr w:rsidR="00B8163C" w:rsidRPr="00B8163C" w14:paraId="59992E20" w14:textId="77777777" w:rsidTr="00B8163C">
        <w:tc>
          <w:tcPr>
            <w:tcW w:w="0" w:type="auto"/>
            <w:hideMark/>
          </w:tcPr>
          <w:p w14:paraId="2C8916C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</w:t>
            </w:r>
          </w:p>
        </w:tc>
        <w:tc>
          <w:tcPr>
            <w:tcW w:w="0" w:type="auto"/>
            <w:hideMark/>
          </w:tcPr>
          <w:p w14:paraId="223AA38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Requisito generale</w:t>
            </w:r>
          </w:p>
        </w:tc>
        <w:tc>
          <w:tcPr>
            <w:tcW w:w="0" w:type="auto"/>
            <w:hideMark/>
          </w:tcPr>
          <w:p w14:paraId="3E9F915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investimenti devono migliorare concretamente gli standard di salute e sicurezza sul lavoro.</w:t>
            </w:r>
          </w:p>
        </w:tc>
        <w:tc>
          <w:tcPr>
            <w:tcW w:w="0" w:type="auto"/>
            <w:hideMark/>
          </w:tcPr>
          <w:p w14:paraId="0A9670C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valutati rispetto allo stato dell’arte e alle esigenze specifiche dell’impresa.</w:t>
            </w:r>
          </w:p>
        </w:tc>
      </w:tr>
      <w:tr w:rsidR="00B8163C" w:rsidRPr="00B8163C" w14:paraId="25C4BA42" w14:textId="77777777" w:rsidTr="00B8163C">
        <w:tc>
          <w:tcPr>
            <w:tcW w:w="0" w:type="auto"/>
            <w:hideMark/>
          </w:tcPr>
          <w:p w14:paraId="648B636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</w:t>
            </w:r>
          </w:p>
        </w:tc>
        <w:tc>
          <w:tcPr>
            <w:tcW w:w="0" w:type="auto"/>
            <w:hideMark/>
          </w:tcPr>
          <w:p w14:paraId="5271683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Sostenibilità</w:t>
            </w:r>
          </w:p>
        </w:tc>
        <w:tc>
          <w:tcPr>
            <w:tcW w:w="0" w:type="auto"/>
            <w:hideMark/>
          </w:tcPr>
          <w:p w14:paraId="63B710B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investimenti devono essere sostenibili sul piano finanziario e organizzativo.</w:t>
            </w:r>
          </w:p>
        </w:tc>
        <w:tc>
          <w:tcPr>
            <w:tcW w:w="0" w:type="auto"/>
            <w:hideMark/>
          </w:tcPr>
          <w:p w14:paraId="0109326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tiene conto della struttura e delle dimensioni dell’impresa, con attenzione particolare ai lavoratori autonomi.</w:t>
            </w:r>
          </w:p>
        </w:tc>
      </w:tr>
      <w:tr w:rsidR="00B8163C" w:rsidRPr="00B8163C" w14:paraId="41DB4C85" w14:textId="77777777" w:rsidTr="00B8163C">
        <w:tc>
          <w:tcPr>
            <w:tcW w:w="0" w:type="auto"/>
            <w:hideMark/>
          </w:tcPr>
          <w:p w14:paraId="072A42B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</w:t>
            </w:r>
          </w:p>
        </w:tc>
        <w:tc>
          <w:tcPr>
            <w:tcW w:w="0" w:type="auto"/>
            <w:hideMark/>
          </w:tcPr>
          <w:p w14:paraId="7B4DCD3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Valutazione Commissione</w:t>
            </w:r>
          </w:p>
        </w:tc>
        <w:tc>
          <w:tcPr>
            <w:tcW w:w="0" w:type="auto"/>
            <w:hideMark/>
          </w:tcPr>
          <w:p w14:paraId="72C7221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Commissione valuta investimento, risorse economiche, capacità di ridurre infortuni e malattie professionali e collegamento con le violazioni.</w:t>
            </w:r>
          </w:p>
        </w:tc>
        <w:tc>
          <w:tcPr>
            <w:tcW w:w="0" w:type="auto"/>
            <w:hideMark/>
          </w:tcPr>
          <w:p w14:paraId="5C743F5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essenziale che l’investimento sia mirato e coerente con le violazioni riscontrate.</w:t>
            </w:r>
          </w:p>
        </w:tc>
      </w:tr>
      <w:tr w:rsidR="00B8163C" w:rsidRPr="00B8163C" w14:paraId="5DF9775E" w14:textId="77777777" w:rsidTr="00B8163C">
        <w:tc>
          <w:tcPr>
            <w:tcW w:w="0" w:type="auto"/>
            <w:hideMark/>
          </w:tcPr>
          <w:p w14:paraId="1513531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utili</w:t>
            </w:r>
          </w:p>
        </w:tc>
        <w:tc>
          <w:tcPr>
            <w:tcW w:w="0" w:type="auto"/>
            <w:hideMark/>
          </w:tcPr>
          <w:p w14:paraId="2166C1B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Sistemi di rilevamento ambientale</w:t>
            </w:r>
          </w:p>
        </w:tc>
        <w:tc>
          <w:tcPr>
            <w:tcW w:w="0" w:type="auto"/>
            <w:hideMark/>
          </w:tcPr>
          <w:p w14:paraId="7E21693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indicati sensori per radiazioni, rumore, temperatura, gas tossici, ossigeno e sistemi di monitoraggio in tempo reale.</w:t>
            </w:r>
          </w:p>
        </w:tc>
        <w:tc>
          <w:tcPr>
            <w:tcW w:w="0" w:type="auto"/>
            <w:hideMark/>
          </w:tcPr>
          <w:p w14:paraId="62CE022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Rientrano tra gli investimenti utili al recupero crediti.</w:t>
            </w:r>
          </w:p>
        </w:tc>
      </w:tr>
      <w:tr w:rsidR="00B8163C" w:rsidRPr="00B8163C" w14:paraId="23EF6FCD" w14:textId="77777777" w:rsidTr="00B8163C">
        <w:tc>
          <w:tcPr>
            <w:tcW w:w="0" w:type="auto"/>
            <w:hideMark/>
          </w:tcPr>
          <w:p w14:paraId="46652CE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utili</w:t>
            </w:r>
          </w:p>
        </w:tc>
        <w:tc>
          <w:tcPr>
            <w:tcW w:w="0" w:type="auto"/>
            <w:hideMark/>
          </w:tcPr>
          <w:p w14:paraId="3279BA3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o abbigliamento intelligenti</w:t>
            </w:r>
          </w:p>
        </w:tc>
        <w:tc>
          <w:tcPr>
            <w:tcW w:w="0" w:type="auto"/>
            <w:hideMark/>
          </w:tcPr>
          <w:p w14:paraId="02E9D7A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indicati dispositivi o abbigliamento da lavoro con elettronica o sensori integrati.</w:t>
            </w:r>
          </w:p>
        </w:tc>
        <w:tc>
          <w:tcPr>
            <w:tcW w:w="0" w:type="auto"/>
            <w:hideMark/>
          </w:tcPr>
          <w:p w14:paraId="6003DFD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i DPI intelligenti non basta l’acquisto: occorre evidenza dell’utilizzo, anche tramite formazione ed eventuale addestramento.</w:t>
            </w:r>
          </w:p>
        </w:tc>
      </w:tr>
      <w:tr w:rsidR="00B8163C" w:rsidRPr="00B8163C" w14:paraId="15E83296" w14:textId="77777777" w:rsidTr="00B8163C">
        <w:tc>
          <w:tcPr>
            <w:tcW w:w="0" w:type="auto"/>
            <w:hideMark/>
          </w:tcPr>
          <w:p w14:paraId="33A0C74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utili</w:t>
            </w:r>
          </w:p>
        </w:tc>
        <w:tc>
          <w:tcPr>
            <w:tcW w:w="0" w:type="auto"/>
            <w:hideMark/>
          </w:tcPr>
          <w:p w14:paraId="3A09539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12D8CA8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indicati cartelle cliniche elettroniche e sistemi di tracciamento dell’esposizione a sostanze pericolose.</w:t>
            </w:r>
          </w:p>
        </w:tc>
        <w:tc>
          <w:tcPr>
            <w:tcW w:w="0" w:type="auto"/>
            <w:hideMark/>
          </w:tcPr>
          <w:p w14:paraId="21DE94D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finalità è migliorare il presidio sanitario e la prevenzione dei rischi.</w:t>
            </w:r>
          </w:p>
        </w:tc>
      </w:tr>
      <w:tr w:rsidR="00B8163C" w:rsidRPr="00B8163C" w14:paraId="7B618A97" w14:textId="77777777" w:rsidTr="00B8163C">
        <w:tc>
          <w:tcPr>
            <w:tcW w:w="0" w:type="auto"/>
            <w:hideMark/>
          </w:tcPr>
          <w:p w14:paraId="07E96F3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utili</w:t>
            </w:r>
          </w:p>
        </w:tc>
        <w:tc>
          <w:tcPr>
            <w:tcW w:w="0" w:type="auto"/>
            <w:hideMark/>
          </w:tcPr>
          <w:p w14:paraId="215BAEA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Robotica, automazione e droni</w:t>
            </w:r>
          </w:p>
        </w:tc>
        <w:tc>
          <w:tcPr>
            <w:tcW w:w="0" w:type="auto"/>
            <w:hideMark/>
          </w:tcPr>
          <w:p w14:paraId="5548F0B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indicati sistemi robotici per operazioni pericolose e droni per attività o contesti ad alto rischio.</w:t>
            </w:r>
          </w:p>
        </w:tc>
        <w:tc>
          <w:tcPr>
            <w:tcW w:w="0" w:type="auto"/>
            <w:hideMark/>
          </w:tcPr>
          <w:p w14:paraId="6A46D24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esempi includono saldatura, movimentazione di materiali tossici, monitoraggi, ispezioni e campionamenti.</w:t>
            </w:r>
          </w:p>
        </w:tc>
      </w:tr>
      <w:tr w:rsidR="00B8163C" w:rsidRPr="00B8163C" w14:paraId="559B41EA" w14:textId="77777777" w:rsidTr="00B8163C">
        <w:tc>
          <w:tcPr>
            <w:tcW w:w="0" w:type="auto"/>
            <w:hideMark/>
          </w:tcPr>
          <w:p w14:paraId="680ECF5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utili</w:t>
            </w:r>
          </w:p>
        </w:tc>
        <w:tc>
          <w:tcPr>
            <w:tcW w:w="0" w:type="auto"/>
            <w:hideMark/>
          </w:tcPr>
          <w:p w14:paraId="1B3552F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Tecnologie immersive</w:t>
            </w:r>
          </w:p>
        </w:tc>
        <w:tc>
          <w:tcPr>
            <w:tcW w:w="0" w:type="auto"/>
            <w:hideMark/>
          </w:tcPr>
          <w:p w14:paraId="67BD7C9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Sono indicati sistemi basati su realtà virtuale, aumentata o mista.</w:t>
            </w:r>
          </w:p>
        </w:tc>
        <w:tc>
          <w:tcPr>
            <w:tcW w:w="0" w:type="auto"/>
            <w:hideMark/>
          </w:tcPr>
          <w:p w14:paraId="6B618E0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esempi comprendono simulazioni di emergenza, formazione e assistenza da remoto.</w:t>
            </w:r>
          </w:p>
        </w:tc>
      </w:tr>
      <w:tr w:rsidR="00B8163C" w:rsidRPr="00B8163C" w14:paraId="7578A28E" w14:textId="77777777" w:rsidTr="00B8163C">
        <w:tc>
          <w:tcPr>
            <w:tcW w:w="0" w:type="auto"/>
            <w:hideMark/>
          </w:tcPr>
          <w:p w14:paraId="403CA0F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Contributi pubblici</w:t>
            </w:r>
          </w:p>
        </w:tc>
        <w:tc>
          <w:tcPr>
            <w:tcW w:w="0" w:type="auto"/>
            <w:hideMark/>
          </w:tcPr>
          <w:p w14:paraId="70F7562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Ammissibilità</w:t>
            </w:r>
          </w:p>
        </w:tc>
        <w:tc>
          <w:tcPr>
            <w:tcW w:w="0" w:type="auto"/>
            <w:hideMark/>
          </w:tcPr>
          <w:p w14:paraId="5BB1FCA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Gli investimenti realizzati anche grazie a contributo pubblico sono ritenuti validi.</w:t>
            </w:r>
          </w:p>
        </w:tc>
        <w:tc>
          <w:tcPr>
            <w:tcW w:w="0" w:type="auto"/>
            <w:hideMark/>
          </w:tcPr>
          <w:p w14:paraId="56355EC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presenza di finanziamento pubblico non esclude la rilevanza dell’investimento ai fini del recupero.</w:t>
            </w:r>
          </w:p>
        </w:tc>
      </w:tr>
      <w:tr w:rsidR="00B8163C" w:rsidRPr="00B8163C" w14:paraId="6EA529FF" w14:textId="77777777" w:rsidTr="00B8163C">
        <w:tc>
          <w:tcPr>
            <w:tcW w:w="0" w:type="auto"/>
            <w:hideMark/>
          </w:tcPr>
          <w:p w14:paraId="3001102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Investimenti e recupero graduale</w:t>
            </w:r>
          </w:p>
        </w:tc>
        <w:tc>
          <w:tcPr>
            <w:tcW w:w="0" w:type="auto"/>
            <w:hideMark/>
          </w:tcPr>
          <w:p w14:paraId="33D6927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Stati di avanzamento</w:t>
            </w:r>
          </w:p>
        </w:tc>
        <w:tc>
          <w:tcPr>
            <w:tcW w:w="0" w:type="auto"/>
            <w:hideMark/>
          </w:tcPr>
          <w:p w14:paraId="49BD022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può essere pianificato gradualmente sulla base dei risultati conseguiti e degli stati di avanzamento degli investimenti.</w:t>
            </w:r>
          </w:p>
        </w:tc>
        <w:tc>
          <w:tcPr>
            <w:tcW w:w="0" w:type="auto"/>
            <w:hideMark/>
          </w:tcPr>
          <w:p w14:paraId="730914E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richiesta una programmazione accurata.</w:t>
            </w:r>
          </w:p>
        </w:tc>
      </w:tr>
      <w:tr w:rsidR="00B8163C" w:rsidRPr="00B8163C" w14:paraId="17EB1062" w14:textId="77777777" w:rsidTr="00B8163C">
        <w:tc>
          <w:tcPr>
            <w:tcW w:w="0" w:type="auto"/>
            <w:hideMark/>
          </w:tcPr>
          <w:p w14:paraId="514910A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Crediti da investimenti</w:t>
            </w:r>
          </w:p>
        </w:tc>
        <w:tc>
          <w:tcPr>
            <w:tcW w:w="0" w:type="auto"/>
            <w:hideMark/>
          </w:tcPr>
          <w:p w14:paraId="7B118C3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5.000-25.000 euro</w:t>
            </w:r>
          </w:p>
        </w:tc>
        <w:tc>
          <w:tcPr>
            <w:tcW w:w="0" w:type="auto"/>
            <w:hideMark/>
          </w:tcPr>
          <w:p w14:paraId="6B3C41B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Investimenti compresi tra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5.000,00 e 25.000,00 euro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credito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01B1E48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indicata nella tabella delle linee guida INL, pagina 5.</w:t>
            </w:r>
          </w:p>
        </w:tc>
      </w:tr>
      <w:tr w:rsidR="00B8163C" w:rsidRPr="00B8163C" w14:paraId="2FBA30F6" w14:textId="77777777" w:rsidTr="00B8163C">
        <w:tc>
          <w:tcPr>
            <w:tcW w:w="0" w:type="auto"/>
            <w:hideMark/>
          </w:tcPr>
          <w:p w14:paraId="2FE04057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Crediti da investimenti</w:t>
            </w:r>
          </w:p>
        </w:tc>
        <w:tc>
          <w:tcPr>
            <w:tcW w:w="0" w:type="auto"/>
            <w:hideMark/>
          </w:tcPr>
          <w:p w14:paraId="4911210C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25.000,01-50.000 euro</w:t>
            </w:r>
          </w:p>
        </w:tc>
        <w:tc>
          <w:tcPr>
            <w:tcW w:w="0" w:type="auto"/>
            <w:hideMark/>
          </w:tcPr>
          <w:p w14:paraId="312DA23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Investimenti compresi tra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25.000,01 e 50.000,00 euro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 crediti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3EB54EE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indicata nella tabella delle linee guida INL, pagina 5.</w:t>
            </w:r>
          </w:p>
        </w:tc>
      </w:tr>
      <w:tr w:rsidR="00B8163C" w:rsidRPr="00B8163C" w14:paraId="3C94EA8C" w14:textId="77777777" w:rsidTr="00B8163C">
        <w:tc>
          <w:tcPr>
            <w:tcW w:w="0" w:type="auto"/>
            <w:hideMark/>
          </w:tcPr>
          <w:p w14:paraId="14F5208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Crediti da investimenti</w:t>
            </w:r>
          </w:p>
        </w:tc>
        <w:tc>
          <w:tcPr>
            <w:tcW w:w="0" w:type="auto"/>
            <w:hideMark/>
          </w:tcPr>
          <w:p w14:paraId="1AEE197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superiore a 50.000 euro</w:t>
            </w:r>
          </w:p>
        </w:tc>
        <w:tc>
          <w:tcPr>
            <w:tcW w:w="0" w:type="auto"/>
            <w:hideMark/>
          </w:tcPr>
          <w:p w14:paraId="3B52A638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Investimenti superiori a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50.000,00 euro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</w:t>
            </w: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 crediti</w:t>
            </w: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CBF859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Fascia indicata nella tabella delle linee guida INL, pagina 5.</w:t>
            </w:r>
          </w:p>
        </w:tc>
      </w:tr>
      <w:tr w:rsidR="00B8163C" w:rsidRPr="00B8163C" w14:paraId="745B183B" w14:textId="77777777" w:rsidTr="00B8163C">
        <w:tc>
          <w:tcPr>
            <w:tcW w:w="0" w:type="auto"/>
            <w:hideMark/>
          </w:tcPr>
          <w:p w14:paraId="37F6DE6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Sottoscrizione</w:t>
            </w:r>
          </w:p>
        </w:tc>
        <w:tc>
          <w:tcPr>
            <w:tcW w:w="0" w:type="auto"/>
            <w:hideMark/>
          </w:tcPr>
          <w:p w14:paraId="14BF756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Firma del modulo</w:t>
            </w:r>
          </w:p>
        </w:tc>
        <w:tc>
          <w:tcPr>
            <w:tcW w:w="0" w:type="auto"/>
            <w:hideMark/>
          </w:tcPr>
          <w:p w14:paraId="1006E129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deve essere sottoscritto dal legale rappresentante, titolare della ditta o lavoratore autonomo.</w:t>
            </w:r>
          </w:p>
        </w:tc>
        <w:tc>
          <w:tcPr>
            <w:tcW w:w="0" w:type="auto"/>
            <w:hideMark/>
          </w:tcPr>
          <w:p w14:paraId="72F889F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firma autografa va allegata copia di un documento di identità valido.</w:t>
            </w:r>
          </w:p>
        </w:tc>
      </w:tr>
      <w:tr w:rsidR="00B8163C" w:rsidRPr="00B8163C" w14:paraId="75B29AF2" w14:textId="77777777" w:rsidTr="00B8163C">
        <w:tc>
          <w:tcPr>
            <w:tcW w:w="0" w:type="auto"/>
            <w:hideMark/>
          </w:tcPr>
          <w:p w14:paraId="65BD7F60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Compilazione modulo</w:t>
            </w:r>
          </w:p>
        </w:tc>
        <w:tc>
          <w:tcPr>
            <w:tcW w:w="0" w:type="auto"/>
            <w:hideMark/>
          </w:tcPr>
          <w:p w14:paraId="31CC6E1A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Modalità digitale</w:t>
            </w:r>
          </w:p>
        </w:tc>
        <w:tc>
          <w:tcPr>
            <w:tcW w:w="0" w:type="auto"/>
            <w:hideMark/>
          </w:tcPr>
          <w:p w14:paraId="0AA8A853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deve essere obbligatoriamente compilato in modalità digitale, cliccando sugli appositi spazi.</w:t>
            </w:r>
          </w:p>
        </w:tc>
        <w:tc>
          <w:tcPr>
            <w:tcW w:w="0" w:type="auto"/>
            <w:hideMark/>
          </w:tcPr>
          <w:p w14:paraId="034E399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Indicazione contenuta nelle note finali del modulo.</w:t>
            </w:r>
          </w:p>
        </w:tc>
      </w:tr>
      <w:tr w:rsidR="00B8163C" w:rsidRPr="00B8163C" w14:paraId="2DBF16B9" w14:textId="77777777" w:rsidTr="00B8163C">
        <w:tc>
          <w:tcPr>
            <w:tcW w:w="0" w:type="auto"/>
            <w:hideMark/>
          </w:tcPr>
          <w:p w14:paraId="5FEF3A7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Comunicazioni</w:t>
            </w:r>
          </w:p>
        </w:tc>
        <w:tc>
          <w:tcPr>
            <w:tcW w:w="0" w:type="auto"/>
            <w:hideMark/>
          </w:tcPr>
          <w:p w14:paraId="77A2A724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PEC indicata dall’istante</w:t>
            </w:r>
          </w:p>
        </w:tc>
        <w:tc>
          <w:tcPr>
            <w:tcW w:w="0" w:type="auto"/>
            <w:hideMark/>
          </w:tcPr>
          <w:p w14:paraId="35F30DF5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richiedente accetta comunicazioni, atti e provvedimenti all’indirizzo PEC indicato nel modulo.</w:t>
            </w:r>
          </w:p>
        </w:tc>
        <w:tc>
          <w:tcPr>
            <w:tcW w:w="0" w:type="auto"/>
            <w:hideMark/>
          </w:tcPr>
          <w:p w14:paraId="486B4FD6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PEC assume rilievo operativo per il procedimento.</w:t>
            </w:r>
          </w:p>
        </w:tc>
      </w:tr>
      <w:tr w:rsidR="00B8163C" w:rsidRPr="00B8163C" w14:paraId="70F24517" w14:textId="77777777" w:rsidTr="00B8163C">
        <w:tc>
          <w:tcPr>
            <w:tcW w:w="0" w:type="auto"/>
            <w:hideMark/>
          </w:tcPr>
          <w:p w14:paraId="16D77D0B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Privacy</w:t>
            </w:r>
          </w:p>
        </w:tc>
        <w:tc>
          <w:tcPr>
            <w:tcW w:w="0" w:type="auto"/>
            <w:hideMark/>
          </w:tcPr>
          <w:p w14:paraId="63E4CD8F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Informativa dati personali</w:t>
            </w:r>
          </w:p>
        </w:tc>
        <w:tc>
          <w:tcPr>
            <w:tcW w:w="0" w:type="auto"/>
            <w:hideMark/>
          </w:tcPr>
          <w:p w14:paraId="5BAEDA7D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modulo contiene informativa ai sensi dell’art. 13 Regolamento UE 2016/679.</w:t>
            </w:r>
          </w:p>
        </w:tc>
        <w:tc>
          <w:tcPr>
            <w:tcW w:w="0" w:type="auto"/>
            <w:hideMark/>
          </w:tcPr>
          <w:p w14:paraId="5E00CAB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indicato anche il contatto del DPO INL.</w:t>
            </w:r>
          </w:p>
        </w:tc>
      </w:tr>
      <w:tr w:rsidR="00B8163C" w:rsidRPr="00B8163C" w14:paraId="27D90D1D" w14:textId="77777777" w:rsidTr="00B8163C">
        <w:tc>
          <w:tcPr>
            <w:tcW w:w="0" w:type="auto"/>
            <w:hideMark/>
          </w:tcPr>
          <w:p w14:paraId="1951892E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 di sistema</w:t>
            </w:r>
          </w:p>
        </w:tc>
        <w:tc>
          <w:tcPr>
            <w:tcW w:w="0" w:type="auto"/>
            <w:hideMark/>
          </w:tcPr>
          <w:p w14:paraId="68086D1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Incentivo alla prevenzione</w:t>
            </w:r>
          </w:p>
        </w:tc>
        <w:tc>
          <w:tcPr>
            <w:tcW w:w="0" w:type="auto"/>
            <w:hideMark/>
          </w:tcPr>
          <w:p w14:paraId="264D30B2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procedura collega il recupero dei crediti a misure effettive di rafforzamento della salute e sicurezza nei cantieri.</w:t>
            </w:r>
          </w:p>
        </w:tc>
        <w:tc>
          <w:tcPr>
            <w:tcW w:w="0" w:type="auto"/>
            <w:hideMark/>
          </w:tcPr>
          <w:p w14:paraId="7A51D861" w14:textId="77777777" w:rsidR="00B8163C" w:rsidRPr="00B8163C" w:rsidRDefault="00B8163C" w:rsidP="00B8163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16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recupero premia formazione aggiuntiva, investimenti mirati e interventi coerenti con le violazioni.</w:t>
            </w:r>
          </w:p>
        </w:tc>
      </w:tr>
    </w:tbl>
    <w:p w14:paraId="2D27EAF4" w14:textId="77777777" w:rsidR="00B8163C" w:rsidRDefault="00B8163C">
      <w:pPr>
        <w:rPr>
          <w:b/>
          <w:bCs/>
          <w:sz w:val="44"/>
          <w:szCs w:val="44"/>
        </w:rPr>
      </w:pPr>
    </w:p>
    <w:p w14:paraId="54F7683B" w14:textId="4CF2E0EB" w:rsidR="00976ABA" w:rsidRDefault="00976ABA">
      <w:pPr>
        <w:rPr>
          <w:b/>
          <w:bCs/>
          <w:sz w:val="44"/>
          <w:szCs w:val="44"/>
        </w:rPr>
      </w:pPr>
      <w:r w:rsidRPr="00976ABA">
        <w:rPr>
          <w:b/>
          <w:bCs/>
          <w:sz w:val="44"/>
          <w:szCs w:val="44"/>
        </w:rPr>
        <w:t>Schema sintetico dei punteggi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01"/>
        <w:gridCol w:w="2531"/>
        <w:gridCol w:w="6245"/>
        <w:gridCol w:w="2626"/>
      </w:tblGrid>
      <w:tr w:rsidR="00976ABA" w:rsidRPr="00976ABA" w14:paraId="704C1EC9" w14:textId="77777777" w:rsidTr="00976ABA">
        <w:tc>
          <w:tcPr>
            <w:tcW w:w="0" w:type="auto"/>
            <w:hideMark/>
          </w:tcPr>
          <w:p w14:paraId="42E31860" w14:textId="77777777" w:rsidR="00976ABA" w:rsidRPr="00976ABA" w:rsidRDefault="00976ABA" w:rsidP="0097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Modalità di recupero</w:t>
            </w:r>
          </w:p>
        </w:tc>
        <w:tc>
          <w:tcPr>
            <w:tcW w:w="0" w:type="auto"/>
            <w:hideMark/>
          </w:tcPr>
          <w:p w14:paraId="1D2AEA3A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Regola di attribuzione crediti</w:t>
            </w:r>
          </w:p>
        </w:tc>
        <w:tc>
          <w:tcPr>
            <w:tcW w:w="0" w:type="auto"/>
            <w:hideMark/>
          </w:tcPr>
          <w:p w14:paraId="12687443" w14:textId="77777777" w:rsidR="00976ABA" w:rsidRPr="00976ABA" w:rsidRDefault="00976ABA" w:rsidP="0097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Condizioni principali</w:t>
            </w:r>
          </w:p>
        </w:tc>
        <w:tc>
          <w:tcPr>
            <w:tcW w:w="0" w:type="auto"/>
            <w:hideMark/>
          </w:tcPr>
          <w:p w14:paraId="4C40E2DD" w14:textId="77777777" w:rsidR="00976ABA" w:rsidRPr="00976ABA" w:rsidRDefault="00976ABA" w:rsidP="00976A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Fonte</w:t>
            </w:r>
          </w:p>
        </w:tc>
      </w:tr>
      <w:tr w:rsidR="00976ABA" w:rsidRPr="00976ABA" w14:paraId="71A6B805" w14:textId="77777777" w:rsidTr="00976ABA">
        <w:tc>
          <w:tcPr>
            <w:tcW w:w="0" w:type="auto"/>
            <w:hideMark/>
          </w:tcPr>
          <w:p w14:paraId="3345F171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</w:t>
            </w:r>
          </w:p>
        </w:tc>
        <w:tc>
          <w:tcPr>
            <w:tcW w:w="0" w:type="auto"/>
            <w:hideMark/>
          </w:tcPr>
          <w:p w14:paraId="1D4C4F99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0,25 crediti per ogni ora</w:t>
            </w:r>
          </w:p>
        </w:tc>
        <w:tc>
          <w:tcPr>
            <w:tcW w:w="0" w:type="auto"/>
            <w:hideMark/>
          </w:tcPr>
          <w:p w14:paraId="1396685E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Test finale superato con almeno 70%; frequenza minima 90%; formazione aggiuntiva e coerente con le violazioni.</w:t>
            </w:r>
          </w:p>
        </w:tc>
        <w:tc>
          <w:tcPr>
            <w:tcW w:w="0" w:type="auto"/>
            <w:hideMark/>
          </w:tcPr>
          <w:p w14:paraId="0C2E9214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976ABA" w:rsidRPr="00976ABA" w14:paraId="409A1213" w14:textId="77777777" w:rsidTr="00976ABA">
        <w:tc>
          <w:tcPr>
            <w:tcW w:w="0" w:type="auto"/>
            <w:hideMark/>
          </w:tcPr>
          <w:p w14:paraId="23EE7ED8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Investimento da 5.000,00 a 25.000,00 euro</w:t>
            </w:r>
          </w:p>
        </w:tc>
        <w:tc>
          <w:tcPr>
            <w:tcW w:w="0" w:type="auto"/>
            <w:hideMark/>
          </w:tcPr>
          <w:p w14:paraId="0F84F505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credito</w:t>
            </w:r>
          </w:p>
        </w:tc>
        <w:tc>
          <w:tcPr>
            <w:tcW w:w="0" w:type="auto"/>
            <w:hideMark/>
          </w:tcPr>
          <w:p w14:paraId="7AB87E67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Investimento mirato al miglioramento concreto degli standard di salute e sicurezza.</w:t>
            </w:r>
          </w:p>
        </w:tc>
        <w:tc>
          <w:tcPr>
            <w:tcW w:w="0" w:type="auto"/>
            <w:hideMark/>
          </w:tcPr>
          <w:p w14:paraId="12D64176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976ABA" w:rsidRPr="00976ABA" w14:paraId="4B65B9F9" w14:textId="77777777" w:rsidTr="00976ABA">
        <w:tc>
          <w:tcPr>
            <w:tcW w:w="0" w:type="auto"/>
            <w:hideMark/>
          </w:tcPr>
          <w:p w14:paraId="71B4444E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Investimento da 25.000,01 a 50.000,00 euro</w:t>
            </w:r>
          </w:p>
        </w:tc>
        <w:tc>
          <w:tcPr>
            <w:tcW w:w="0" w:type="auto"/>
            <w:hideMark/>
          </w:tcPr>
          <w:p w14:paraId="2BAD69A3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crediti</w:t>
            </w:r>
          </w:p>
        </w:tc>
        <w:tc>
          <w:tcPr>
            <w:tcW w:w="0" w:type="auto"/>
            <w:hideMark/>
          </w:tcPr>
          <w:p w14:paraId="36BA4B16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Valutazione della Commissione su sostenibilità, coerenza e capacità </w:t>
            </w:r>
            <w:proofErr w:type="spellStart"/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prevenzionale</w:t>
            </w:r>
            <w:proofErr w:type="spellEnd"/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23DF5FAA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976ABA" w:rsidRPr="00976ABA" w14:paraId="20A22677" w14:textId="77777777" w:rsidTr="00976ABA">
        <w:tc>
          <w:tcPr>
            <w:tcW w:w="0" w:type="auto"/>
            <w:hideMark/>
          </w:tcPr>
          <w:p w14:paraId="189C6EA9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Investimento superiore a 50.000,00 euro</w:t>
            </w:r>
          </w:p>
        </w:tc>
        <w:tc>
          <w:tcPr>
            <w:tcW w:w="0" w:type="auto"/>
            <w:hideMark/>
          </w:tcPr>
          <w:p w14:paraId="444DFDC5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  <w:proofErr w:type="gramEnd"/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crediti</w:t>
            </w:r>
          </w:p>
        </w:tc>
        <w:tc>
          <w:tcPr>
            <w:tcW w:w="0" w:type="auto"/>
            <w:hideMark/>
          </w:tcPr>
          <w:p w14:paraId="7F0D4721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Ammessi anche investimenti realizzati con contributo pubblico.</w:t>
            </w:r>
          </w:p>
        </w:tc>
        <w:tc>
          <w:tcPr>
            <w:tcW w:w="0" w:type="auto"/>
            <w:hideMark/>
          </w:tcPr>
          <w:p w14:paraId="3B6EB1A7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976ABA" w:rsidRPr="00976ABA" w14:paraId="07BAFD28" w14:textId="77777777" w:rsidTr="00976ABA">
        <w:tc>
          <w:tcPr>
            <w:tcW w:w="0" w:type="auto"/>
            <w:hideMark/>
          </w:tcPr>
          <w:p w14:paraId="07AA720F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Combinazione formazione + investimenti</w:t>
            </w:r>
          </w:p>
        </w:tc>
        <w:tc>
          <w:tcPr>
            <w:tcW w:w="0" w:type="auto"/>
            <w:hideMark/>
          </w:tcPr>
          <w:p w14:paraId="30E66039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Fino al limite massimo recuperabile</w:t>
            </w:r>
          </w:p>
        </w:tc>
        <w:tc>
          <w:tcPr>
            <w:tcW w:w="0" w:type="auto"/>
            <w:hideMark/>
          </w:tcPr>
          <w:p w14:paraId="11063C15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due modalità possono essere cumulate, previa valutazione della Commissione territoriale.</w:t>
            </w:r>
          </w:p>
        </w:tc>
        <w:tc>
          <w:tcPr>
            <w:tcW w:w="0" w:type="auto"/>
            <w:hideMark/>
          </w:tcPr>
          <w:p w14:paraId="373BAF25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hyperlink r:id="rId4" w:tooltip="Modulo istanza recupero crediti PAC | INL" w:history="1">
              <w:r w:rsidRPr="00976AB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INL | Ispettorato Nazionale del Lavoro</w:t>
              </w:r>
            </w:hyperlink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</w:tr>
      <w:tr w:rsidR="00976ABA" w:rsidRPr="00976ABA" w14:paraId="3EAFAC94" w14:textId="77777777" w:rsidTr="00976ABA">
        <w:tc>
          <w:tcPr>
            <w:tcW w:w="0" w:type="auto"/>
            <w:hideMark/>
          </w:tcPr>
          <w:p w14:paraId="2B8E8B6C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Limite complessivo</w:t>
            </w:r>
          </w:p>
        </w:tc>
        <w:tc>
          <w:tcPr>
            <w:tcW w:w="0" w:type="auto"/>
            <w:hideMark/>
          </w:tcPr>
          <w:p w14:paraId="1687884D" w14:textId="77777777" w:rsidR="00976ABA" w:rsidRPr="00976ABA" w:rsidRDefault="00976ABA" w:rsidP="00976ABA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Massimo 15 crediti recuperabili</w:t>
            </w:r>
          </w:p>
        </w:tc>
        <w:tc>
          <w:tcPr>
            <w:tcW w:w="0" w:type="auto"/>
            <w:hideMark/>
          </w:tcPr>
          <w:p w14:paraId="6884B22F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Recupero subordinato a istanza, relazione tecnica e valutazione della Commissione.</w:t>
            </w:r>
          </w:p>
        </w:tc>
        <w:tc>
          <w:tcPr>
            <w:tcW w:w="0" w:type="auto"/>
            <w:hideMark/>
          </w:tcPr>
          <w:p w14:paraId="45B4A877" w14:textId="77777777" w:rsidR="00976ABA" w:rsidRPr="00976ABA" w:rsidRDefault="00976ABA" w:rsidP="00976AB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(</w:t>
            </w:r>
            <w:hyperlink r:id="rId5" w:tooltip="INL: disponibile modulistica per il recupero dei crediti della Patente a Crediti (PAC) | INL" w:history="1">
              <w:r w:rsidRPr="00976AB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it-IT"/>
                  <w14:ligatures w14:val="none"/>
                </w:rPr>
                <w:t>INL | Ispettorato Nazionale del Lavoro</w:t>
              </w:r>
            </w:hyperlink>
            <w:r w:rsidRPr="00976A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</w:tr>
    </w:tbl>
    <w:p w14:paraId="331342EC" w14:textId="77777777" w:rsidR="00976ABA" w:rsidRPr="00B8163C" w:rsidRDefault="00976ABA">
      <w:pPr>
        <w:rPr>
          <w:b/>
          <w:bCs/>
          <w:sz w:val="44"/>
          <w:szCs w:val="44"/>
        </w:rPr>
      </w:pPr>
    </w:p>
    <w:sectPr w:rsidR="00976ABA" w:rsidRPr="00B8163C" w:rsidSect="00B8163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163C"/>
    <w:rsid w:val="002958C2"/>
    <w:rsid w:val="00336AF8"/>
    <w:rsid w:val="00553308"/>
    <w:rsid w:val="00976ABA"/>
    <w:rsid w:val="00B8163C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A4CE"/>
  <w15:chartTrackingRefBased/>
  <w15:docId w15:val="{42AEF6D4-0263-4DB7-9D7A-3BE30D13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16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16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16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16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16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16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16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16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16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16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163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81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spettorato.gov.it/2026/07/03/inl-disponibile-modulistica-per-il-recupero-dei-crediti-della-patente-a-crediti-pac/" TargetMode="External"/><Relationship Id="rId4" Type="http://schemas.openxmlformats.org/officeDocument/2006/relationships/hyperlink" Target="https://www.ispettorato.gov.it/servizio/modulo-istanza-recupero-crediti-pac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1820</Words>
  <Characters>11452</Characters>
  <Application>Microsoft Office Word</Application>
  <DocSecurity>0</DocSecurity>
  <Lines>477</Lines>
  <Paragraphs>282</Paragraphs>
  <ScaleCrop>false</ScaleCrop>
  <Company/>
  <LinksUpToDate>false</LinksUpToDate>
  <CharactersWithSpaces>12990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2026-07-06T13:39:00Z</dcterms:created>
  <dcterms:modified xsi:type="dcterms:W3CDTF">2026-07-06T13:42:00Z</dcterms:modified>
</cp:coreProperties>
</file>