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8A93C" w14:textId="7ED467F5" w:rsidR="00336AF8" w:rsidRPr="00986976" w:rsidRDefault="00C46109">
      <w:pPr>
        <w:rPr>
          <w:b/>
          <w:bCs/>
          <w:sz w:val="44"/>
          <w:szCs w:val="44"/>
        </w:rPr>
      </w:pPr>
      <w:r w:rsidRPr="00986976">
        <w:rPr>
          <w:b/>
          <w:bCs/>
          <w:sz w:val="44"/>
          <w:szCs w:val="44"/>
        </w:rPr>
        <w:t xml:space="preserve">Tabella Riepilogativa </w:t>
      </w:r>
      <w:r w:rsidRPr="00986976">
        <w:rPr>
          <w:b/>
          <w:bCs/>
          <w:sz w:val="44"/>
          <w:szCs w:val="44"/>
        </w:rPr>
        <w:t>Nota INL n. 780 del 15 aprile 2026: prime indicazioni operative sulla Legge n. 34/2026 per PMI, formazione, lavoro agile e attrezzature</w:t>
      </w:r>
      <w:r w:rsidRPr="00986976">
        <w:rPr>
          <w:b/>
          <w:bCs/>
          <w:sz w:val="44"/>
          <w:szCs w:val="44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7"/>
        <w:gridCol w:w="1454"/>
        <w:gridCol w:w="1996"/>
        <w:gridCol w:w="1996"/>
        <w:gridCol w:w="2312"/>
        <w:gridCol w:w="2639"/>
        <w:gridCol w:w="2009"/>
      </w:tblGrid>
      <w:tr w:rsidR="00C46109" w:rsidRPr="00C46109" w14:paraId="189673AC" w14:textId="77777777" w:rsidTr="00C46109">
        <w:tc>
          <w:tcPr>
            <w:tcW w:w="0" w:type="auto"/>
            <w:hideMark/>
          </w:tcPr>
          <w:p w14:paraId="561BA17E" w14:textId="77777777" w:rsidR="00C46109" w:rsidRPr="00C46109" w:rsidRDefault="00C46109" w:rsidP="00C46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Ambito</w:t>
            </w:r>
          </w:p>
        </w:tc>
        <w:tc>
          <w:tcPr>
            <w:tcW w:w="0" w:type="auto"/>
            <w:hideMark/>
          </w:tcPr>
          <w:p w14:paraId="7D0F38C2" w14:textId="77777777" w:rsidR="00C46109" w:rsidRPr="00C46109" w:rsidRDefault="00C46109" w:rsidP="00C46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</w:t>
            </w:r>
          </w:p>
        </w:tc>
        <w:tc>
          <w:tcPr>
            <w:tcW w:w="0" w:type="auto"/>
            <w:hideMark/>
          </w:tcPr>
          <w:p w14:paraId="4C017073" w14:textId="77777777" w:rsidR="00C46109" w:rsidRPr="00C46109" w:rsidRDefault="00C46109" w:rsidP="00C46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Novità introdotta / chiarimento INL</w:t>
            </w:r>
          </w:p>
        </w:tc>
        <w:tc>
          <w:tcPr>
            <w:tcW w:w="0" w:type="auto"/>
            <w:hideMark/>
          </w:tcPr>
          <w:p w14:paraId="6E43BCEC" w14:textId="77777777" w:rsidR="00C46109" w:rsidRPr="00C46109" w:rsidRDefault="00C46109" w:rsidP="00C46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Obbligo operativo per datore di lavoro / dirigente</w:t>
            </w:r>
          </w:p>
        </w:tc>
        <w:tc>
          <w:tcPr>
            <w:tcW w:w="0" w:type="auto"/>
            <w:hideMark/>
          </w:tcPr>
          <w:p w14:paraId="37B39F13" w14:textId="77777777" w:rsidR="00C46109" w:rsidRPr="00C46109" w:rsidRDefault="00C46109" w:rsidP="00C46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Documenti da aggiornare o predisporre</w:t>
            </w:r>
          </w:p>
        </w:tc>
        <w:tc>
          <w:tcPr>
            <w:tcW w:w="0" w:type="auto"/>
            <w:hideMark/>
          </w:tcPr>
          <w:p w14:paraId="00EA60C4" w14:textId="77777777" w:rsidR="00C46109" w:rsidRPr="00C46109" w:rsidRDefault="00C46109" w:rsidP="00C46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da conservare</w:t>
            </w:r>
          </w:p>
        </w:tc>
        <w:tc>
          <w:tcPr>
            <w:tcW w:w="0" w:type="auto"/>
            <w:hideMark/>
          </w:tcPr>
          <w:p w14:paraId="3A8EEFE8" w14:textId="77777777" w:rsidR="00C46109" w:rsidRPr="00C46109" w:rsidRDefault="00C46109" w:rsidP="00C46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Sanzioni / conseguenze</w:t>
            </w:r>
          </w:p>
        </w:tc>
      </w:tr>
      <w:tr w:rsidR="00C46109" w:rsidRPr="00C46109" w14:paraId="0195EF49" w14:textId="77777777" w:rsidTr="00C46109">
        <w:tc>
          <w:tcPr>
            <w:tcW w:w="0" w:type="auto"/>
            <w:hideMark/>
          </w:tcPr>
          <w:p w14:paraId="5EE04B0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Legge annuale PMI</w:t>
            </w:r>
          </w:p>
        </w:tc>
        <w:tc>
          <w:tcPr>
            <w:tcW w:w="0" w:type="auto"/>
            <w:hideMark/>
          </w:tcPr>
          <w:p w14:paraId="5DAA1DB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Legge 11 marzo 2026, n. 34</w:t>
            </w:r>
          </w:p>
        </w:tc>
        <w:tc>
          <w:tcPr>
            <w:tcW w:w="0" w:type="auto"/>
            <w:hideMark/>
          </w:tcPr>
          <w:p w14:paraId="6242995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legge introduce misure per crescita, occupazione e competitività delle PMI, ma anche novità rilevanti in materia di salute e sicurezza sul lavoro.</w:t>
            </w:r>
          </w:p>
        </w:tc>
        <w:tc>
          <w:tcPr>
            <w:tcW w:w="0" w:type="auto"/>
            <w:hideMark/>
          </w:tcPr>
          <w:p w14:paraId="3002AB9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l’impatto delle modifiche normative sull’organizzazione aziendale, sui processi formativi, sul lavoro agile e sulle attrezzature.</w:t>
            </w:r>
          </w:p>
        </w:tc>
        <w:tc>
          <w:tcPr>
            <w:tcW w:w="0" w:type="auto"/>
            <w:hideMark/>
          </w:tcPr>
          <w:p w14:paraId="717D0CF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DVR, procedure aziendali, piano formativo, scadenziario attrezzature, informative lavoratori.</w:t>
            </w:r>
          </w:p>
        </w:tc>
        <w:tc>
          <w:tcPr>
            <w:tcW w:w="0" w:type="auto"/>
            <w:hideMark/>
          </w:tcPr>
          <w:p w14:paraId="6567C63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di aggiornamento, revisioni documentali, comunicazioni interne.</w:t>
            </w:r>
          </w:p>
        </w:tc>
        <w:tc>
          <w:tcPr>
            <w:tcW w:w="0" w:type="auto"/>
            <w:hideMark/>
          </w:tcPr>
          <w:p w14:paraId="592BD4F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contestazioni in sede ispettiva in caso di mancato adeguamento agli obblighi modificati.</w:t>
            </w:r>
          </w:p>
        </w:tc>
      </w:tr>
      <w:tr w:rsidR="00C46109" w:rsidRPr="00C46109" w14:paraId="754F55D6" w14:textId="77777777" w:rsidTr="00C46109">
        <w:tc>
          <w:tcPr>
            <w:tcW w:w="0" w:type="auto"/>
            <w:hideMark/>
          </w:tcPr>
          <w:p w14:paraId="7009780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Prime indicazioni operative INL</w:t>
            </w:r>
          </w:p>
        </w:tc>
        <w:tc>
          <w:tcPr>
            <w:tcW w:w="0" w:type="auto"/>
            <w:hideMark/>
          </w:tcPr>
          <w:p w14:paraId="364F248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Nota INL n. 780 del 15 aprile 2026</w:t>
            </w:r>
          </w:p>
        </w:tc>
        <w:tc>
          <w:tcPr>
            <w:tcW w:w="0" w:type="auto"/>
            <w:hideMark/>
          </w:tcPr>
          <w:p w14:paraId="1538141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L’INL fornisce prime indicazioni operative sulle modifiche introdotte dalla Legge n. 34/2026.</w:t>
            </w:r>
          </w:p>
        </w:tc>
        <w:tc>
          <w:tcPr>
            <w:tcW w:w="0" w:type="auto"/>
            <w:hideMark/>
          </w:tcPr>
          <w:p w14:paraId="2367D58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Recepire le indicazioni nella gestione aziendale della prevenzione.</w:t>
            </w:r>
          </w:p>
        </w:tc>
        <w:tc>
          <w:tcPr>
            <w:tcW w:w="0" w:type="auto"/>
            <w:hideMark/>
          </w:tcPr>
          <w:p w14:paraId="6176883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interne HSE, istruzioni operative, check-list di conformità.</w:t>
            </w:r>
          </w:p>
        </w:tc>
        <w:tc>
          <w:tcPr>
            <w:tcW w:w="0" w:type="auto"/>
            <w:hideMark/>
          </w:tcPr>
          <w:p w14:paraId="1B544AF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 degli adeguamenti effettuati.</w:t>
            </w:r>
          </w:p>
        </w:tc>
        <w:tc>
          <w:tcPr>
            <w:tcW w:w="0" w:type="auto"/>
            <w:hideMark/>
          </w:tcPr>
          <w:p w14:paraId="0BCDE82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Rilevanza in sede di vigilanza ispettiva.</w:t>
            </w:r>
          </w:p>
        </w:tc>
      </w:tr>
      <w:tr w:rsidR="00C46109" w:rsidRPr="00C46109" w14:paraId="1962F3B4" w14:textId="77777777" w:rsidTr="00C46109">
        <w:tc>
          <w:tcPr>
            <w:tcW w:w="0" w:type="auto"/>
            <w:hideMark/>
          </w:tcPr>
          <w:p w14:paraId="7F9CEBB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Modelli semplificati di organizzazione e gestione</w:t>
            </w:r>
          </w:p>
        </w:tc>
        <w:tc>
          <w:tcPr>
            <w:tcW w:w="0" w:type="auto"/>
            <w:hideMark/>
          </w:tcPr>
          <w:p w14:paraId="420D0C1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10 Legge n. 34/2026</w:t>
            </w:r>
          </w:p>
        </w:tc>
        <w:tc>
          <w:tcPr>
            <w:tcW w:w="0" w:type="auto"/>
            <w:hideMark/>
          </w:tcPr>
          <w:p w14:paraId="0995215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L’INAIL dovrà elaborare modelli semplificati di organizzazione e gestione della sicurezza per le </w:t>
            </w: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imprese di minori dimensioni.</w:t>
            </w:r>
          </w:p>
        </w:tc>
        <w:tc>
          <w:tcPr>
            <w:tcW w:w="0" w:type="auto"/>
            <w:hideMark/>
          </w:tcPr>
          <w:p w14:paraId="392C40A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Monitorare l’emanazione dei modelli INAIL e valutarne l’adozione, soprattutto per </w:t>
            </w: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micro, piccole e medie imprese.</w:t>
            </w:r>
          </w:p>
        </w:tc>
        <w:tc>
          <w:tcPr>
            <w:tcW w:w="0" w:type="auto"/>
            <w:hideMark/>
          </w:tcPr>
          <w:p w14:paraId="71B7FAE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Modello organizzativo sicurezza, procedure, mansionari, sistema deleghe, organigramma </w:t>
            </w: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sicurezza.</w:t>
            </w:r>
          </w:p>
        </w:tc>
        <w:tc>
          <w:tcPr>
            <w:tcW w:w="0" w:type="auto"/>
            <w:hideMark/>
          </w:tcPr>
          <w:p w14:paraId="3A22A79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Delibere o decisioni aziendali, documentazione di adozione, procedure applicative.</w:t>
            </w:r>
          </w:p>
        </w:tc>
        <w:tc>
          <w:tcPr>
            <w:tcW w:w="0" w:type="auto"/>
            <w:hideMark/>
          </w:tcPr>
          <w:p w14:paraId="5E846D5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Non è indicata una sanzione specifica nella Nota, ma i modelli potranno incidere sulla </w:t>
            </w: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dimostrabilità dell’organizzazione prevenzionistica.</w:t>
            </w:r>
          </w:p>
        </w:tc>
      </w:tr>
      <w:tr w:rsidR="00C46109" w:rsidRPr="00C46109" w14:paraId="4094A37D" w14:textId="77777777" w:rsidTr="00C46109">
        <w:tc>
          <w:tcPr>
            <w:tcW w:w="0" w:type="auto"/>
            <w:hideMark/>
          </w:tcPr>
          <w:p w14:paraId="042BFF1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Semplificazione per PMI</w:t>
            </w:r>
          </w:p>
        </w:tc>
        <w:tc>
          <w:tcPr>
            <w:tcW w:w="0" w:type="auto"/>
            <w:hideMark/>
          </w:tcPr>
          <w:p w14:paraId="26E689E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10 Legge n. 34/2026</w:t>
            </w:r>
          </w:p>
        </w:tc>
        <w:tc>
          <w:tcPr>
            <w:tcW w:w="0" w:type="auto"/>
            <w:hideMark/>
          </w:tcPr>
          <w:p w14:paraId="7545F7C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semplificazione è finalizzata alla riduzione degli oneri burocratici senza ridurre il livello di tutela.</w:t>
            </w:r>
          </w:p>
        </w:tc>
        <w:tc>
          <w:tcPr>
            <w:tcW w:w="0" w:type="auto"/>
            <w:hideMark/>
          </w:tcPr>
          <w:p w14:paraId="183F6D5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strumenti proporzionati alla dimensione aziendale, ma concretamente efficaci.</w:t>
            </w:r>
          </w:p>
        </w:tc>
        <w:tc>
          <w:tcPr>
            <w:tcW w:w="0" w:type="auto"/>
            <w:hideMark/>
          </w:tcPr>
          <w:p w14:paraId="5452EA7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DVR, procedure semplificate, registri, istruzioni operative.</w:t>
            </w:r>
          </w:p>
        </w:tc>
        <w:tc>
          <w:tcPr>
            <w:tcW w:w="0" w:type="auto"/>
            <w:hideMark/>
          </w:tcPr>
          <w:p w14:paraId="0BF8B53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coerente con attività, rischi e dimensione aziendale.</w:t>
            </w:r>
          </w:p>
        </w:tc>
        <w:tc>
          <w:tcPr>
            <w:tcW w:w="0" w:type="auto"/>
            <w:hideMark/>
          </w:tcPr>
          <w:p w14:paraId="5F4DA3E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Una semplificazione solo formale potrebbe non essere ritenuta sufficiente in sede ispettiva.</w:t>
            </w:r>
          </w:p>
        </w:tc>
      </w:tr>
      <w:tr w:rsidR="00C46109" w:rsidRPr="00C46109" w14:paraId="20AD7394" w14:textId="77777777" w:rsidTr="00C46109">
        <w:tc>
          <w:tcPr>
            <w:tcW w:w="0" w:type="auto"/>
            <w:hideMark/>
          </w:tcPr>
          <w:p w14:paraId="2150C77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 durante cassa integrazione</w:t>
            </w:r>
          </w:p>
        </w:tc>
        <w:tc>
          <w:tcPr>
            <w:tcW w:w="0" w:type="auto"/>
            <w:hideMark/>
          </w:tcPr>
          <w:p w14:paraId="33008D3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37, comma 4, lett. b-bis,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3735B21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formazione diventa obbligatoria anche durante i periodi di cassa integrazione guadagni, sia in caso di sospensione sia in caso di riduzione dell’orario.</w:t>
            </w:r>
          </w:p>
        </w:tc>
        <w:tc>
          <w:tcPr>
            <w:tcW w:w="0" w:type="auto"/>
            <w:hideMark/>
          </w:tcPr>
          <w:p w14:paraId="21FF2BE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Programmare la formazione anche per lavoratori sospesi o con orario ridotto, quando beneficiari di CIG.</w:t>
            </w:r>
          </w:p>
        </w:tc>
        <w:tc>
          <w:tcPr>
            <w:tcW w:w="0" w:type="auto"/>
            <w:hideMark/>
          </w:tcPr>
          <w:p w14:paraId="5542F75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formativo aziendale, calendario corsi, lettere di convocazione, registri presenze.</w:t>
            </w:r>
          </w:p>
        </w:tc>
        <w:tc>
          <w:tcPr>
            <w:tcW w:w="0" w:type="auto"/>
            <w:hideMark/>
          </w:tcPr>
          <w:p w14:paraId="0517523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Attestati, registri, tracciati e-learning se ammessi, comunicazioni ai lavoratori.</w:t>
            </w:r>
          </w:p>
        </w:tc>
        <w:tc>
          <w:tcPr>
            <w:tcW w:w="0" w:type="auto"/>
            <w:hideMark/>
          </w:tcPr>
          <w:p w14:paraId="6ABAF09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contestazione della mancata formazione obbligatoria.</w:t>
            </w:r>
          </w:p>
        </w:tc>
      </w:tr>
      <w:tr w:rsidR="00C46109" w:rsidRPr="00C46109" w14:paraId="356CE659" w14:textId="77777777" w:rsidTr="00C46109">
        <w:tc>
          <w:tcPr>
            <w:tcW w:w="0" w:type="auto"/>
            <w:hideMark/>
          </w:tcPr>
          <w:p w14:paraId="3937C59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 in caso di sospensione attività</w:t>
            </w:r>
          </w:p>
        </w:tc>
        <w:tc>
          <w:tcPr>
            <w:tcW w:w="0" w:type="auto"/>
            <w:hideMark/>
          </w:tcPr>
          <w:p w14:paraId="2BA4F18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71D190B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Anche se il lavoratore non presta temporaneamente attività, può essere coinvolto in percorsi formativi sulla sicurezza.</w:t>
            </w:r>
          </w:p>
        </w:tc>
        <w:tc>
          <w:tcPr>
            <w:tcW w:w="0" w:type="auto"/>
            <w:hideMark/>
          </w:tcPr>
          <w:p w14:paraId="0FA8C44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escludere automaticamente i lavoratori sospesi dai percorsi di aggiornamento o riqualificazione.</w:t>
            </w:r>
          </w:p>
        </w:tc>
        <w:tc>
          <w:tcPr>
            <w:tcW w:w="0" w:type="auto"/>
            <w:hideMark/>
          </w:tcPr>
          <w:p w14:paraId="587F63F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formativo per lavoratori sospesi, procedure HR-HSE.</w:t>
            </w:r>
          </w:p>
        </w:tc>
        <w:tc>
          <w:tcPr>
            <w:tcW w:w="0" w:type="auto"/>
            <w:hideMark/>
          </w:tcPr>
          <w:p w14:paraId="2A2AB1B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Convocazioni, giustificativi assenze, report frequenza.</w:t>
            </w:r>
          </w:p>
        </w:tc>
        <w:tc>
          <w:tcPr>
            <w:tcW w:w="0" w:type="auto"/>
            <w:hideMark/>
          </w:tcPr>
          <w:p w14:paraId="42F112D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di non conformità rispetto all’obbligo formativo.</w:t>
            </w:r>
          </w:p>
        </w:tc>
      </w:tr>
      <w:tr w:rsidR="00C46109" w:rsidRPr="00C46109" w14:paraId="306664DD" w14:textId="77777777" w:rsidTr="00C46109">
        <w:tc>
          <w:tcPr>
            <w:tcW w:w="0" w:type="auto"/>
            <w:hideMark/>
          </w:tcPr>
          <w:p w14:paraId="2DCDC42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 in caso di riduzione orario</w:t>
            </w:r>
          </w:p>
        </w:tc>
        <w:tc>
          <w:tcPr>
            <w:tcW w:w="0" w:type="auto"/>
            <w:hideMark/>
          </w:tcPr>
          <w:p w14:paraId="49EB654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669A70A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L’obbligo riguarda anche la riduzione dell’orario di lavoro in CIG.</w:t>
            </w:r>
          </w:p>
        </w:tc>
        <w:tc>
          <w:tcPr>
            <w:tcW w:w="0" w:type="auto"/>
            <w:hideMark/>
          </w:tcPr>
          <w:p w14:paraId="4DE162A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i lavoratori con orario ridotto nei corsi necessari.</w:t>
            </w:r>
          </w:p>
        </w:tc>
        <w:tc>
          <w:tcPr>
            <w:tcW w:w="0" w:type="auto"/>
            <w:hideMark/>
          </w:tcPr>
          <w:p w14:paraId="5A93922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Calendario corsi compatibile con la riduzione oraria.</w:t>
            </w:r>
          </w:p>
        </w:tc>
        <w:tc>
          <w:tcPr>
            <w:tcW w:w="0" w:type="auto"/>
            <w:hideMark/>
          </w:tcPr>
          <w:p w14:paraId="6A5A3C4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Registri formazione e attestati.</w:t>
            </w:r>
          </w:p>
        </w:tc>
        <w:tc>
          <w:tcPr>
            <w:tcW w:w="0" w:type="auto"/>
            <w:hideMark/>
          </w:tcPr>
          <w:p w14:paraId="22C666E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rilievi ispettivi sulla mancata pianificazione.</w:t>
            </w:r>
          </w:p>
        </w:tc>
      </w:tr>
      <w:tr w:rsidR="00C46109" w:rsidRPr="00C46109" w14:paraId="0B0B904F" w14:textId="77777777" w:rsidTr="00C46109">
        <w:tc>
          <w:tcPr>
            <w:tcW w:w="0" w:type="auto"/>
            <w:hideMark/>
          </w:tcPr>
          <w:p w14:paraId="63384DE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Rifiuto della formazione da parte del lavoratore</w:t>
            </w:r>
          </w:p>
        </w:tc>
        <w:tc>
          <w:tcPr>
            <w:tcW w:w="0" w:type="auto"/>
            <w:hideMark/>
          </w:tcPr>
          <w:p w14:paraId="02123632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4, comma 40, Legge n. 92/2012 modificato</w:t>
            </w:r>
          </w:p>
        </w:tc>
        <w:tc>
          <w:tcPr>
            <w:tcW w:w="0" w:type="auto"/>
            <w:hideMark/>
          </w:tcPr>
          <w:p w14:paraId="0FB5DF6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lavoratore sospeso e beneficiario di sostegno al reddito decade dal trattamento se rifiuta un corso di formazione o riqualificazione, compresa la sicurezza, o non lo frequenta regolarmente senza giustificato motivo.</w:t>
            </w:r>
          </w:p>
        </w:tc>
        <w:tc>
          <w:tcPr>
            <w:tcW w:w="0" w:type="auto"/>
            <w:hideMark/>
          </w:tcPr>
          <w:p w14:paraId="4F473D18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Informare correttamente il lavoratore, convocarlo formalmente e registrare frequenza o assenze.</w:t>
            </w:r>
          </w:p>
        </w:tc>
        <w:tc>
          <w:tcPr>
            <w:tcW w:w="0" w:type="auto"/>
            <w:hideMark/>
          </w:tcPr>
          <w:p w14:paraId="7AFF9CA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 di convocazione, regolamento formazione, procedure HR.</w:t>
            </w:r>
          </w:p>
        </w:tc>
        <w:tc>
          <w:tcPr>
            <w:tcW w:w="0" w:type="auto"/>
            <w:hideMark/>
          </w:tcPr>
          <w:p w14:paraId="3B2AACA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Ricevute di consegna, presenze, assenze, giustificativi, eventuali segnalazioni.</w:t>
            </w:r>
          </w:p>
        </w:tc>
        <w:tc>
          <w:tcPr>
            <w:tcW w:w="0" w:type="auto"/>
            <w:hideMark/>
          </w:tcPr>
          <w:p w14:paraId="6F2F779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Decadenza dal trattamento di sostegno al reddito per il lavoratore in caso di rifiuto o mancata frequenza ingiustificata.</w:t>
            </w:r>
          </w:p>
        </w:tc>
      </w:tr>
      <w:tr w:rsidR="00C46109" w:rsidRPr="00C46109" w14:paraId="7D844C40" w14:textId="77777777" w:rsidTr="00C46109">
        <w:tc>
          <w:tcPr>
            <w:tcW w:w="0" w:type="auto"/>
            <w:hideMark/>
          </w:tcPr>
          <w:p w14:paraId="55ABDFD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Addestramento</w:t>
            </w:r>
          </w:p>
        </w:tc>
        <w:tc>
          <w:tcPr>
            <w:tcW w:w="0" w:type="auto"/>
            <w:hideMark/>
          </w:tcPr>
          <w:p w14:paraId="3DB8383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37, comma 5,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5F5082E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L’addestramento deve essere effettuato da persona esperta e sul luogo di lavoro.</w:t>
            </w:r>
          </w:p>
        </w:tc>
        <w:tc>
          <w:tcPr>
            <w:tcW w:w="0" w:type="auto"/>
            <w:hideMark/>
          </w:tcPr>
          <w:p w14:paraId="2EBA75E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Individuare persone esperte e garantire addestramento pratico sul luogo di lavoro.</w:t>
            </w:r>
          </w:p>
        </w:tc>
        <w:tc>
          <w:tcPr>
            <w:tcW w:w="0" w:type="auto"/>
            <w:hideMark/>
          </w:tcPr>
          <w:p w14:paraId="4249787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addestramento, nomina/individuazione addestratori, schede mansione.</w:t>
            </w:r>
          </w:p>
        </w:tc>
        <w:tc>
          <w:tcPr>
            <w:tcW w:w="0" w:type="auto"/>
            <w:hideMark/>
          </w:tcPr>
          <w:p w14:paraId="179FD98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addestramento, firme, contenuti svolti, esiti prove pratiche.</w:t>
            </w:r>
          </w:p>
        </w:tc>
        <w:tc>
          <w:tcPr>
            <w:tcW w:w="0" w:type="auto"/>
            <w:hideMark/>
          </w:tcPr>
          <w:p w14:paraId="6A69F26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Contestazione per addestramento assente, generico o non documentato.</w:t>
            </w:r>
          </w:p>
        </w:tc>
      </w:tr>
      <w:tr w:rsidR="00C46109" w:rsidRPr="00C46109" w14:paraId="299F4E96" w14:textId="77777777" w:rsidTr="00C46109">
        <w:tc>
          <w:tcPr>
            <w:tcW w:w="0" w:type="auto"/>
            <w:hideMark/>
          </w:tcPr>
          <w:p w14:paraId="576E2B5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dell’addestramento</w:t>
            </w:r>
          </w:p>
        </w:tc>
        <w:tc>
          <w:tcPr>
            <w:tcW w:w="0" w:type="auto"/>
            <w:hideMark/>
          </w:tcPr>
          <w:p w14:paraId="388248D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37, comma 5,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7931CAA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L’addestramento consiste nella prova pratica per l’uso corretto e sicuro di attrezzature, macchine, impianti, sostanze, dispositivi e DPI.</w:t>
            </w:r>
          </w:p>
        </w:tc>
        <w:tc>
          <w:tcPr>
            <w:tcW w:w="0" w:type="auto"/>
            <w:hideMark/>
          </w:tcPr>
          <w:p w14:paraId="063770D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Prevedere prove pratiche specifiche e coerenti con mansioni, attrezzature e rischi.</w:t>
            </w:r>
          </w:p>
        </w:tc>
        <w:tc>
          <w:tcPr>
            <w:tcW w:w="0" w:type="auto"/>
            <w:hideMark/>
          </w:tcPr>
          <w:p w14:paraId="17F170D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addestramento per mansione, check-list pratiche, istruzioni operative.</w:t>
            </w:r>
          </w:p>
        </w:tc>
        <w:tc>
          <w:tcPr>
            <w:tcW w:w="0" w:type="auto"/>
            <w:hideMark/>
          </w:tcPr>
          <w:p w14:paraId="248244B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pratiche firmate, valutazioni dell’addestratore, fotografie se utili, verbali.</w:t>
            </w:r>
          </w:p>
        </w:tc>
        <w:tc>
          <w:tcPr>
            <w:tcW w:w="0" w:type="auto"/>
            <w:hideMark/>
          </w:tcPr>
          <w:p w14:paraId="3493EAB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solo teorico non sufficiente dove è richiesto addestramento pratico.</w:t>
            </w:r>
          </w:p>
        </w:tc>
      </w:tr>
      <w:tr w:rsidR="00C46109" w:rsidRPr="00C46109" w14:paraId="39E393E8" w14:textId="77777777" w:rsidTr="00C46109">
        <w:tc>
          <w:tcPr>
            <w:tcW w:w="0" w:type="auto"/>
            <w:hideMark/>
          </w:tcPr>
          <w:p w14:paraId="5F96928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Procedure di lavoro in sicurezza</w:t>
            </w:r>
          </w:p>
        </w:tc>
        <w:tc>
          <w:tcPr>
            <w:tcW w:w="0" w:type="auto"/>
            <w:hideMark/>
          </w:tcPr>
          <w:p w14:paraId="2E7F39A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37, comma 5,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61D4816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L’addestramento include l’esercitazione applicata per le procedure di lavoro in sicurezza.</w:t>
            </w:r>
          </w:p>
        </w:tc>
        <w:tc>
          <w:tcPr>
            <w:tcW w:w="0" w:type="auto"/>
            <w:hideMark/>
          </w:tcPr>
          <w:p w14:paraId="307456C8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Far esercitare il lavoratore sulle procedure operative effettivamente applicabili.</w:t>
            </w:r>
          </w:p>
        </w:tc>
        <w:tc>
          <w:tcPr>
            <w:tcW w:w="0" w:type="auto"/>
            <w:hideMark/>
          </w:tcPr>
          <w:p w14:paraId="7A3209C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operative, istruzioni di sicurezza, check-list operative.</w:t>
            </w:r>
          </w:p>
        </w:tc>
        <w:tc>
          <w:tcPr>
            <w:tcW w:w="0" w:type="auto"/>
            <w:hideMark/>
          </w:tcPr>
          <w:p w14:paraId="6CACF572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Registri esercitazioni, verbali, schede di verifica apprendimento.</w:t>
            </w:r>
          </w:p>
        </w:tc>
        <w:tc>
          <w:tcPr>
            <w:tcW w:w="0" w:type="auto"/>
            <w:hideMark/>
          </w:tcPr>
          <w:p w14:paraId="4251096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rilievi in caso di procedure non addestrate o non comprese.</w:t>
            </w:r>
          </w:p>
        </w:tc>
      </w:tr>
      <w:tr w:rsidR="00C46109" w:rsidRPr="00C46109" w14:paraId="43AE81F3" w14:textId="77777777" w:rsidTr="00C46109">
        <w:tc>
          <w:tcPr>
            <w:tcW w:w="0" w:type="auto"/>
            <w:hideMark/>
          </w:tcPr>
          <w:p w14:paraId="6AAE080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Tecnologie immersive e simulazioni</w:t>
            </w:r>
          </w:p>
        </w:tc>
        <w:tc>
          <w:tcPr>
            <w:tcW w:w="0" w:type="auto"/>
            <w:hideMark/>
          </w:tcPr>
          <w:p w14:paraId="317762E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37, comma 5,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4C1996F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interventi di addestramento possono essere effettuati anche mediante moderne tecnologie di simulazione in ambiente reale o virtuale.</w:t>
            </w:r>
          </w:p>
        </w:tc>
        <w:tc>
          <w:tcPr>
            <w:tcW w:w="0" w:type="auto"/>
            <w:hideMark/>
          </w:tcPr>
          <w:p w14:paraId="0CC0C51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l’utilizzo di simulatori, realtà virtuale o ambienti simulati quando utili e coerenti con il rischio.</w:t>
            </w:r>
          </w:p>
        </w:tc>
        <w:tc>
          <w:tcPr>
            <w:tcW w:w="0" w:type="auto"/>
            <w:hideMark/>
          </w:tcPr>
          <w:p w14:paraId="5A56C56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Programmi formativi, schede tecniche strumenti, metodologia addestrativa.</w:t>
            </w:r>
          </w:p>
        </w:tc>
        <w:tc>
          <w:tcPr>
            <w:tcW w:w="0" w:type="auto"/>
            <w:hideMark/>
          </w:tcPr>
          <w:p w14:paraId="4DDFA80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piattaforme, log attività, tracciamento sessioni, esiti simulazioni.</w:t>
            </w:r>
          </w:p>
        </w:tc>
        <w:tc>
          <w:tcPr>
            <w:tcW w:w="0" w:type="auto"/>
            <w:hideMark/>
          </w:tcPr>
          <w:p w14:paraId="183EFE4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sanzione specifica per mancato uso di tecnologie; resta obbligatorio l’addestramento efficace.</w:t>
            </w:r>
          </w:p>
        </w:tc>
      </w:tr>
      <w:tr w:rsidR="00C46109" w:rsidRPr="00C46109" w14:paraId="79B9D3FE" w14:textId="77777777" w:rsidTr="00C46109">
        <w:tc>
          <w:tcPr>
            <w:tcW w:w="0" w:type="auto"/>
            <w:hideMark/>
          </w:tcPr>
          <w:p w14:paraId="18BC270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Registro addestramento</w:t>
            </w:r>
          </w:p>
        </w:tc>
        <w:tc>
          <w:tcPr>
            <w:tcW w:w="0" w:type="auto"/>
            <w:hideMark/>
          </w:tcPr>
          <w:p w14:paraId="0532635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37, comma 5,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791A60C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interventi di addestramento devono essere tracciati in apposito registro, anche informatizzato.</w:t>
            </w:r>
          </w:p>
        </w:tc>
        <w:tc>
          <w:tcPr>
            <w:tcW w:w="0" w:type="auto"/>
            <w:hideMark/>
          </w:tcPr>
          <w:p w14:paraId="0400113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Istituire o aggiornare il registro addestramento.</w:t>
            </w:r>
          </w:p>
        </w:tc>
        <w:tc>
          <w:tcPr>
            <w:tcW w:w="0" w:type="auto"/>
            <w:hideMark/>
          </w:tcPr>
          <w:p w14:paraId="11A0E06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addestramento cartaceo o digitale, procedura di compilazione.</w:t>
            </w:r>
          </w:p>
        </w:tc>
        <w:tc>
          <w:tcPr>
            <w:tcW w:w="0" w:type="auto"/>
            <w:hideMark/>
          </w:tcPr>
          <w:p w14:paraId="63CE2B4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Data, durata, argomento, addestratore, lavoratore, esito, firme o tracciabilità digitale.</w:t>
            </w:r>
          </w:p>
        </w:tc>
        <w:tc>
          <w:tcPr>
            <w:tcW w:w="0" w:type="auto"/>
            <w:hideMark/>
          </w:tcPr>
          <w:p w14:paraId="775E5A4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tracciabilità può rendere indimostrabile l’adempimento.</w:t>
            </w:r>
          </w:p>
        </w:tc>
      </w:tr>
      <w:tr w:rsidR="00C46109" w:rsidRPr="00C46109" w14:paraId="58EF3696" w14:textId="77777777" w:rsidTr="00C46109">
        <w:tc>
          <w:tcPr>
            <w:tcW w:w="0" w:type="auto"/>
            <w:hideMark/>
          </w:tcPr>
          <w:p w14:paraId="6906A9B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Lavoro agile</w:t>
            </w:r>
          </w:p>
        </w:tc>
        <w:tc>
          <w:tcPr>
            <w:tcW w:w="0" w:type="auto"/>
            <w:hideMark/>
          </w:tcPr>
          <w:p w14:paraId="3FA8ACD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11 Legge n. 34/2026</w:t>
            </w:r>
          </w:p>
        </w:tc>
        <w:tc>
          <w:tcPr>
            <w:tcW w:w="0" w:type="auto"/>
            <w:hideMark/>
          </w:tcPr>
          <w:p w14:paraId="44FC71A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legge introduce novità sulla tutela della salute e sicurezza per prestazioni svolte in modalità agile.</w:t>
            </w:r>
          </w:p>
        </w:tc>
        <w:tc>
          <w:tcPr>
            <w:tcW w:w="0" w:type="auto"/>
            <w:hideMark/>
          </w:tcPr>
          <w:p w14:paraId="23A0E59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accordi, informative e misure di prevenzione per lavoratori agili.</w:t>
            </w:r>
          </w:p>
        </w:tc>
        <w:tc>
          <w:tcPr>
            <w:tcW w:w="0" w:type="auto"/>
            <w:hideMark/>
          </w:tcPr>
          <w:p w14:paraId="6E93B39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Accordo individuale lavoro agile, informativa sicurezza, procedura smart working.</w:t>
            </w:r>
          </w:p>
        </w:tc>
        <w:tc>
          <w:tcPr>
            <w:tcW w:w="0" w:type="auto"/>
            <w:hideMark/>
          </w:tcPr>
          <w:p w14:paraId="335E298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Consegna informativa, aggiornamenti annuali, comunicazioni a lavoratore e RLS.</w:t>
            </w:r>
          </w:p>
        </w:tc>
        <w:tc>
          <w:tcPr>
            <w:tcW w:w="0" w:type="auto"/>
            <w:hideMark/>
          </w:tcPr>
          <w:p w14:paraId="3E6C39B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sanzioni in caso di violazione dell’obbligo informativo.</w:t>
            </w:r>
          </w:p>
        </w:tc>
      </w:tr>
      <w:tr w:rsidR="00C46109" w:rsidRPr="00C46109" w14:paraId="1EDD34A7" w14:textId="77777777" w:rsidTr="00C46109">
        <w:tc>
          <w:tcPr>
            <w:tcW w:w="0" w:type="auto"/>
            <w:hideMark/>
          </w:tcPr>
          <w:p w14:paraId="6C0E042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Nuovo comma 7-bis art. 3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70C299C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7492049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il lavoro agile svolto in ambienti non nella disponibilità giuridica del datore di lavoro, gli obblighi compatibili sono assolti mediante informativa scritta.</w:t>
            </w:r>
          </w:p>
        </w:tc>
        <w:tc>
          <w:tcPr>
            <w:tcW w:w="0" w:type="auto"/>
            <w:hideMark/>
          </w:tcPr>
          <w:p w14:paraId="20C6EF9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Consegnare al lavoratore e al RLS un’informativa scritta almeno annuale.</w:t>
            </w:r>
          </w:p>
        </w:tc>
        <w:tc>
          <w:tcPr>
            <w:tcW w:w="0" w:type="auto"/>
            <w:hideMark/>
          </w:tcPr>
          <w:p w14:paraId="0AE272D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 annuale lavoro agile, ricevuta consegna, registro distribuzione documenti.</w:t>
            </w:r>
          </w:p>
        </w:tc>
        <w:tc>
          <w:tcPr>
            <w:tcW w:w="0" w:type="auto"/>
            <w:hideMark/>
          </w:tcPr>
          <w:p w14:paraId="2C5D373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Firma per ricevuta, PEC, e-mail tracciata, piattaforma documentale, verbale consegna al RLS.</w:t>
            </w:r>
          </w:p>
        </w:tc>
        <w:tc>
          <w:tcPr>
            <w:tcW w:w="0" w:type="auto"/>
            <w:hideMark/>
          </w:tcPr>
          <w:p w14:paraId="0F1B216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Arresto da 2 a 4 mesi o ammenda da 1.708,61 a 7.403,96 euro.</w:t>
            </w:r>
          </w:p>
        </w:tc>
      </w:tr>
      <w:tr w:rsidR="00C46109" w:rsidRPr="00C46109" w14:paraId="182C7130" w14:textId="77777777" w:rsidTr="00C46109">
        <w:tc>
          <w:tcPr>
            <w:tcW w:w="0" w:type="auto"/>
            <w:hideMark/>
          </w:tcPr>
          <w:p w14:paraId="2739A20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Ambienti non nella disponibilità del datore di lavoro</w:t>
            </w:r>
          </w:p>
        </w:tc>
        <w:tc>
          <w:tcPr>
            <w:tcW w:w="0" w:type="auto"/>
            <w:hideMark/>
          </w:tcPr>
          <w:p w14:paraId="690A3C6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48BB8B3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riguarda luoghi di lavoro agile esterni ai locali aziendali e non controllati giuridicamente dal datore di lavoro.</w:t>
            </w:r>
          </w:p>
        </w:tc>
        <w:tc>
          <w:tcPr>
            <w:tcW w:w="0" w:type="auto"/>
            <w:hideMark/>
          </w:tcPr>
          <w:p w14:paraId="5DD984D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regole minime per scelta e uso dei luoghi di lavoro esterni.</w:t>
            </w:r>
          </w:p>
        </w:tc>
        <w:tc>
          <w:tcPr>
            <w:tcW w:w="0" w:type="auto"/>
            <w:hideMark/>
          </w:tcPr>
          <w:p w14:paraId="7CCB0D1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Policy lavoro agile, informativa rischi, istruzioni per postazione remota.</w:t>
            </w:r>
          </w:p>
        </w:tc>
        <w:tc>
          <w:tcPr>
            <w:tcW w:w="0" w:type="auto"/>
            <w:hideMark/>
          </w:tcPr>
          <w:p w14:paraId="14C2206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Accettazione policy, dichiarazioni lavoratore, informative consegnate.</w:t>
            </w:r>
          </w:p>
        </w:tc>
        <w:tc>
          <w:tcPr>
            <w:tcW w:w="0" w:type="auto"/>
            <w:hideMark/>
          </w:tcPr>
          <w:p w14:paraId="7661920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Responsabilità per mancata informazione sui rischi compatibili con la modalità agile.</w:t>
            </w:r>
          </w:p>
        </w:tc>
      </w:tr>
      <w:tr w:rsidR="00C46109" w:rsidRPr="00C46109" w14:paraId="46763B55" w14:textId="77777777" w:rsidTr="00C46109">
        <w:tc>
          <w:tcPr>
            <w:tcW w:w="0" w:type="auto"/>
            <w:hideMark/>
          </w:tcPr>
          <w:p w14:paraId="7BFEF31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Videoterminali nel lavoro agile</w:t>
            </w:r>
          </w:p>
        </w:tc>
        <w:tc>
          <w:tcPr>
            <w:tcW w:w="0" w:type="auto"/>
            <w:hideMark/>
          </w:tcPr>
          <w:p w14:paraId="7EC16D9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5D96DE0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Nota richiama in particolare gli obblighi relativi all’utilizzo dei videoterminali.</w:t>
            </w:r>
          </w:p>
        </w:tc>
        <w:tc>
          <w:tcPr>
            <w:tcW w:w="0" w:type="auto"/>
            <w:hideMark/>
          </w:tcPr>
          <w:p w14:paraId="7FCF883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nell’informativa indicazioni su ergonomia, pause, postura, illuminazione e uso corretto del videoterminale.</w:t>
            </w:r>
          </w:p>
        </w:tc>
        <w:tc>
          <w:tcPr>
            <w:tcW w:w="0" w:type="auto"/>
            <w:hideMark/>
          </w:tcPr>
          <w:p w14:paraId="57AA1E4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Scheda VDT per lavoro agile, istruzioni ergonomiche, informativa annuale.</w:t>
            </w:r>
          </w:p>
        </w:tc>
        <w:tc>
          <w:tcPr>
            <w:tcW w:w="0" w:type="auto"/>
            <w:hideMark/>
          </w:tcPr>
          <w:p w14:paraId="3458FB9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Consegna documentata e aggiornamento periodico.</w:t>
            </w:r>
          </w:p>
        </w:tc>
        <w:tc>
          <w:tcPr>
            <w:tcW w:w="0" w:type="auto"/>
            <w:hideMark/>
          </w:tcPr>
          <w:p w14:paraId="54B8894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Sanzione prevista per violazione dell’obbligo informativo.</w:t>
            </w:r>
          </w:p>
        </w:tc>
      </w:tr>
      <w:tr w:rsidR="00C46109" w:rsidRPr="00C46109" w14:paraId="3C6C06BD" w14:textId="77777777" w:rsidTr="00C46109">
        <w:tc>
          <w:tcPr>
            <w:tcW w:w="0" w:type="auto"/>
            <w:hideMark/>
          </w:tcPr>
          <w:p w14:paraId="40CF18F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generali nel lavoro agile</w:t>
            </w:r>
          </w:p>
        </w:tc>
        <w:tc>
          <w:tcPr>
            <w:tcW w:w="0" w:type="auto"/>
            <w:hideMark/>
          </w:tcPr>
          <w:p w14:paraId="63FDF44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2091303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L’informativa deve individuare i rischi generali connessi alla modalità agile.</w:t>
            </w:r>
          </w:p>
        </w:tc>
        <w:tc>
          <w:tcPr>
            <w:tcW w:w="0" w:type="auto"/>
            <w:hideMark/>
          </w:tcPr>
          <w:p w14:paraId="7CF49C4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Descrivere rischi generali: elettrico, incendio, microclima, inciampo, ergonomia, isolamento, organizzazione del lavoro.</w:t>
            </w:r>
          </w:p>
        </w:tc>
        <w:tc>
          <w:tcPr>
            <w:tcW w:w="0" w:type="auto"/>
            <w:hideMark/>
          </w:tcPr>
          <w:p w14:paraId="4F1D37B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 smart working, allegati tecnici, check-list autovalutazione postazione.</w:t>
            </w:r>
          </w:p>
        </w:tc>
        <w:tc>
          <w:tcPr>
            <w:tcW w:w="0" w:type="auto"/>
            <w:hideMark/>
          </w:tcPr>
          <w:p w14:paraId="2EF08B4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Versione dell’informativa, prova di ricezione, eventuale questionario.</w:t>
            </w:r>
          </w:p>
        </w:tc>
        <w:tc>
          <w:tcPr>
            <w:tcW w:w="0" w:type="auto"/>
            <w:hideMark/>
          </w:tcPr>
          <w:p w14:paraId="5D1CFEE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Contestazione per informativa incompleta o generica.</w:t>
            </w:r>
          </w:p>
        </w:tc>
      </w:tr>
      <w:tr w:rsidR="00C46109" w:rsidRPr="00C46109" w14:paraId="7DCD1A84" w14:textId="77777777" w:rsidTr="00C46109">
        <w:tc>
          <w:tcPr>
            <w:tcW w:w="0" w:type="auto"/>
            <w:hideMark/>
          </w:tcPr>
          <w:p w14:paraId="174B4F3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specifici nel lavoro agile</w:t>
            </w:r>
          </w:p>
        </w:tc>
        <w:tc>
          <w:tcPr>
            <w:tcW w:w="0" w:type="auto"/>
            <w:hideMark/>
          </w:tcPr>
          <w:p w14:paraId="3F29A5B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3BC6A5E2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L’informativa deve individuare anche i rischi specifici della particolare modalità di esecuzione del rapporto.</w:t>
            </w:r>
          </w:p>
        </w:tc>
        <w:tc>
          <w:tcPr>
            <w:tcW w:w="0" w:type="auto"/>
            <w:hideMark/>
          </w:tcPr>
          <w:p w14:paraId="4ED6B17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Contestualizzare l’informativa in funzione di mansione, strumenti utilizzati, frequenza e modalità di lavoro da remoto.</w:t>
            </w:r>
          </w:p>
        </w:tc>
        <w:tc>
          <w:tcPr>
            <w:tcW w:w="0" w:type="auto"/>
            <w:hideMark/>
          </w:tcPr>
          <w:p w14:paraId="1D63A87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 personalizzata o per gruppi omogenei, scheda mansione agile.</w:t>
            </w:r>
          </w:p>
        </w:tc>
        <w:tc>
          <w:tcPr>
            <w:tcW w:w="0" w:type="auto"/>
            <w:hideMark/>
          </w:tcPr>
          <w:p w14:paraId="134346A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consegne per mansione/gruppo omogeneo.</w:t>
            </w:r>
          </w:p>
        </w:tc>
        <w:tc>
          <w:tcPr>
            <w:tcW w:w="0" w:type="auto"/>
            <w:hideMark/>
          </w:tcPr>
          <w:p w14:paraId="16F9876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 standard non coerente potrebbe essere insufficiente.</w:t>
            </w:r>
          </w:p>
        </w:tc>
      </w:tr>
      <w:tr w:rsidR="00C46109" w:rsidRPr="00C46109" w14:paraId="0BC49EFE" w14:textId="77777777" w:rsidTr="00C46109">
        <w:tc>
          <w:tcPr>
            <w:tcW w:w="0" w:type="auto"/>
            <w:hideMark/>
          </w:tcPr>
          <w:p w14:paraId="407F237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Consegna al RLS</w:t>
            </w:r>
          </w:p>
        </w:tc>
        <w:tc>
          <w:tcPr>
            <w:tcW w:w="0" w:type="auto"/>
            <w:hideMark/>
          </w:tcPr>
          <w:p w14:paraId="687FE96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0E29696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L’informativa deve essere consegnata anche al rappresentante dei lavoratori per la sicurezza.</w:t>
            </w:r>
          </w:p>
        </w:tc>
        <w:tc>
          <w:tcPr>
            <w:tcW w:w="0" w:type="auto"/>
            <w:hideMark/>
          </w:tcPr>
          <w:p w14:paraId="65BDB0F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Coinvolgere il RLS nella distribuzione o trasmissione dell’informativa.</w:t>
            </w:r>
          </w:p>
        </w:tc>
        <w:tc>
          <w:tcPr>
            <w:tcW w:w="0" w:type="auto"/>
            <w:hideMark/>
          </w:tcPr>
          <w:p w14:paraId="3939F88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al RLS, verbale riunione, registro consegna.</w:t>
            </w:r>
          </w:p>
        </w:tc>
        <w:tc>
          <w:tcPr>
            <w:tcW w:w="0" w:type="auto"/>
            <w:hideMark/>
          </w:tcPr>
          <w:p w14:paraId="0000FB6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Firma RLS, PEC, e-mail, verbale.</w:t>
            </w:r>
          </w:p>
        </w:tc>
        <w:tc>
          <w:tcPr>
            <w:tcW w:w="0" w:type="auto"/>
            <w:hideMark/>
          </w:tcPr>
          <w:p w14:paraId="40B8C75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Violazione dell’obbligo informativo se manca la consegna prevista.</w:t>
            </w:r>
          </w:p>
        </w:tc>
      </w:tr>
      <w:tr w:rsidR="00C46109" w:rsidRPr="00C46109" w14:paraId="053705A4" w14:textId="77777777" w:rsidTr="00C46109">
        <w:tc>
          <w:tcPr>
            <w:tcW w:w="0" w:type="auto"/>
            <w:hideMark/>
          </w:tcPr>
          <w:p w14:paraId="111428B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Periodicità annuale informativa lavoro agile</w:t>
            </w:r>
          </w:p>
        </w:tc>
        <w:tc>
          <w:tcPr>
            <w:tcW w:w="0" w:type="auto"/>
            <w:hideMark/>
          </w:tcPr>
          <w:p w14:paraId="4D6A3E3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7FE24A2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consegna deve avvenire con cadenza almeno annuale.</w:t>
            </w:r>
          </w:p>
        </w:tc>
        <w:tc>
          <w:tcPr>
            <w:tcW w:w="0" w:type="auto"/>
            <w:hideMark/>
          </w:tcPr>
          <w:p w14:paraId="2743A98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una scadenza annuale nello scadenziario HSE.</w:t>
            </w:r>
          </w:p>
        </w:tc>
        <w:tc>
          <w:tcPr>
            <w:tcW w:w="0" w:type="auto"/>
            <w:hideMark/>
          </w:tcPr>
          <w:p w14:paraId="69CADD6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Scadenziario documentale, procedura aggiornamento informativa.</w:t>
            </w:r>
          </w:p>
        </w:tc>
        <w:tc>
          <w:tcPr>
            <w:tcW w:w="0" w:type="auto"/>
            <w:hideMark/>
          </w:tcPr>
          <w:p w14:paraId="269DB2C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Cronologia revisioni, invii annuali, ricevute.</w:t>
            </w:r>
          </w:p>
        </w:tc>
        <w:tc>
          <w:tcPr>
            <w:tcW w:w="0" w:type="auto"/>
            <w:hideMark/>
          </w:tcPr>
          <w:p w14:paraId="0AE16D9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Sanzione ex art. 55, comma 5, lett. c),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81/2008.</w:t>
            </w:r>
          </w:p>
        </w:tc>
      </w:tr>
      <w:tr w:rsidR="00C46109" w:rsidRPr="00C46109" w14:paraId="0EECAFEE" w14:textId="77777777" w:rsidTr="00C46109">
        <w:tc>
          <w:tcPr>
            <w:tcW w:w="0" w:type="auto"/>
            <w:hideMark/>
          </w:tcPr>
          <w:p w14:paraId="2AE023B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Cooperazione del lavoratore agile</w:t>
            </w:r>
          </w:p>
        </w:tc>
        <w:tc>
          <w:tcPr>
            <w:tcW w:w="0" w:type="auto"/>
            <w:hideMark/>
          </w:tcPr>
          <w:p w14:paraId="73C80E9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5CE44CC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Resta fermo l’obbligo del lavoratore di cooperare all’attuazione delle misure di prevenzione.</w:t>
            </w:r>
          </w:p>
        </w:tc>
        <w:tc>
          <w:tcPr>
            <w:tcW w:w="0" w:type="auto"/>
            <w:hideMark/>
          </w:tcPr>
          <w:p w14:paraId="3D63839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Informare il lavoratore sui propri obblighi e sulle condotte sicure da adottare.</w:t>
            </w:r>
          </w:p>
        </w:tc>
        <w:tc>
          <w:tcPr>
            <w:tcW w:w="0" w:type="auto"/>
            <w:hideMark/>
          </w:tcPr>
          <w:p w14:paraId="2DBBB19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Informativa, policy lavoro agile, istruzioni operative.</w:t>
            </w:r>
          </w:p>
        </w:tc>
        <w:tc>
          <w:tcPr>
            <w:tcW w:w="0" w:type="auto"/>
            <w:hideMark/>
          </w:tcPr>
          <w:p w14:paraId="1497B14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Accettazione policy, dichiarazione di presa visione.</w:t>
            </w:r>
          </w:p>
        </w:tc>
        <w:tc>
          <w:tcPr>
            <w:tcW w:w="0" w:type="auto"/>
            <w:hideMark/>
          </w:tcPr>
          <w:p w14:paraId="1A7829E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conseguenze disciplinari interne se previste e correttamente gestite.</w:t>
            </w:r>
          </w:p>
        </w:tc>
      </w:tr>
      <w:tr w:rsidR="00C46109" w:rsidRPr="00C46109" w14:paraId="1F360DE5" w14:textId="77777777" w:rsidTr="00C46109">
        <w:tc>
          <w:tcPr>
            <w:tcW w:w="0" w:type="auto"/>
            <w:hideMark/>
          </w:tcPr>
          <w:p w14:paraId="2926009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Sanzione per mancata informativa lavoro agile</w:t>
            </w:r>
          </w:p>
        </w:tc>
        <w:tc>
          <w:tcPr>
            <w:tcW w:w="0" w:type="auto"/>
            <w:hideMark/>
          </w:tcPr>
          <w:p w14:paraId="31F1BDD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55, comma 5, lett. c),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220C5C7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violazione dell’obbligo informativo ex art. 3, comma 7-bis, è sanzionata.</w:t>
            </w:r>
          </w:p>
        </w:tc>
        <w:tc>
          <w:tcPr>
            <w:tcW w:w="0" w:type="auto"/>
            <w:hideMark/>
          </w:tcPr>
          <w:p w14:paraId="4F43EAA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Garantire consegna, aggiornamento e conservazione della prova.</w:t>
            </w:r>
          </w:p>
        </w:tc>
        <w:tc>
          <w:tcPr>
            <w:tcW w:w="0" w:type="auto"/>
            <w:hideMark/>
          </w:tcPr>
          <w:p w14:paraId="7B8E66C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 annuale, ricevute, registro consegne.</w:t>
            </w:r>
          </w:p>
        </w:tc>
        <w:tc>
          <w:tcPr>
            <w:tcW w:w="0" w:type="auto"/>
            <w:hideMark/>
          </w:tcPr>
          <w:p w14:paraId="2108E2A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Evidenza documentale certa.</w:t>
            </w:r>
          </w:p>
        </w:tc>
        <w:tc>
          <w:tcPr>
            <w:tcW w:w="0" w:type="auto"/>
            <w:hideMark/>
          </w:tcPr>
          <w:p w14:paraId="6CEB700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Arresto da 2 a 4 mesi o ammenda da 1.708,61 a 7.403,96 euro per datore di lavoro e dirigente.</w:t>
            </w:r>
          </w:p>
        </w:tc>
      </w:tr>
      <w:tr w:rsidR="00C46109" w:rsidRPr="00C46109" w14:paraId="5D6AA754" w14:textId="77777777" w:rsidTr="00C46109">
        <w:tc>
          <w:tcPr>
            <w:tcW w:w="0" w:type="auto"/>
            <w:hideMark/>
          </w:tcPr>
          <w:p w14:paraId="77BFD12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Attrezzature di lavoro</w:t>
            </w:r>
          </w:p>
        </w:tc>
        <w:tc>
          <w:tcPr>
            <w:tcW w:w="0" w:type="auto"/>
            <w:hideMark/>
          </w:tcPr>
          <w:p w14:paraId="14C7792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12 Legge n. 34/2026</w:t>
            </w:r>
          </w:p>
        </w:tc>
        <w:tc>
          <w:tcPr>
            <w:tcW w:w="0" w:type="auto"/>
            <w:hideMark/>
          </w:tcPr>
          <w:p w14:paraId="438042D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norma aggiorna la disciplina delle attrezzature di lavoro e interviene sull’Allegato VII del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81/2008.</w:t>
            </w:r>
          </w:p>
        </w:tc>
        <w:tc>
          <w:tcPr>
            <w:tcW w:w="0" w:type="auto"/>
            <w:hideMark/>
          </w:tcPr>
          <w:p w14:paraId="2A91BC6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se in azienda sono presenti attrezzature interessate dalle nuove verifiche.</w:t>
            </w:r>
          </w:p>
        </w:tc>
        <w:tc>
          <w:tcPr>
            <w:tcW w:w="0" w:type="auto"/>
            <w:hideMark/>
          </w:tcPr>
          <w:p w14:paraId="33F5840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attrezzature, scadenziario verifiche, DVR, procedure manutenzione.</w:t>
            </w:r>
          </w:p>
        </w:tc>
        <w:tc>
          <w:tcPr>
            <w:tcW w:w="0" w:type="auto"/>
            <w:hideMark/>
          </w:tcPr>
          <w:p w14:paraId="6CD6B46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Libretti, verbali verifica, richieste a soggetti abilitati, esiti controlli.</w:t>
            </w:r>
          </w:p>
        </w:tc>
        <w:tc>
          <w:tcPr>
            <w:tcW w:w="0" w:type="auto"/>
            <w:hideMark/>
          </w:tcPr>
          <w:p w14:paraId="03D354D8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Contestazioni in caso di omessa verifica periodica quando dovuta.</w:t>
            </w:r>
          </w:p>
        </w:tc>
      </w:tr>
      <w:tr w:rsidR="00C46109" w:rsidRPr="00C46109" w14:paraId="1FE982B8" w14:textId="77777777" w:rsidTr="00C46109">
        <w:tc>
          <w:tcPr>
            <w:tcW w:w="0" w:type="auto"/>
            <w:hideMark/>
          </w:tcPr>
          <w:p w14:paraId="5FA2189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Piattaforme di lavoro mobili elevabili</w:t>
            </w:r>
          </w:p>
        </w:tc>
        <w:tc>
          <w:tcPr>
            <w:tcW w:w="0" w:type="auto"/>
            <w:hideMark/>
          </w:tcPr>
          <w:p w14:paraId="6895E88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Allegato VII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5A05E85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Inserita verifica triennale per piattaforme di lavoro mobili elevabili.</w:t>
            </w:r>
          </w:p>
        </w:tc>
        <w:tc>
          <w:tcPr>
            <w:tcW w:w="0" w:type="auto"/>
            <w:hideMark/>
          </w:tcPr>
          <w:p w14:paraId="2FB044E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scadenziario e programmare verifiche periodiche.</w:t>
            </w:r>
          </w:p>
        </w:tc>
        <w:tc>
          <w:tcPr>
            <w:tcW w:w="0" w:type="auto"/>
            <w:hideMark/>
          </w:tcPr>
          <w:p w14:paraId="184F205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Scadenziario PLE, registro controlli, libretti uso e manutenzione.</w:t>
            </w:r>
          </w:p>
        </w:tc>
        <w:tc>
          <w:tcPr>
            <w:tcW w:w="0" w:type="auto"/>
            <w:hideMark/>
          </w:tcPr>
          <w:p w14:paraId="2E9870B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di verifica, richieste, esiti manutenzione.</w:t>
            </w:r>
          </w:p>
        </w:tc>
        <w:tc>
          <w:tcPr>
            <w:tcW w:w="0" w:type="auto"/>
            <w:hideMark/>
          </w:tcPr>
          <w:p w14:paraId="2928DE6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Rilievi ispettivi e possibili provvedimenti in caso di mancata verifica.</w:t>
            </w:r>
          </w:p>
        </w:tc>
      </w:tr>
      <w:tr w:rsidR="00C46109" w:rsidRPr="00C46109" w14:paraId="7F817F0E" w14:textId="77777777" w:rsidTr="00C46109">
        <w:tc>
          <w:tcPr>
            <w:tcW w:w="0" w:type="auto"/>
            <w:hideMark/>
          </w:tcPr>
          <w:p w14:paraId="5C488A22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Piattaforme fuori strada per operazioni in frutteto</w:t>
            </w:r>
          </w:p>
        </w:tc>
        <w:tc>
          <w:tcPr>
            <w:tcW w:w="0" w:type="auto"/>
            <w:hideMark/>
          </w:tcPr>
          <w:p w14:paraId="65E82A8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Allegato VII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16B406F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Inserita verifica triennale per piattaforme di lavoro fuori strada per operazioni in frutteto.</w:t>
            </w:r>
          </w:p>
        </w:tc>
        <w:tc>
          <w:tcPr>
            <w:tcW w:w="0" w:type="auto"/>
            <w:hideMark/>
          </w:tcPr>
          <w:p w14:paraId="137AD7C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Censire le attrezzature agricole interessate e pianificare le verifiche.</w:t>
            </w:r>
          </w:p>
        </w:tc>
        <w:tc>
          <w:tcPr>
            <w:tcW w:w="0" w:type="auto"/>
            <w:hideMark/>
          </w:tcPr>
          <w:p w14:paraId="6AB444F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attrezzature agricole, DVR agricolo, scadenziario verifiche.</w:t>
            </w:r>
          </w:p>
        </w:tc>
        <w:tc>
          <w:tcPr>
            <w:tcW w:w="0" w:type="auto"/>
            <w:hideMark/>
          </w:tcPr>
          <w:p w14:paraId="20C735A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verifica, documentazione tecnica, manutenzioni.</w:t>
            </w:r>
          </w:p>
        </w:tc>
        <w:tc>
          <w:tcPr>
            <w:tcW w:w="0" w:type="auto"/>
            <w:hideMark/>
          </w:tcPr>
          <w:p w14:paraId="1562847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contestazioni per omessa verifica periodica.</w:t>
            </w:r>
          </w:p>
        </w:tc>
      </w:tr>
      <w:tr w:rsidR="00C46109" w:rsidRPr="00C46109" w14:paraId="665F817A" w14:textId="77777777" w:rsidTr="00C46109">
        <w:tc>
          <w:tcPr>
            <w:tcW w:w="0" w:type="auto"/>
            <w:hideMark/>
          </w:tcPr>
          <w:p w14:paraId="25F43F8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Imprese agricole e frutticole</w:t>
            </w:r>
          </w:p>
        </w:tc>
        <w:tc>
          <w:tcPr>
            <w:tcW w:w="0" w:type="auto"/>
            <w:hideMark/>
          </w:tcPr>
          <w:p w14:paraId="26354F2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12 Legge n. 34/2026</w:t>
            </w:r>
          </w:p>
        </w:tc>
        <w:tc>
          <w:tcPr>
            <w:tcW w:w="0" w:type="auto"/>
            <w:hideMark/>
          </w:tcPr>
          <w:p w14:paraId="662A0E0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modifica impatta in modo particolare attività agricole che impiegano piattaforme specifiche.</w:t>
            </w:r>
          </w:p>
        </w:tc>
        <w:tc>
          <w:tcPr>
            <w:tcW w:w="0" w:type="auto"/>
            <w:hideMark/>
          </w:tcPr>
          <w:p w14:paraId="7668858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l’applicabilità alle attrezzature in uso presso aziende agricole, cooperative, contoterzisti.</w:t>
            </w:r>
          </w:p>
        </w:tc>
        <w:tc>
          <w:tcPr>
            <w:tcW w:w="0" w:type="auto"/>
            <w:hideMark/>
          </w:tcPr>
          <w:p w14:paraId="22D81A6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DVR, elenco attrezzature, procedure uso PLE/frutteto.</w:t>
            </w:r>
          </w:p>
        </w:tc>
        <w:tc>
          <w:tcPr>
            <w:tcW w:w="0" w:type="auto"/>
            <w:hideMark/>
          </w:tcPr>
          <w:p w14:paraId="5779093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formazione/addestramento operatori, verifiche, manutenzioni.</w:t>
            </w:r>
          </w:p>
        </w:tc>
        <w:tc>
          <w:tcPr>
            <w:tcW w:w="0" w:type="auto"/>
            <w:hideMark/>
          </w:tcPr>
          <w:p w14:paraId="5963D7E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di non conformità in caso di mancato aggiornamento documentale e operativo.</w:t>
            </w:r>
          </w:p>
        </w:tc>
      </w:tr>
      <w:tr w:rsidR="00C46109" w:rsidRPr="00C46109" w14:paraId="1B54EB39" w14:textId="77777777" w:rsidTr="00C46109">
        <w:tc>
          <w:tcPr>
            <w:tcW w:w="0" w:type="auto"/>
            <w:hideMark/>
          </w:tcPr>
          <w:p w14:paraId="78F7121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 DVR</w:t>
            </w:r>
          </w:p>
        </w:tc>
        <w:tc>
          <w:tcPr>
            <w:tcW w:w="0" w:type="auto"/>
            <w:hideMark/>
          </w:tcPr>
          <w:p w14:paraId="397ED8D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Conseguenza operativa delle modifiche</w:t>
            </w:r>
          </w:p>
        </w:tc>
        <w:tc>
          <w:tcPr>
            <w:tcW w:w="0" w:type="auto"/>
            <w:hideMark/>
          </w:tcPr>
          <w:p w14:paraId="5251CF7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novità possono incidere sulla valutazione dei rischi e sulle misure organizzative.</w:t>
            </w:r>
          </w:p>
        </w:tc>
        <w:tc>
          <w:tcPr>
            <w:tcW w:w="0" w:type="auto"/>
            <w:hideMark/>
          </w:tcPr>
          <w:p w14:paraId="2791629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se aggiornare DVR, sezioni formazione, lavoro agile, attrezzature e procedure.</w:t>
            </w:r>
          </w:p>
        </w:tc>
        <w:tc>
          <w:tcPr>
            <w:tcW w:w="0" w:type="auto"/>
            <w:hideMark/>
          </w:tcPr>
          <w:p w14:paraId="0F7F606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 aggiornato, verbale riesame, allegati tecnici.</w:t>
            </w:r>
          </w:p>
        </w:tc>
        <w:tc>
          <w:tcPr>
            <w:tcW w:w="0" w:type="auto"/>
            <w:hideMark/>
          </w:tcPr>
          <w:p w14:paraId="24A2B97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revisione, motivazione aggiornamento, firme ove previste.</w:t>
            </w:r>
          </w:p>
        </w:tc>
        <w:tc>
          <w:tcPr>
            <w:tcW w:w="0" w:type="auto"/>
            <w:hideMark/>
          </w:tcPr>
          <w:p w14:paraId="11B301B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 non aggiornato rispetto a modifiche rilevanti può essere contestato.</w:t>
            </w:r>
          </w:p>
        </w:tc>
      </w:tr>
      <w:tr w:rsidR="00C46109" w:rsidRPr="00C46109" w14:paraId="429C25BB" w14:textId="77777777" w:rsidTr="00C46109">
        <w:tc>
          <w:tcPr>
            <w:tcW w:w="0" w:type="auto"/>
            <w:hideMark/>
          </w:tcPr>
          <w:p w14:paraId="23D0B03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 piano formativo</w:t>
            </w:r>
          </w:p>
        </w:tc>
        <w:tc>
          <w:tcPr>
            <w:tcW w:w="0" w:type="auto"/>
            <w:hideMark/>
          </w:tcPr>
          <w:p w14:paraId="180504E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1399BA02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formazione deve considerare anche CIG e percorsi di riqualificazione.</w:t>
            </w:r>
          </w:p>
        </w:tc>
        <w:tc>
          <w:tcPr>
            <w:tcW w:w="0" w:type="auto"/>
            <w:hideMark/>
          </w:tcPr>
          <w:p w14:paraId="0B81990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il piano formativo con lavoratori sospesi o a orario ridotto.</w:t>
            </w:r>
          </w:p>
        </w:tc>
        <w:tc>
          <w:tcPr>
            <w:tcW w:w="0" w:type="auto"/>
            <w:hideMark/>
          </w:tcPr>
          <w:p w14:paraId="05D83AC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annuale formazione, matrice scadenze, elenco lavoratori coinvolti.</w:t>
            </w:r>
          </w:p>
        </w:tc>
        <w:tc>
          <w:tcPr>
            <w:tcW w:w="0" w:type="auto"/>
            <w:hideMark/>
          </w:tcPr>
          <w:p w14:paraId="53545FC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Attestati, presenze, report piattaforme.</w:t>
            </w:r>
          </w:p>
        </w:tc>
        <w:tc>
          <w:tcPr>
            <w:tcW w:w="0" w:type="auto"/>
            <w:hideMark/>
          </w:tcPr>
          <w:p w14:paraId="66EA391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Contestazione di mancata formazione obbligatoria.</w:t>
            </w:r>
          </w:p>
        </w:tc>
      </w:tr>
      <w:tr w:rsidR="00C46109" w:rsidRPr="00C46109" w14:paraId="054B7F1C" w14:textId="77777777" w:rsidTr="00C46109">
        <w:tc>
          <w:tcPr>
            <w:tcW w:w="0" w:type="auto"/>
            <w:hideMark/>
          </w:tcPr>
          <w:p w14:paraId="7B6047A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 procedure HR-HSE</w:t>
            </w:r>
          </w:p>
        </w:tc>
        <w:tc>
          <w:tcPr>
            <w:tcW w:w="0" w:type="auto"/>
            <w:hideMark/>
          </w:tcPr>
          <w:p w14:paraId="37A8DD6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e Legge n. 92/2012 modificata</w:t>
            </w:r>
          </w:p>
        </w:tc>
        <w:tc>
          <w:tcPr>
            <w:tcW w:w="0" w:type="auto"/>
            <w:hideMark/>
          </w:tcPr>
          <w:p w14:paraId="6441AFA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e sostegno al reddito risultano più strettamente collegati.</w:t>
            </w:r>
          </w:p>
        </w:tc>
        <w:tc>
          <w:tcPr>
            <w:tcW w:w="0" w:type="auto"/>
            <w:hideMark/>
          </w:tcPr>
          <w:p w14:paraId="46FD46B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Coordinare ufficio personale e HSE nella gestione dei lavoratori in CIG.</w:t>
            </w:r>
          </w:p>
        </w:tc>
        <w:tc>
          <w:tcPr>
            <w:tcW w:w="0" w:type="auto"/>
            <w:hideMark/>
          </w:tcPr>
          <w:p w14:paraId="7D8F475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convocazione corsi, gestione assenze, flusso HR-HSE.</w:t>
            </w:r>
          </w:p>
        </w:tc>
        <w:tc>
          <w:tcPr>
            <w:tcW w:w="0" w:type="auto"/>
            <w:hideMark/>
          </w:tcPr>
          <w:p w14:paraId="7CB041B8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Convocazioni, giustificativi, comunicazioni interne.</w:t>
            </w:r>
          </w:p>
        </w:tc>
        <w:tc>
          <w:tcPr>
            <w:tcW w:w="0" w:type="auto"/>
            <w:hideMark/>
          </w:tcPr>
          <w:p w14:paraId="10D638B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effetti sul trattamento del lavoratore e rilievi documentali.</w:t>
            </w:r>
          </w:p>
        </w:tc>
      </w:tr>
      <w:tr w:rsidR="00C46109" w:rsidRPr="00C46109" w14:paraId="30B7575A" w14:textId="77777777" w:rsidTr="00C46109">
        <w:tc>
          <w:tcPr>
            <w:tcW w:w="0" w:type="auto"/>
            <w:hideMark/>
          </w:tcPr>
          <w:p w14:paraId="3C57FD7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 scadenziario HSE</w:t>
            </w:r>
          </w:p>
        </w:tc>
        <w:tc>
          <w:tcPr>
            <w:tcW w:w="0" w:type="auto"/>
            <w:hideMark/>
          </w:tcPr>
          <w:p w14:paraId="16A44D4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7-bis; Allegato VII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3834438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Nuove periodicità: informativa lavoro agile almeno annuale e verifiche triennali per specifiche piattaforme.</w:t>
            </w:r>
          </w:p>
        </w:tc>
        <w:tc>
          <w:tcPr>
            <w:tcW w:w="0" w:type="auto"/>
            <w:hideMark/>
          </w:tcPr>
          <w:p w14:paraId="480E68A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nuove scadenze e responsabili di controllo.</w:t>
            </w:r>
          </w:p>
        </w:tc>
        <w:tc>
          <w:tcPr>
            <w:tcW w:w="0" w:type="auto"/>
            <w:hideMark/>
          </w:tcPr>
          <w:p w14:paraId="6BD0CE3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Scadenziario sicurezza, calendario verifiche, calendario informative.</w:t>
            </w:r>
          </w:p>
        </w:tc>
        <w:tc>
          <w:tcPr>
            <w:tcW w:w="0" w:type="auto"/>
            <w:hideMark/>
          </w:tcPr>
          <w:p w14:paraId="4484EDA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scadenze, alert, registrazioni completamento attività.</w:t>
            </w:r>
          </w:p>
        </w:tc>
        <w:tc>
          <w:tcPr>
            <w:tcW w:w="0" w:type="auto"/>
            <w:hideMark/>
          </w:tcPr>
          <w:p w14:paraId="3A9CE98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Mancata gestione scadenze può comportare violazioni documentali e operative.</w:t>
            </w:r>
          </w:p>
        </w:tc>
      </w:tr>
      <w:tr w:rsidR="00C46109" w:rsidRPr="00C46109" w14:paraId="6ECEF369" w14:textId="77777777" w:rsidTr="00C46109">
        <w:tc>
          <w:tcPr>
            <w:tcW w:w="0" w:type="auto"/>
            <w:hideMark/>
          </w:tcPr>
          <w:p w14:paraId="049EEED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Ruolo del RSPP</w:t>
            </w:r>
          </w:p>
        </w:tc>
        <w:tc>
          <w:tcPr>
            <w:tcW w:w="0" w:type="auto"/>
            <w:hideMark/>
          </w:tcPr>
          <w:p w14:paraId="603D6B18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Impatto organizzativo</w:t>
            </w:r>
          </w:p>
        </w:tc>
        <w:tc>
          <w:tcPr>
            <w:tcW w:w="0" w:type="auto"/>
            <w:hideMark/>
          </w:tcPr>
          <w:p w14:paraId="2F42726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RSPP deve supportare datore di lavoro nell’analisi delle novità e nell’aggiornamento delle misure.</w:t>
            </w:r>
          </w:p>
        </w:tc>
        <w:tc>
          <w:tcPr>
            <w:tcW w:w="0" w:type="auto"/>
            <w:hideMark/>
          </w:tcPr>
          <w:p w14:paraId="232AB3F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Proporre aggiornamenti documentali e procedurali.</w:t>
            </w:r>
          </w:p>
        </w:tc>
        <w:tc>
          <w:tcPr>
            <w:tcW w:w="0" w:type="auto"/>
            <w:hideMark/>
          </w:tcPr>
          <w:p w14:paraId="3847554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DVR, procedure, informativa, piano formazione.</w:t>
            </w:r>
          </w:p>
        </w:tc>
        <w:tc>
          <w:tcPr>
            <w:tcW w:w="0" w:type="auto"/>
            <w:hideMark/>
          </w:tcPr>
          <w:p w14:paraId="239EC435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riunioni, pareri tecnici, note di aggiornamento.</w:t>
            </w:r>
          </w:p>
        </w:tc>
        <w:tc>
          <w:tcPr>
            <w:tcW w:w="0" w:type="auto"/>
            <w:hideMark/>
          </w:tcPr>
          <w:p w14:paraId="1CD9E91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Responsabilità gestionale resta in capo al datore di lavoro, con supporto tecnico del RSPP.</w:t>
            </w:r>
          </w:p>
        </w:tc>
      </w:tr>
      <w:tr w:rsidR="00C46109" w:rsidRPr="00C46109" w14:paraId="124BA9BF" w14:textId="77777777" w:rsidTr="00C46109">
        <w:tc>
          <w:tcPr>
            <w:tcW w:w="0" w:type="auto"/>
            <w:hideMark/>
          </w:tcPr>
          <w:p w14:paraId="145CF2D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Ruolo del Medico Competente</w:t>
            </w:r>
          </w:p>
        </w:tc>
        <w:tc>
          <w:tcPr>
            <w:tcW w:w="0" w:type="auto"/>
            <w:hideMark/>
          </w:tcPr>
          <w:p w14:paraId="4CDDDB88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Impatto su VDT e lavoro agile</w:t>
            </w:r>
          </w:p>
        </w:tc>
        <w:tc>
          <w:tcPr>
            <w:tcW w:w="0" w:type="auto"/>
            <w:hideMark/>
          </w:tcPr>
          <w:p w14:paraId="763BC2AD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agile può incidere su aspetti ergonomici e organizzativi, soprattutto per videoterminalisti.</w:t>
            </w:r>
          </w:p>
        </w:tc>
        <w:tc>
          <w:tcPr>
            <w:tcW w:w="0" w:type="auto"/>
            <w:hideMark/>
          </w:tcPr>
          <w:p w14:paraId="6DA8519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eventuali riflessi su sorveglianza sanitaria e idoneità.</w:t>
            </w:r>
          </w:p>
        </w:tc>
        <w:tc>
          <w:tcPr>
            <w:tcW w:w="0" w:type="auto"/>
            <w:hideMark/>
          </w:tcPr>
          <w:p w14:paraId="6D50147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 sanitario, DVR VDT, informativa smart working.</w:t>
            </w:r>
          </w:p>
        </w:tc>
        <w:tc>
          <w:tcPr>
            <w:tcW w:w="0" w:type="auto"/>
            <w:hideMark/>
          </w:tcPr>
          <w:p w14:paraId="342DA24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Giudizi di idoneità, verbali riunione periodica, indicazioni MC.</w:t>
            </w:r>
          </w:p>
        </w:tc>
        <w:tc>
          <w:tcPr>
            <w:tcW w:w="0" w:type="auto"/>
            <w:hideMark/>
          </w:tcPr>
          <w:p w14:paraId="55B816B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 di gestione non integrata della tutela del videoterminalista.</w:t>
            </w:r>
          </w:p>
        </w:tc>
      </w:tr>
      <w:tr w:rsidR="00C46109" w:rsidRPr="00C46109" w14:paraId="3AF95021" w14:textId="77777777" w:rsidTr="00C46109">
        <w:tc>
          <w:tcPr>
            <w:tcW w:w="0" w:type="auto"/>
            <w:hideMark/>
          </w:tcPr>
          <w:p w14:paraId="7BBBBA42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Ruolo del RLS</w:t>
            </w:r>
          </w:p>
        </w:tc>
        <w:tc>
          <w:tcPr>
            <w:tcW w:w="0" w:type="auto"/>
            <w:hideMark/>
          </w:tcPr>
          <w:p w14:paraId="6BE566D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3, comma 7-bis,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</w:p>
        </w:tc>
        <w:tc>
          <w:tcPr>
            <w:tcW w:w="0" w:type="auto"/>
            <w:hideMark/>
          </w:tcPr>
          <w:p w14:paraId="5AA64F0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RLS riceve l’informativa sul lavoro agile.</w:t>
            </w:r>
          </w:p>
        </w:tc>
        <w:tc>
          <w:tcPr>
            <w:tcW w:w="0" w:type="auto"/>
            <w:hideMark/>
          </w:tcPr>
          <w:p w14:paraId="3933413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Coinvolgere il RLS nella gestione documentale e informativa.</w:t>
            </w:r>
          </w:p>
        </w:tc>
        <w:tc>
          <w:tcPr>
            <w:tcW w:w="0" w:type="auto"/>
            <w:hideMark/>
          </w:tcPr>
          <w:p w14:paraId="7E59F494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 RLS, verbali, informativa annuale.</w:t>
            </w:r>
          </w:p>
        </w:tc>
        <w:tc>
          <w:tcPr>
            <w:tcW w:w="0" w:type="auto"/>
            <w:hideMark/>
          </w:tcPr>
          <w:p w14:paraId="5C08DFE7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Ricevuta consegna al RLS, verbali consultazione.</w:t>
            </w:r>
          </w:p>
        </w:tc>
        <w:tc>
          <w:tcPr>
            <w:tcW w:w="0" w:type="auto"/>
            <w:hideMark/>
          </w:tcPr>
          <w:p w14:paraId="5B8290C9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Mancato coinvolgimento documentabile può generare rilievi.</w:t>
            </w:r>
          </w:p>
        </w:tc>
      </w:tr>
      <w:tr w:rsidR="00C46109" w:rsidRPr="00C46109" w14:paraId="0DFA492D" w14:textId="77777777" w:rsidTr="00C46109">
        <w:tc>
          <w:tcPr>
            <w:tcW w:w="0" w:type="auto"/>
            <w:hideMark/>
          </w:tcPr>
          <w:p w14:paraId="0983C50E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Tracciabilità digitale</w:t>
            </w:r>
          </w:p>
        </w:tc>
        <w:tc>
          <w:tcPr>
            <w:tcW w:w="0" w:type="auto"/>
            <w:hideMark/>
          </w:tcPr>
          <w:p w14:paraId="1F2B4D01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 37, comma 5,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 modificato</w:t>
            </w:r>
          </w:p>
        </w:tc>
        <w:tc>
          <w:tcPr>
            <w:tcW w:w="0" w:type="auto"/>
            <w:hideMark/>
          </w:tcPr>
          <w:p w14:paraId="5B35EB90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registro addestramento può essere anche informatizzato.</w:t>
            </w:r>
          </w:p>
        </w:tc>
        <w:tc>
          <w:tcPr>
            <w:tcW w:w="0" w:type="auto"/>
            <w:hideMark/>
          </w:tcPr>
          <w:p w14:paraId="3E9AE91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Utilizzare sistemi digitali affidabili per registrare addestramento e consegne documentali.</w:t>
            </w:r>
          </w:p>
        </w:tc>
        <w:tc>
          <w:tcPr>
            <w:tcW w:w="0" w:type="auto"/>
            <w:hideMark/>
          </w:tcPr>
          <w:p w14:paraId="57ED529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digitale, piattaforma HSE, log formazione.</w:t>
            </w:r>
          </w:p>
        </w:tc>
        <w:tc>
          <w:tcPr>
            <w:tcW w:w="0" w:type="auto"/>
            <w:hideMark/>
          </w:tcPr>
          <w:p w14:paraId="4686B4B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Log accessi, </w:t>
            </w:r>
            <w:proofErr w:type="spellStart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timestamp</w:t>
            </w:r>
            <w:proofErr w:type="spellEnd"/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firme elettroniche ove disponibili.</w:t>
            </w:r>
          </w:p>
        </w:tc>
        <w:tc>
          <w:tcPr>
            <w:tcW w:w="0" w:type="auto"/>
            <w:hideMark/>
          </w:tcPr>
          <w:p w14:paraId="38CF90FF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digitali non strutturate o non conservate possono essere contestabili.</w:t>
            </w:r>
          </w:p>
        </w:tc>
      </w:tr>
      <w:tr w:rsidR="00C46109" w:rsidRPr="00C46109" w14:paraId="1FBD9FEB" w14:textId="77777777" w:rsidTr="00C46109">
        <w:tc>
          <w:tcPr>
            <w:tcW w:w="0" w:type="auto"/>
            <w:hideMark/>
          </w:tcPr>
          <w:p w14:paraId="55D60236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Priorità di adeguamento</w:t>
            </w:r>
          </w:p>
        </w:tc>
        <w:tc>
          <w:tcPr>
            <w:tcW w:w="0" w:type="auto"/>
            <w:hideMark/>
          </w:tcPr>
          <w:p w14:paraId="0E1FBAA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Sintesi operativa</w:t>
            </w:r>
          </w:p>
        </w:tc>
        <w:tc>
          <w:tcPr>
            <w:tcW w:w="0" w:type="auto"/>
            <w:hideMark/>
          </w:tcPr>
          <w:p w14:paraId="7248FEEB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modifiche richiedono un adeguamento tempestivo dei processi aziendali.</w:t>
            </w:r>
          </w:p>
        </w:tc>
        <w:tc>
          <w:tcPr>
            <w:tcW w:w="0" w:type="auto"/>
            <w:hideMark/>
          </w:tcPr>
          <w:p w14:paraId="7568848A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Dare priorità a informativa lavoro agile, registro addestramento, formazione in CIG e scadenziario attrezzature.</w:t>
            </w:r>
          </w:p>
        </w:tc>
        <w:tc>
          <w:tcPr>
            <w:tcW w:w="0" w:type="auto"/>
            <w:hideMark/>
          </w:tcPr>
          <w:p w14:paraId="45B1960C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azione interno.</w:t>
            </w:r>
          </w:p>
        </w:tc>
        <w:tc>
          <w:tcPr>
            <w:tcW w:w="0" w:type="auto"/>
            <w:hideMark/>
          </w:tcPr>
          <w:p w14:paraId="48D6243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Check-list di completamento, assegnazione responsabilità, date chiusura azioni.</w:t>
            </w:r>
          </w:p>
        </w:tc>
        <w:tc>
          <w:tcPr>
            <w:tcW w:w="0" w:type="auto"/>
            <w:hideMark/>
          </w:tcPr>
          <w:p w14:paraId="5A378A33" w14:textId="77777777" w:rsidR="00C46109" w:rsidRPr="00C46109" w:rsidRDefault="00C46109" w:rsidP="00C461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46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 rischio di contestazioni ispettive.</w:t>
            </w:r>
          </w:p>
        </w:tc>
      </w:tr>
    </w:tbl>
    <w:p w14:paraId="196650DD" w14:textId="77777777" w:rsidR="00C46109" w:rsidRDefault="00C46109"/>
    <w:sectPr w:rsidR="00C46109" w:rsidSect="00C4610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6109"/>
    <w:rsid w:val="00336AF8"/>
    <w:rsid w:val="008E0B9F"/>
    <w:rsid w:val="00986976"/>
    <w:rsid w:val="00C15881"/>
    <w:rsid w:val="00C46109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7ECE"/>
  <w15:chartTrackingRefBased/>
  <w15:docId w15:val="{B12C287E-6A3B-48C4-9B9B-7EDF9E08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6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6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6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6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6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6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6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6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6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6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6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6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610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610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61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61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61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61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6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6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6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6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6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61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61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610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6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610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610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46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2563</Words>
  <Characters>14306</Characters>
  <Application>Microsoft Office Word</Application>
  <DocSecurity>0</DocSecurity>
  <Lines>213</Lines>
  <Paragraphs>124</Paragraphs>
  <ScaleCrop>false</ScaleCrop>
  <Company/>
  <LinksUpToDate>false</LinksUpToDate>
  <CharactersWithSpaces>16745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2026-04-24T14:18:00Z</dcterms:created>
  <dcterms:modified xsi:type="dcterms:W3CDTF">2026-04-24T14:20:00Z</dcterms:modified>
</cp:coreProperties>
</file>