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FE902" w14:textId="78727CD4" w:rsidR="00336AF8" w:rsidRDefault="00E44099" w:rsidP="00E44099">
      <w:pPr>
        <w:jc w:val="center"/>
        <w:rPr>
          <w:b/>
          <w:bCs/>
          <w:sz w:val="36"/>
          <w:szCs w:val="36"/>
        </w:rPr>
      </w:pPr>
      <w:r w:rsidRPr="00E44099">
        <w:rPr>
          <w:b/>
          <w:bCs/>
          <w:sz w:val="36"/>
          <w:szCs w:val="36"/>
        </w:rPr>
        <w:t>t</w:t>
      </w:r>
      <w:r w:rsidRPr="00E44099">
        <w:rPr>
          <w:b/>
          <w:bCs/>
          <w:sz w:val="36"/>
          <w:szCs w:val="36"/>
        </w:rPr>
        <w:t>abella – Nota INL n. 4634 del 24 giugno 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65"/>
        <w:gridCol w:w="5600"/>
        <w:gridCol w:w="6338"/>
      </w:tblGrid>
      <w:tr w:rsidR="00E44099" w:rsidRPr="00E44099" w14:paraId="1DD4F742" w14:textId="77777777" w:rsidTr="00E44099">
        <w:tc>
          <w:tcPr>
            <w:tcW w:w="0" w:type="auto"/>
            <w:hideMark/>
          </w:tcPr>
          <w:p w14:paraId="3C75CCCC" w14:textId="77777777" w:rsidR="00E44099" w:rsidRPr="00E44099" w:rsidRDefault="00E44099" w:rsidP="00E44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0E3E7A9D" w14:textId="77777777" w:rsidR="00E44099" w:rsidRPr="00E44099" w:rsidRDefault="00E44099" w:rsidP="00E44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Regola, requisito o procedura</w:t>
            </w:r>
          </w:p>
        </w:tc>
        <w:tc>
          <w:tcPr>
            <w:tcW w:w="0" w:type="auto"/>
            <w:hideMark/>
          </w:tcPr>
          <w:p w14:paraId="0DF29DF9" w14:textId="77777777" w:rsidR="00E44099" w:rsidRPr="00E44099" w:rsidRDefault="00E44099" w:rsidP="00E44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Parametri e precisazioni</w:t>
            </w:r>
          </w:p>
        </w:tc>
      </w:tr>
      <w:tr w:rsidR="00E44099" w:rsidRPr="00E44099" w14:paraId="5EB23DA3" w14:textId="77777777" w:rsidTr="00E44099">
        <w:tc>
          <w:tcPr>
            <w:tcW w:w="0" w:type="auto"/>
          </w:tcPr>
          <w:p w14:paraId="4B21388C" w14:textId="77777777" w:rsidR="00E44099" w:rsidRPr="00E44099" w:rsidRDefault="00E44099" w:rsidP="00E44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833098" w14:textId="77777777" w:rsidR="00E44099" w:rsidRPr="00E44099" w:rsidRDefault="00E44099" w:rsidP="00E44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EC19F9" w14:textId="77777777" w:rsidR="00E44099" w:rsidRPr="00E44099" w:rsidRDefault="00E44099" w:rsidP="00E44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E44099" w:rsidRPr="00E44099" w14:paraId="3D3BD1B5" w14:textId="77777777" w:rsidTr="00E44099">
        <w:tc>
          <w:tcPr>
            <w:tcW w:w="0" w:type="auto"/>
            <w:hideMark/>
          </w:tcPr>
          <w:p w14:paraId="3C25BFA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Oggetto</w:t>
            </w:r>
          </w:p>
        </w:tc>
        <w:tc>
          <w:tcPr>
            <w:tcW w:w="0" w:type="auto"/>
            <w:hideMark/>
          </w:tcPr>
          <w:p w14:paraId="0F35237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Linee guida per le Commissioni territoriali incaricate di valutare il recupero dei crediti della patente prevista per imprese e lavoratori autonomi operanti nei cantieri.</w:t>
            </w:r>
          </w:p>
        </w:tc>
        <w:tc>
          <w:tcPr>
            <w:tcW w:w="0" w:type="auto"/>
            <w:hideMark/>
          </w:tcPr>
          <w:p w14:paraId="049F150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Le indicazioni sono emanate in applicazione dell’art. 5, comma 4, del D.D. n. 24/2026 e riguardano la patente di cui all’art. 27 del </w:t>
            </w:r>
            <w:proofErr w:type="spellStart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n. 81/2008.</w:t>
            </w:r>
          </w:p>
        </w:tc>
      </w:tr>
      <w:tr w:rsidR="00E44099" w:rsidRPr="00E44099" w14:paraId="5D5E27AC" w14:textId="77777777" w:rsidTr="00E44099">
        <w:tc>
          <w:tcPr>
            <w:tcW w:w="0" w:type="auto"/>
            <w:hideMark/>
          </w:tcPr>
          <w:p w14:paraId="1103480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  <w:tc>
          <w:tcPr>
            <w:tcW w:w="0" w:type="auto"/>
            <w:hideMark/>
          </w:tcPr>
          <w:p w14:paraId="45EDEE3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Uniformare l’attività delle Commissioni territoriali nella valutazione delle domande di recupero dei crediti.</w:t>
            </w:r>
          </w:p>
        </w:tc>
        <w:tc>
          <w:tcPr>
            <w:tcW w:w="0" w:type="auto"/>
            <w:hideMark/>
          </w:tcPr>
          <w:p w14:paraId="53D848A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tratta di prime indicazioni operative.</w:t>
            </w:r>
          </w:p>
        </w:tc>
      </w:tr>
      <w:tr w:rsidR="00E44099" w:rsidRPr="00E44099" w14:paraId="7AC6091A" w14:textId="77777777" w:rsidTr="00E44099">
        <w:tc>
          <w:tcPr>
            <w:tcW w:w="0" w:type="auto"/>
            <w:hideMark/>
          </w:tcPr>
          <w:p w14:paraId="2287139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Condivisione istituzionale</w:t>
            </w:r>
          </w:p>
        </w:tc>
        <w:tc>
          <w:tcPr>
            <w:tcW w:w="0" w:type="auto"/>
            <w:hideMark/>
          </w:tcPr>
          <w:p w14:paraId="33063DC7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linee guida sono state condivise con l’Ufficio legislativo del Ministero del Lavoro e delle Politiche sociali.</w:t>
            </w:r>
          </w:p>
        </w:tc>
        <w:tc>
          <w:tcPr>
            <w:tcW w:w="0" w:type="auto"/>
            <w:hideMark/>
          </w:tcPr>
          <w:p w14:paraId="117CC19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Ministero si è espresso con nota prot. n. 6986 del 24 giugno 2026.</w:t>
            </w:r>
          </w:p>
        </w:tc>
      </w:tr>
      <w:tr w:rsidR="00E44099" w:rsidRPr="00E44099" w14:paraId="281E0CF2" w14:textId="77777777" w:rsidTr="00E44099">
        <w:tc>
          <w:tcPr>
            <w:tcW w:w="0" w:type="auto"/>
            <w:hideMark/>
          </w:tcPr>
          <w:p w14:paraId="44436A3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Monitoraggio</w:t>
            </w:r>
          </w:p>
        </w:tc>
        <w:tc>
          <w:tcPr>
            <w:tcW w:w="0" w:type="auto"/>
            <w:hideMark/>
          </w:tcPr>
          <w:p w14:paraId="694EE6C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L’applicazione delle linee guida sarà sottoposta a monitoraggio continuo.</w:t>
            </w:r>
          </w:p>
        </w:tc>
        <w:tc>
          <w:tcPr>
            <w:tcW w:w="0" w:type="auto"/>
            <w:hideMark/>
          </w:tcPr>
          <w:p w14:paraId="12F7FA2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monitoraggio è affidato alle competenti strutture centrali dell’INL e dell’INAIL; potranno essere introdotte modifiche e integrazioni.</w:t>
            </w:r>
          </w:p>
        </w:tc>
      </w:tr>
      <w:tr w:rsidR="00E44099" w:rsidRPr="00E44099" w14:paraId="5B1F6C76" w14:textId="77777777" w:rsidTr="00E44099">
        <w:tc>
          <w:tcPr>
            <w:tcW w:w="0" w:type="auto"/>
            <w:hideMark/>
          </w:tcPr>
          <w:p w14:paraId="6510FD5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Componenti decisori</w:t>
            </w:r>
          </w:p>
        </w:tc>
        <w:tc>
          <w:tcPr>
            <w:tcW w:w="0" w:type="auto"/>
            <w:hideMark/>
          </w:tcPr>
          <w:p w14:paraId="57D38C6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recupero è valutato da una Commissione territoriale composta da rappresentanti dell’INL e dell’INAIL.</w:t>
            </w:r>
          </w:p>
        </w:tc>
        <w:tc>
          <w:tcPr>
            <w:tcW w:w="0" w:type="auto"/>
            <w:hideMark/>
          </w:tcPr>
          <w:p w14:paraId="69BD51A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decisione sul riconoscimento dei crediti non è automatica.</w:t>
            </w:r>
          </w:p>
        </w:tc>
      </w:tr>
      <w:tr w:rsidR="00E44099" w:rsidRPr="00E44099" w14:paraId="0F3AEDDE" w14:textId="77777777" w:rsidTr="00E44099">
        <w:tc>
          <w:tcPr>
            <w:tcW w:w="0" w:type="auto"/>
            <w:hideMark/>
          </w:tcPr>
          <w:p w14:paraId="50867D8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Soggetti invitati</w:t>
            </w:r>
          </w:p>
        </w:tc>
        <w:tc>
          <w:tcPr>
            <w:tcW w:w="0" w:type="auto"/>
            <w:hideMark/>
          </w:tcPr>
          <w:p w14:paraId="528ADB5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 sedute sono invitati anche il rappresentante dell’ASL e il rappresentante dei lavoratori per la sicurezza territoriale, RLST.</w:t>
            </w:r>
          </w:p>
        </w:tc>
        <w:tc>
          <w:tcPr>
            <w:tcW w:w="0" w:type="auto"/>
            <w:hideMark/>
          </w:tcPr>
          <w:p w14:paraId="340C978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ASL e RLST partecipano in qualità di soggetti invitati secondo le modalità indicate dalla nota.</w:t>
            </w:r>
          </w:p>
        </w:tc>
      </w:tr>
      <w:tr w:rsidR="00E44099" w:rsidRPr="00E44099" w14:paraId="065B00DE" w14:textId="77777777" w:rsidTr="00E44099">
        <w:tc>
          <w:tcPr>
            <w:tcW w:w="0" w:type="auto"/>
            <w:hideMark/>
          </w:tcPr>
          <w:p w14:paraId="17C05F9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Individuazione del rappresentante ASL</w:t>
            </w:r>
          </w:p>
        </w:tc>
        <w:tc>
          <w:tcPr>
            <w:tcW w:w="0" w:type="auto"/>
            <w:hideMark/>
          </w:tcPr>
          <w:p w14:paraId="4A1EF3E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Direttore della DIL richiede all’ASL competente il nominativo di un esperto in materia di salute e sicurezza sul lavoro.</w:t>
            </w:r>
          </w:p>
        </w:tc>
        <w:tc>
          <w:tcPr>
            <w:tcW w:w="0" w:type="auto"/>
            <w:hideMark/>
          </w:tcPr>
          <w:p w14:paraId="2080920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competenza territoriale dell’ASL è individuata in relazione alla sede legale dell’azienda.</w:t>
            </w:r>
          </w:p>
        </w:tc>
      </w:tr>
      <w:tr w:rsidR="00E44099" w:rsidRPr="00E44099" w14:paraId="0CC7771C" w14:textId="77777777" w:rsidTr="00E44099">
        <w:tc>
          <w:tcPr>
            <w:tcW w:w="0" w:type="auto"/>
            <w:hideMark/>
          </w:tcPr>
          <w:p w14:paraId="7B66658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Individuazione del RLST</w:t>
            </w:r>
          </w:p>
        </w:tc>
        <w:tc>
          <w:tcPr>
            <w:tcW w:w="0" w:type="auto"/>
            <w:hideMark/>
          </w:tcPr>
          <w:p w14:paraId="225174A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attesa dell’operatività della banca dati INAIL prevista dall’art. 51, comma 8-bis, la Commissione richiede il nominativo del RLST all’Organismo paritetico indicato dall’impresa.</w:t>
            </w:r>
          </w:p>
        </w:tc>
        <w:tc>
          <w:tcPr>
            <w:tcW w:w="0" w:type="auto"/>
            <w:hideMark/>
          </w:tcPr>
          <w:p w14:paraId="29F54D0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L’Organismo paritetico deve essere iscritto nel repertorio previsto dall’art. 51 del </w:t>
            </w:r>
            <w:proofErr w:type="spellStart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n. 81/2008.</w:t>
            </w:r>
          </w:p>
        </w:tc>
      </w:tr>
      <w:tr w:rsidR="00E44099" w:rsidRPr="00E44099" w14:paraId="7B6A1659" w14:textId="77777777" w:rsidTr="00E44099">
        <w:tc>
          <w:tcPr>
            <w:tcW w:w="0" w:type="auto"/>
            <w:hideMark/>
          </w:tcPr>
          <w:p w14:paraId="079BA806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del RLST</w:t>
            </w:r>
          </w:p>
        </w:tc>
        <w:tc>
          <w:tcPr>
            <w:tcW w:w="0" w:type="auto"/>
            <w:hideMark/>
          </w:tcPr>
          <w:p w14:paraId="798996C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partecipazione del RLST è prevista per le imprese che aderiscono all’Organismo paritetico indicato nell’istanza.</w:t>
            </w:r>
          </w:p>
        </w:tc>
        <w:tc>
          <w:tcPr>
            <w:tcW w:w="0" w:type="auto"/>
            <w:hideMark/>
          </w:tcPr>
          <w:p w14:paraId="2E6AAE7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L’Organismo deve risultare iscritto nel repertorio ministeriale previsto dalla normativa.</w:t>
            </w:r>
          </w:p>
        </w:tc>
      </w:tr>
      <w:tr w:rsidR="00E44099" w:rsidRPr="00E44099" w14:paraId="35448AD9" w14:textId="77777777" w:rsidTr="00E44099">
        <w:tc>
          <w:tcPr>
            <w:tcW w:w="0" w:type="auto"/>
            <w:hideMark/>
          </w:tcPr>
          <w:p w14:paraId="7E0E686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Calendario delle riunioni</w:t>
            </w:r>
          </w:p>
        </w:tc>
        <w:tc>
          <w:tcPr>
            <w:tcW w:w="0" w:type="auto"/>
            <w:hideMark/>
          </w:tcPr>
          <w:p w14:paraId="09C7328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riunioni possono essere organizzate tenendo conto del settore nel quale opera l’impresa o il lavoratore autonomo.</w:t>
            </w:r>
          </w:p>
        </w:tc>
        <w:tc>
          <w:tcPr>
            <w:tcW w:w="0" w:type="auto"/>
            <w:hideMark/>
          </w:tcPr>
          <w:p w14:paraId="39E9034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criterio settoriale deve essere applicato per quanto possibile, per agevolare i lavori della Commissione.</w:t>
            </w:r>
          </w:p>
        </w:tc>
      </w:tr>
      <w:tr w:rsidR="00E44099" w:rsidRPr="00E44099" w14:paraId="618AFBF9" w14:textId="77777777" w:rsidTr="00E44099">
        <w:tc>
          <w:tcPr>
            <w:tcW w:w="0" w:type="auto"/>
            <w:hideMark/>
          </w:tcPr>
          <w:p w14:paraId="16C7150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massimo</w:t>
            </w:r>
          </w:p>
        </w:tc>
        <w:tc>
          <w:tcPr>
            <w:tcW w:w="0" w:type="auto"/>
            <w:hideMark/>
          </w:tcPr>
          <w:p w14:paraId="6E7D524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È possibile recuperare fino a un massimo complessivo 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di 15 crediti.</w:t>
            </w:r>
          </w:p>
        </w:tc>
        <w:tc>
          <w:tcPr>
            <w:tcW w:w="0" w:type="auto"/>
            <w:hideMark/>
          </w:tcPr>
          <w:p w14:paraId="58CB41B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Il limite riguarda il recupero valutato dalla Commissione 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territoriale.</w:t>
            </w:r>
          </w:p>
        </w:tc>
      </w:tr>
      <w:tr w:rsidR="00E44099" w:rsidRPr="00E44099" w14:paraId="6D608761" w14:textId="77777777" w:rsidTr="00E44099">
        <w:tc>
          <w:tcPr>
            <w:tcW w:w="0" w:type="auto"/>
            <w:hideMark/>
          </w:tcPr>
          <w:p w14:paraId="660F7DD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Misure utilizzabili</w:t>
            </w:r>
          </w:p>
        </w:tc>
        <w:tc>
          <w:tcPr>
            <w:tcW w:w="0" w:type="auto"/>
            <w:hideMark/>
          </w:tcPr>
          <w:p w14:paraId="7B5C7B0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recupero può fondarsi sulla formazione in materia di salute e sicurezza, sugli investimenti oppure sulla combinazione delle due misure.</w:t>
            </w:r>
          </w:p>
        </w:tc>
        <w:tc>
          <w:tcPr>
            <w:tcW w:w="0" w:type="auto"/>
            <w:hideMark/>
          </w:tcPr>
          <w:p w14:paraId="25E96D8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Commissione valuta la coerenza delle misure rispetto alle violazioni che hanno determinato la decurtazione.</w:t>
            </w:r>
          </w:p>
        </w:tc>
      </w:tr>
      <w:tr w:rsidR="00E44099" w:rsidRPr="00E44099" w14:paraId="65F7F529" w14:textId="77777777" w:rsidTr="00E44099">
        <w:tc>
          <w:tcPr>
            <w:tcW w:w="0" w:type="auto"/>
            <w:hideMark/>
          </w:tcPr>
          <w:p w14:paraId="672BCD5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Soggetti destinatari della formazione</w:t>
            </w:r>
          </w:p>
        </w:tc>
        <w:tc>
          <w:tcPr>
            <w:tcW w:w="0" w:type="auto"/>
            <w:hideMark/>
          </w:tcPr>
          <w:p w14:paraId="167119B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formazione deve riguardare almeno uno dei soggetti responsabili di almeno una delle violazioni indicate nell’Allegato I-bis del </w:t>
            </w:r>
            <w:proofErr w:type="spellStart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n. 81/2008.</w:t>
            </w:r>
          </w:p>
        </w:tc>
        <w:tc>
          <w:tcPr>
            <w:tcW w:w="0" w:type="auto"/>
            <w:hideMark/>
          </w:tcPr>
          <w:p w14:paraId="0BF3265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considerata anche la formazione dei lavoratori occupati nel cantiere o nei cantieri nei quali è stata accertata la violazione.</w:t>
            </w:r>
          </w:p>
        </w:tc>
      </w:tr>
      <w:tr w:rsidR="00E44099" w:rsidRPr="00E44099" w14:paraId="58138CB1" w14:textId="77777777" w:rsidTr="00E44099">
        <w:tc>
          <w:tcPr>
            <w:tcW w:w="0" w:type="auto"/>
            <w:hideMark/>
          </w:tcPr>
          <w:p w14:paraId="2FC364E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Carattere aggiuntivo</w:t>
            </w:r>
          </w:p>
        </w:tc>
        <w:tc>
          <w:tcPr>
            <w:tcW w:w="0" w:type="auto"/>
            <w:hideMark/>
          </w:tcPr>
          <w:p w14:paraId="7602E5D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formazione destinata al recupero dei crediti deve essere ulteriore rispetto a quella obbligatoria prevista dal </w:t>
            </w:r>
            <w:proofErr w:type="spellStart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n. 81/2008.</w:t>
            </w:r>
          </w:p>
        </w:tc>
        <w:tc>
          <w:tcPr>
            <w:tcW w:w="0" w:type="auto"/>
            <w:hideMark/>
          </w:tcPr>
          <w:p w14:paraId="6837F62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può coincidere con la formazione ordinariamente dovuta dal datore di lavoro.</w:t>
            </w:r>
          </w:p>
        </w:tc>
      </w:tr>
      <w:tr w:rsidR="00E44099" w:rsidRPr="00E44099" w14:paraId="784B9B1C" w14:textId="77777777" w:rsidTr="00E44099">
        <w:tc>
          <w:tcPr>
            <w:tcW w:w="0" w:type="auto"/>
            <w:hideMark/>
          </w:tcPr>
          <w:p w14:paraId="5D0CA37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 dall’aggiornamento</w:t>
            </w:r>
          </w:p>
        </w:tc>
        <w:tc>
          <w:tcPr>
            <w:tcW w:w="0" w:type="auto"/>
            <w:hideMark/>
          </w:tcPr>
          <w:p w14:paraId="48E772A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formazione svolta per il recupero dei crediti non è valida come aggiornamento della formazione obbligatoria.</w:t>
            </w:r>
          </w:p>
        </w:tc>
        <w:tc>
          <w:tcPr>
            <w:tcW w:w="0" w:type="auto"/>
            <w:hideMark/>
          </w:tcPr>
          <w:p w14:paraId="722764D6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 stesso percorso non può essere utilizzato contemporaneamente per assolvere obblighi differenti.</w:t>
            </w:r>
          </w:p>
        </w:tc>
      </w:tr>
      <w:tr w:rsidR="00E44099" w:rsidRPr="00E44099" w14:paraId="08B640FD" w14:textId="77777777" w:rsidTr="00E44099">
        <w:tc>
          <w:tcPr>
            <w:tcW w:w="0" w:type="auto"/>
            <w:hideMark/>
          </w:tcPr>
          <w:p w14:paraId="66C31AE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Soggetti formatori</w:t>
            </w:r>
          </w:p>
        </w:tc>
        <w:tc>
          <w:tcPr>
            <w:tcW w:w="0" w:type="auto"/>
            <w:hideMark/>
          </w:tcPr>
          <w:p w14:paraId="65ED18F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corsi devono essere organizzati dai soggetti formatori individuati dall’Accordo Stato-Regioni del 17 aprile 2025.</w:t>
            </w:r>
          </w:p>
        </w:tc>
        <w:tc>
          <w:tcPr>
            <w:tcW w:w="0" w:type="auto"/>
            <w:hideMark/>
          </w:tcPr>
          <w:p w14:paraId="53E49DC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datore di lavoro è escluso dal ruolo di soggetto formatore, nelle more dell’Accordo Stato-Regioni previsto dalla legge n. 198/2025.</w:t>
            </w:r>
          </w:p>
        </w:tc>
      </w:tr>
      <w:tr w:rsidR="00E44099" w:rsidRPr="00E44099" w14:paraId="73A62063" w14:textId="77777777" w:rsidTr="00E44099">
        <w:tc>
          <w:tcPr>
            <w:tcW w:w="0" w:type="auto"/>
            <w:hideMark/>
          </w:tcPr>
          <w:p w14:paraId="24E587F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di erogazione</w:t>
            </w:r>
          </w:p>
        </w:tc>
        <w:tc>
          <w:tcPr>
            <w:tcW w:w="0" w:type="auto"/>
            <w:hideMark/>
          </w:tcPr>
          <w:p w14:paraId="149E2D4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corsi possono svolgersi in presenza oppure in videoconferenza sincrona.</w:t>
            </w:r>
          </w:p>
        </w:tc>
        <w:tc>
          <w:tcPr>
            <w:tcW w:w="0" w:type="auto"/>
            <w:hideMark/>
          </w:tcPr>
          <w:p w14:paraId="133BE41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Commissione può escludere la videoconferenza quando la ritenga incompatibile con gli obiettivi formativi. Devono essere rispettate le indicazioni dell’Accordo Stato-Regioni del 17 aprile 2025.</w:t>
            </w:r>
          </w:p>
        </w:tc>
      </w:tr>
      <w:tr w:rsidR="00E44099" w:rsidRPr="00E44099" w14:paraId="3072FE10" w14:textId="77777777" w:rsidTr="00E44099">
        <w:tc>
          <w:tcPr>
            <w:tcW w:w="0" w:type="auto"/>
            <w:hideMark/>
          </w:tcPr>
          <w:p w14:paraId="65E4055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massimo di partecipanti</w:t>
            </w:r>
          </w:p>
        </w:tc>
        <w:tc>
          <w:tcPr>
            <w:tcW w:w="0" w:type="auto"/>
            <w:hideMark/>
          </w:tcPr>
          <w:p w14:paraId="77ACF5E6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ciascun corso è previsto un numero massimo di 30 partecipanti.</w:t>
            </w:r>
          </w:p>
        </w:tc>
        <w:tc>
          <w:tcPr>
            <w:tcW w:w="0" w:type="auto"/>
            <w:hideMark/>
          </w:tcPr>
          <w:p w14:paraId="416273F6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limite si applica sia ai corsi in presenza sia a quelli svolti in videoconferenza sincrona.</w:t>
            </w:r>
          </w:p>
        </w:tc>
      </w:tr>
      <w:tr w:rsidR="00E44099" w:rsidRPr="00E44099" w14:paraId="60F1262E" w14:textId="77777777" w:rsidTr="00E44099">
        <w:tc>
          <w:tcPr>
            <w:tcW w:w="0" w:type="auto"/>
            <w:hideMark/>
          </w:tcPr>
          <w:p w14:paraId="24AB2B6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Contenuti minimi</w:t>
            </w:r>
          </w:p>
        </w:tc>
        <w:tc>
          <w:tcPr>
            <w:tcW w:w="0" w:type="auto"/>
            <w:hideMark/>
          </w:tcPr>
          <w:p w14:paraId="55AD29B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programma deve essere direttamente collegato alle violazioni che hanno comportato la decurtazione dei crediti.</w:t>
            </w:r>
          </w:p>
        </w:tc>
        <w:tc>
          <w:tcPr>
            <w:tcW w:w="0" w:type="auto"/>
            <w:hideMark/>
          </w:tcPr>
          <w:p w14:paraId="6F274C9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contenuti sono indicati dalla Commissione, anche sulla base di una proposta dell’impresa o del lavoratore autonomo.</w:t>
            </w:r>
          </w:p>
        </w:tc>
      </w:tr>
      <w:tr w:rsidR="00E44099" w:rsidRPr="00E44099" w14:paraId="7345D007" w14:textId="77777777" w:rsidTr="00E44099">
        <w:tc>
          <w:tcPr>
            <w:tcW w:w="0" w:type="auto"/>
            <w:hideMark/>
          </w:tcPr>
          <w:p w14:paraId="6342483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 dei docenti</w:t>
            </w:r>
          </w:p>
        </w:tc>
        <w:tc>
          <w:tcPr>
            <w:tcW w:w="0" w:type="auto"/>
            <w:hideMark/>
          </w:tcPr>
          <w:p w14:paraId="00D9ADE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docenti devono possedere i requisiti previsti dal decreto interministeriale 6 marzo 2013.</w:t>
            </w:r>
          </w:p>
        </w:tc>
        <w:tc>
          <w:tcPr>
            <w:tcW w:w="0" w:type="auto"/>
            <w:hideMark/>
          </w:tcPr>
          <w:p w14:paraId="39F0CEF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datore di lavoro non può svolgere la funzione di docente formatore nei percorsi destinati al recupero.</w:t>
            </w:r>
          </w:p>
        </w:tc>
      </w:tr>
      <w:tr w:rsidR="00E44099" w:rsidRPr="00E44099" w14:paraId="4DE93398" w14:textId="77777777" w:rsidTr="00E44099">
        <w:tc>
          <w:tcPr>
            <w:tcW w:w="0" w:type="auto"/>
            <w:hideMark/>
          </w:tcPr>
          <w:p w14:paraId="3EF9795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Attestato</w:t>
            </w:r>
          </w:p>
        </w:tc>
        <w:tc>
          <w:tcPr>
            <w:tcW w:w="0" w:type="auto"/>
            <w:hideMark/>
          </w:tcPr>
          <w:p w14:paraId="03B0558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soggetto formatore deve rilasciare un attestato unico per ciascun corso.</w:t>
            </w:r>
          </w:p>
        </w:tc>
        <w:tc>
          <w:tcPr>
            <w:tcW w:w="0" w:type="auto"/>
            <w:hideMark/>
          </w:tcPr>
          <w:p w14:paraId="1ECEA10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L’attestato deve consentire di individuare corso, partecipante, modalità di svolgimento e specifica validità ai fini del recupero.</w:t>
            </w:r>
          </w:p>
        </w:tc>
      </w:tr>
      <w:tr w:rsidR="00E44099" w:rsidRPr="00E44099" w14:paraId="13D3ABB6" w14:textId="77777777" w:rsidTr="00E44099">
        <w:tc>
          <w:tcPr>
            <w:tcW w:w="0" w:type="auto"/>
            <w:hideMark/>
          </w:tcPr>
          <w:p w14:paraId="24AC58D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del soggetto formatore</w:t>
            </w:r>
          </w:p>
        </w:tc>
        <w:tc>
          <w:tcPr>
            <w:tcW w:w="0" w:type="auto"/>
            <w:hideMark/>
          </w:tcPr>
          <w:p w14:paraId="02D9E77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L’attestato deve riportare la denominazione del soggetto formatore.</w:t>
            </w:r>
          </w:p>
        </w:tc>
        <w:tc>
          <w:tcPr>
            <w:tcW w:w="0" w:type="auto"/>
            <w:hideMark/>
          </w:tcPr>
          <w:p w14:paraId="7C905C4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soggetto indicato deve essere abilitato secondo l’Accordo Stato-Regioni applicabile.</w:t>
            </w:r>
          </w:p>
        </w:tc>
      </w:tr>
      <w:tr w:rsidR="00E44099" w:rsidRPr="00E44099" w14:paraId="5CC83C84" w14:textId="77777777" w:rsidTr="00E44099">
        <w:tc>
          <w:tcPr>
            <w:tcW w:w="0" w:type="auto"/>
            <w:hideMark/>
          </w:tcPr>
          <w:p w14:paraId="53516DE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del partecipante</w:t>
            </w:r>
          </w:p>
        </w:tc>
        <w:tc>
          <w:tcPr>
            <w:tcW w:w="0" w:type="auto"/>
            <w:hideMark/>
          </w:tcPr>
          <w:p w14:paraId="75F297B3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L’attestato deve indicare nome, cognome e codice fiscale del partecipante.</w:t>
            </w:r>
          </w:p>
        </w:tc>
        <w:tc>
          <w:tcPr>
            <w:tcW w:w="0" w:type="auto"/>
            <w:hideMark/>
          </w:tcPr>
          <w:p w14:paraId="76B2AB3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dati devono consentire l’identificazione univoca del soggetto formato.</w:t>
            </w:r>
          </w:p>
        </w:tc>
      </w:tr>
      <w:tr w:rsidR="00E44099" w:rsidRPr="00E44099" w14:paraId="068FA4B3" w14:textId="77777777" w:rsidTr="00E44099">
        <w:tc>
          <w:tcPr>
            <w:tcW w:w="0" w:type="auto"/>
            <w:hideMark/>
          </w:tcPr>
          <w:p w14:paraId="419F5D33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del corso</w:t>
            </w:r>
          </w:p>
        </w:tc>
        <w:tc>
          <w:tcPr>
            <w:tcW w:w="0" w:type="auto"/>
            <w:hideMark/>
          </w:tcPr>
          <w:p w14:paraId="19C748F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L’attestato deve specificare la tipologia e la durata del corso.</w:t>
            </w:r>
          </w:p>
        </w:tc>
        <w:tc>
          <w:tcPr>
            <w:tcW w:w="0" w:type="auto"/>
            <w:hideMark/>
          </w:tcPr>
          <w:p w14:paraId="0D46101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durata dichiarata rileva ai fini del calcolo dei crediti.</w:t>
            </w:r>
          </w:p>
        </w:tc>
      </w:tr>
      <w:tr w:rsidR="00E44099" w:rsidRPr="00E44099" w14:paraId="0D5DC390" w14:textId="77777777" w:rsidTr="00E44099">
        <w:tc>
          <w:tcPr>
            <w:tcW w:w="0" w:type="auto"/>
            <w:hideMark/>
          </w:tcPr>
          <w:p w14:paraId="63898C1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Dicitura obbligatoria</w:t>
            </w:r>
          </w:p>
        </w:tc>
        <w:tc>
          <w:tcPr>
            <w:tcW w:w="0" w:type="auto"/>
            <w:hideMark/>
          </w:tcPr>
          <w:p w14:paraId="2ECF23A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Nell’attestato deve comparire la dicitura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«valido ai fini del recupero crediti»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B98398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dicitura identifica la specifica finalità del percorso.</w:t>
            </w:r>
          </w:p>
        </w:tc>
      </w:tr>
      <w:tr w:rsidR="00E44099" w:rsidRPr="00E44099" w14:paraId="635BB6FE" w14:textId="77777777" w:rsidTr="00E44099">
        <w:tc>
          <w:tcPr>
            <w:tcW w:w="0" w:type="auto"/>
            <w:hideMark/>
          </w:tcPr>
          <w:p w14:paraId="40AA097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del corso</w:t>
            </w:r>
          </w:p>
        </w:tc>
        <w:tc>
          <w:tcPr>
            <w:tcW w:w="0" w:type="auto"/>
            <w:hideMark/>
          </w:tcPr>
          <w:p w14:paraId="563A25F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L’attestato deve indicare se il corso è stato svolto in presenza o in videoconferenza sincrona.</w:t>
            </w:r>
          </w:p>
        </w:tc>
        <w:tc>
          <w:tcPr>
            <w:tcW w:w="0" w:type="auto"/>
            <w:hideMark/>
          </w:tcPr>
          <w:p w14:paraId="0FCF921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L’indicazione deve corrispondere alla modalità effettivamente utilizzata.</w:t>
            </w:r>
          </w:p>
        </w:tc>
      </w:tr>
      <w:tr w:rsidR="00E44099" w:rsidRPr="00E44099" w14:paraId="076D2618" w14:textId="77777777" w:rsidTr="00E44099">
        <w:tc>
          <w:tcPr>
            <w:tcW w:w="0" w:type="auto"/>
            <w:hideMark/>
          </w:tcPr>
          <w:p w14:paraId="1086315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Firma dell’attestato</w:t>
            </w:r>
          </w:p>
        </w:tc>
        <w:tc>
          <w:tcPr>
            <w:tcW w:w="0" w:type="auto"/>
            <w:hideMark/>
          </w:tcPr>
          <w:p w14:paraId="072064E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L’attestato deve essere sottoscritto dal legale rappresentante del soggetto formatore o da un suo incaricato.</w:t>
            </w:r>
          </w:p>
        </w:tc>
        <w:tc>
          <w:tcPr>
            <w:tcW w:w="0" w:type="auto"/>
            <w:hideMark/>
          </w:tcPr>
          <w:p w14:paraId="00CA9FA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firma è preferibilmente apposta in formato digitale.</w:t>
            </w:r>
          </w:p>
        </w:tc>
      </w:tr>
      <w:tr w:rsidR="00E44099" w:rsidRPr="00E44099" w14:paraId="3DF942FA" w14:textId="77777777" w:rsidTr="00E44099">
        <w:tc>
          <w:tcPr>
            <w:tcW w:w="0" w:type="auto"/>
            <w:hideMark/>
          </w:tcPr>
          <w:p w14:paraId="1E620957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e luogo</w:t>
            </w:r>
          </w:p>
        </w:tc>
        <w:tc>
          <w:tcPr>
            <w:tcW w:w="0" w:type="auto"/>
            <w:hideMark/>
          </w:tcPr>
          <w:p w14:paraId="320D0A7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Nell’attestato devono essere riportati data e luogo di rilascio.</w:t>
            </w:r>
          </w:p>
        </w:tc>
        <w:tc>
          <w:tcPr>
            <w:tcW w:w="0" w:type="auto"/>
            <w:hideMark/>
          </w:tcPr>
          <w:p w14:paraId="3957AE5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elementi obbligatori del documento.</w:t>
            </w:r>
          </w:p>
        </w:tc>
      </w:tr>
      <w:tr w:rsidR="00E44099" w:rsidRPr="00E44099" w14:paraId="458FF608" w14:textId="77777777" w:rsidTr="00E44099">
        <w:tc>
          <w:tcPr>
            <w:tcW w:w="0" w:type="auto"/>
            <w:hideMark/>
          </w:tcPr>
          <w:p w14:paraId="5D8BABC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finale</w:t>
            </w:r>
          </w:p>
        </w:tc>
        <w:tc>
          <w:tcPr>
            <w:tcW w:w="0" w:type="auto"/>
            <w:hideMark/>
          </w:tcPr>
          <w:p w14:paraId="524A779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corso deve concludersi con un test di apprendimento.</w:t>
            </w:r>
          </w:p>
        </w:tc>
        <w:tc>
          <w:tcPr>
            <w:tcW w:w="0" w:type="auto"/>
            <w:hideMark/>
          </w:tcPr>
          <w:p w14:paraId="0DDBBF5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test è superato con almeno il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70% di risposte corrette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E44099" w:rsidRPr="00E44099" w14:paraId="3377CC90" w14:textId="77777777" w:rsidTr="00E44099">
        <w:tc>
          <w:tcPr>
            <w:tcW w:w="0" w:type="auto"/>
            <w:hideMark/>
          </w:tcPr>
          <w:p w14:paraId="77839E1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Frequenza minima</w:t>
            </w:r>
          </w:p>
        </w:tc>
        <w:tc>
          <w:tcPr>
            <w:tcW w:w="0" w:type="auto"/>
            <w:hideMark/>
          </w:tcPr>
          <w:p w14:paraId="0F55622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crediti sono riconoscibili soltanto quando il partecipante frequenta almeno il 90% delle ore previste.</w:t>
            </w:r>
          </w:p>
        </w:tc>
        <w:tc>
          <w:tcPr>
            <w:tcW w:w="0" w:type="auto"/>
            <w:hideMark/>
          </w:tcPr>
          <w:p w14:paraId="59A24A4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Una frequenza inferiore al 90% non consente l’attribuzione dei crediti.</w:t>
            </w:r>
          </w:p>
        </w:tc>
      </w:tr>
      <w:tr w:rsidR="00E44099" w:rsidRPr="00E44099" w14:paraId="60415926" w14:textId="77777777" w:rsidTr="00E44099">
        <w:tc>
          <w:tcPr>
            <w:tcW w:w="0" w:type="auto"/>
            <w:hideMark/>
          </w:tcPr>
          <w:p w14:paraId="222C24F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minima</w:t>
            </w:r>
          </w:p>
        </w:tc>
        <w:tc>
          <w:tcPr>
            <w:tcW w:w="0" w:type="auto"/>
            <w:hideMark/>
          </w:tcPr>
          <w:p w14:paraId="1293BCB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durata deve essere commisurata alla gravità e alla diversa tipologia delle violazioni.</w:t>
            </w:r>
          </w:p>
        </w:tc>
        <w:tc>
          <w:tcPr>
            <w:tcW w:w="0" w:type="auto"/>
            <w:hideMark/>
          </w:tcPr>
          <w:p w14:paraId="48BB011C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Formula: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(30 − crediti residui) × coefficiente compreso tra 0,8 e 1,5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E44099" w:rsidRPr="00E44099" w14:paraId="4CB555CD" w14:textId="77777777" w:rsidTr="00E44099">
        <w:tc>
          <w:tcPr>
            <w:tcW w:w="0" w:type="auto"/>
            <w:hideMark/>
          </w:tcPr>
          <w:p w14:paraId="6EF75887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Determinazione del coefficiente</w:t>
            </w:r>
          </w:p>
        </w:tc>
        <w:tc>
          <w:tcPr>
            <w:tcW w:w="0" w:type="auto"/>
            <w:hideMark/>
          </w:tcPr>
          <w:p w14:paraId="220C223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coefficiente è stabilito considerando la gravità delle violazioni e la contemporanea presenza di violazioni appartenenti a categorie differenti.</w:t>
            </w:r>
          </w:p>
        </w:tc>
        <w:tc>
          <w:tcPr>
            <w:tcW w:w="0" w:type="auto"/>
            <w:hideMark/>
          </w:tcPr>
          <w:p w14:paraId="468A46E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Coefficiente minimo 0,8; coefficiente massimo 1,5.</w:t>
            </w:r>
          </w:p>
        </w:tc>
      </w:tr>
      <w:tr w:rsidR="00E44099" w:rsidRPr="00E44099" w14:paraId="471C464D" w14:textId="77777777" w:rsidTr="00E44099">
        <w:tc>
          <w:tcPr>
            <w:tcW w:w="0" w:type="auto"/>
            <w:hideMark/>
          </w:tcPr>
          <w:p w14:paraId="796E569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ore-crediti</w:t>
            </w:r>
          </w:p>
        </w:tc>
        <w:tc>
          <w:tcPr>
            <w:tcW w:w="0" w:type="auto"/>
            <w:hideMark/>
          </w:tcPr>
          <w:p w14:paraId="18FBD657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ogni ora di formazione sono riconosciuti 0,25 crediti.</w:t>
            </w:r>
          </w:p>
        </w:tc>
        <w:tc>
          <w:tcPr>
            <w:tcW w:w="0" w:type="auto"/>
            <w:hideMark/>
          </w:tcPr>
          <w:p w14:paraId="105A7D2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termini equivalenti, quattro ore di formazione producono un credito, prima dell’applicazione dell’arrotondamento.</w:t>
            </w:r>
          </w:p>
        </w:tc>
      </w:tr>
      <w:tr w:rsidR="00E44099" w:rsidRPr="00E44099" w14:paraId="5860163D" w14:textId="77777777" w:rsidTr="00E44099">
        <w:tc>
          <w:tcPr>
            <w:tcW w:w="0" w:type="auto"/>
            <w:hideMark/>
          </w:tcPr>
          <w:p w14:paraId="0072AC0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Arrotondamento</w:t>
            </w:r>
          </w:p>
        </w:tc>
        <w:tc>
          <w:tcPr>
            <w:tcW w:w="0" w:type="auto"/>
            <w:hideMark/>
          </w:tcPr>
          <w:p w14:paraId="4A3F0EB7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risultato deve essere arrotondato per difetto al numero intero.</w:t>
            </w:r>
          </w:p>
        </w:tc>
        <w:tc>
          <w:tcPr>
            <w:tcW w:w="0" w:type="auto"/>
            <w:hideMark/>
          </w:tcPr>
          <w:p w14:paraId="702471D3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Esempio della nota: 7 ore corrispondono a 1,75 crediti, arrotondati a un solo credito.</w:t>
            </w:r>
          </w:p>
        </w:tc>
      </w:tr>
      <w:tr w:rsidR="00E44099" w:rsidRPr="00E44099" w14:paraId="3D90379C" w14:textId="77777777" w:rsidTr="00E44099">
        <w:tc>
          <w:tcPr>
            <w:tcW w:w="0" w:type="auto"/>
            <w:hideMark/>
          </w:tcPr>
          <w:p w14:paraId="75E2E15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Recupero progressivo</w:t>
            </w:r>
          </w:p>
        </w:tc>
        <w:tc>
          <w:tcPr>
            <w:tcW w:w="0" w:type="auto"/>
            <w:hideMark/>
          </w:tcPr>
          <w:p w14:paraId="1BEBFF0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recupero può avvenire in modo graduale mediante un piano formativo articolato in moduli.</w:t>
            </w:r>
          </w:p>
        </w:tc>
        <w:tc>
          <w:tcPr>
            <w:tcW w:w="0" w:type="auto"/>
            <w:hideMark/>
          </w:tcPr>
          <w:p w14:paraId="47A2A3F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 richiesta dell’impresa o del lavoratore autonomo, la Commissione può riunirsi per riconoscere i crediti maturati in relazione ai moduli già conclusi.</w:t>
            </w:r>
          </w:p>
        </w:tc>
      </w:tr>
      <w:tr w:rsidR="00E44099" w:rsidRPr="00E44099" w14:paraId="31BC421B" w14:textId="77777777" w:rsidTr="00E44099">
        <w:tc>
          <w:tcPr>
            <w:tcW w:w="0" w:type="auto"/>
            <w:hideMark/>
          </w:tcPr>
          <w:p w14:paraId="2E8DE1D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 generali</w:t>
            </w:r>
          </w:p>
        </w:tc>
        <w:tc>
          <w:tcPr>
            <w:tcW w:w="0" w:type="auto"/>
            <w:hideMark/>
          </w:tcPr>
          <w:p w14:paraId="141DD936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investimenti devono essere sostenibili sul piano finanziario e organizzativo e coerenti con la struttura e le dimensioni dell’impresa.</w:t>
            </w:r>
          </w:p>
        </w:tc>
        <w:tc>
          <w:tcPr>
            <w:tcW w:w="0" w:type="auto"/>
            <w:hideMark/>
          </w:tcPr>
          <w:p w14:paraId="5822B9D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sostenibilità deve essere valutata con particolare attenzione nel caso dei lavoratori autonomi.</w:t>
            </w:r>
          </w:p>
        </w:tc>
      </w:tr>
      <w:tr w:rsidR="00E44099" w:rsidRPr="00E44099" w14:paraId="60127DF8" w14:textId="77777777" w:rsidTr="00E44099">
        <w:tc>
          <w:tcPr>
            <w:tcW w:w="0" w:type="auto"/>
            <w:hideMark/>
          </w:tcPr>
          <w:p w14:paraId="3A24113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 di valutazione</w:t>
            </w:r>
          </w:p>
        </w:tc>
        <w:tc>
          <w:tcPr>
            <w:tcW w:w="0" w:type="auto"/>
            <w:hideMark/>
          </w:tcPr>
          <w:p w14:paraId="14B5B30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Commissione valuta le risorse economiche impiegate, la capacità di ridurre infortuni e malattie professionali e la relazione con le violazioni riscontrate.</w:t>
            </w:r>
          </w:p>
        </w:tc>
        <w:tc>
          <w:tcPr>
            <w:tcW w:w="0" w:type="auto"/>
            <w:hideMark/>
          </w:tcPr>
          <w:p w14:paraId="19A25FB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L’importo sostenuto non rappresenta l’unico criterio di valutazione.</w:t>
            </w:r>
          </w:p>
        </w:tc>
      </w:tr>
      <w:tr w:rsidR="00E44099" w:rsidRPr="00E44099" w14:paraId="4BFF8E8B" w14:textId="77777777" w:rsidTr="00E44099">
        <w:tc>
          <w:tcPr>
            <w:tcW w:w="0" w:type="auto"/>
            <w:hideMark/>
          </w:tcPr>
          <w:p w14:paraId="440D56C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Finalità preventiva</w:t>
            </w:r>
          </w:p>
        </w:tc>
        <w:tc>
          <w:tcPr>
            <w:tcW w:w="0" w:type="auto"/>
            <w:hideMark/>
          </w:tcPr>
          <w:p w14:paraId="4EC783F6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interventi devono essere concretamente diretti a migliorare gli standard di salute e sicurezza sul lavoro.</w:t>
            </w:r>
          </w:p>
        </w:tc>
        <w:tc>
          <w:tcPr>
            <w:tcW w:w="0" w:type="auto"/>
            <w:hideMark/>
          </w:tcPr>
          <w:p w14:paraId="571E428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sufficiente un investimento privo di effetti verificabili sulla prevenzione.</w:t>
            </w:r>
          </w:p>
        </w:tc>
      </w:tr>
      <w:tr w:rsidR="00E44099" w:rsidRPr="00E44099" w14:paraId="0CE7A34C" w14:textId="77777777" w:rsidTr="00E44099">
        <w:tc>
          <w:tcPr>
            <w:tcW w:w="0" w:type="auto"/>
            <w:hideMark/>
          </w:tcPr>
          <w:p w14:paraId="40A63D6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Stato dell’arte</w:t>
            </w:r>
          </w:p>
        </w:tc>
        <w:tc>
          <w:tcPr>
            <w:tcW w:w="0" w:type="auto"/>
            <w:hideMark/>
          </w:tcPr>
          <w:p w14:paraId="448E82A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investimenti devono essere valutati rispetto allo stato dell’arte e alle specifiche esigenze dell’impresa.</w:t>
            </w:r>
          </w:p>
        </w:tc>
        <w:tc>
          <w:tcPr>
            <w:tcW w:w="0" w:type="auto"/>
            <w:hideMark/>
          </w:tcPr>
          <w:p w14:paraId="2A37A35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Rilevano anche la sostenibilità economica, quella organizzativa e l’effettiva utilizzabilità della soluzione.</w:t>
            </w:r>
          </w:p>
        </w:tc>
      </w:tr>
      <w:tr w:rsidR="00E44099" w:rsidRPr="00E44099" w14:paraId="34E13B05" w14:textId="77777777" w:rsidTr="00E44099">
        <w:tc>
          <w:tcPr>
            <w:tcW w:w="0" w:type="auto"/>
            <w:hideMark/>
          </w:tcPr>
          <w:p w14:paraId="4B7B709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di rilevamento ambientale</w:t>
            </w:r>
          </w:p>
        </w:tc>
        <w:tc>
          <w:tcPr>
            <w:tcW w:w="0" w:type="auto"/>
            <w:hideMark/>
          </w:tcPr>
          <w:p w14:paraId="599C328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valutabili sistemi destinati a rilevare e monitorare le condizioni ambientali e di esposizione.</w:t>
            </w:r>
          </w:p>
        </w:tc>
        <w:tc>
          <w:tcPr>
            <w:tcW w:w="0" w:type="auto"/>
            <w:hideMark/>
          </w:tcPr>
          <w:p w14:paraId="584AD8F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Esempi: sensori per radiazioni, rumore, temperatura, gas tossici e ossigeno; monitoraggio in tempo reale delle condizioni di esposizione.</w:t>
            </w:r>
          </w:p>
        </w:tc>
      </w:tr>
      <w:tr w:rsidR="00E44099" w:rsidRPr="00E44099" w14:paraId="3F793383" w14:textId="77777777" w:rsidTr="00E44099">
        <w:tc>
          <w:tcPr>
            <w:tcW w:w="0" w:type="auto"/>
            <w:hideMark/>
          </w:tcPr>
          <w:p w14:paraId="42D76D5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e abbigliamento intelligenti</w:t>
            </w:r>
          </w:p>
        </w:tc>
        <w:tc>
          <w:tcPr>
            <w:tcW w:w="0" w:type="auto"/>
            <w:hideMark/>
          </w:tcPr>
          <w:p w14:paraId="5D8BB37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valutabili dispositivi di protezione individuale e indumenti da lavoro dotati di elettronica o sensori integrati.</w:t>
            </w:r>
          </w:p>
        </w:tc>
        <w:tc>
          <w:tcPr>
            <w:tcW w:w="0" w:type="auto"/>
            <w:hideMark/>
          </w:tcPr>
          <w:p w14:paraId="5370FA4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Esempi: rilevatori di contaminazione, sensori di prossimità, sensori inerziali e tessuti intelligenti.</w:t>
            </w:r>
          </w:p>
        </w:tc>
      </w:tr>
      <w:tr w:rsidR="00E44099" w:rsidRPr="00E44099" w14:paraId="160751C6" w14:textId="77777777" w:rsidTr="00E44099">
        <w:tc>
          <w:tcPr>
            <w:tcW w:w="0" w:type="auto"/>
            <w:hideMark/>
          </w:tcPr>
          <w:p w14:paraId="2397C32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Effettivo impiego dei DPI</w:t>
            </w:r>
          </w:p>
        </w:tc>
        <w:tc>
          <w:tcPr>
            <w:tcW w:w="0" w:type="auto"/>
            <w:hideMark/>
          </w:tcPr>
          <w:p w14:paraId="1027908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L’impresa deve dimostrare che i dispositivi non sono stati soltanto acquistati, ma sono effettivamente utilizzati dai lavoratori.</w:t>
            </w:r>
          </w:p>
        </w:tc>
        <w:tc>
          <w:tcPr>
            <w:tcW w:w="0" w:type="auto"/>
            <w:hideMark/>
          </w:tcPr>
          <w:p w14:paraId="58E07C8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L’utilizzo è verificato attraverso la documentazione relativa alla formazione e all’eventuale addestramento.</w:t>
            </w:r>
          </w:p>
        </w:tc>
      </w:tr>
      <w:tr w:rsidR="00E44099" w:rsidRPr="00E44099" w14:paraId="2B868EAC" w14:textId="77777777" w:rsidTr="00E44099">
        <w:tc>
          <w:tcPr>
            <w:tcW w:w="0" w:type="auto"/>
            <w:hideMark/>
          </w:tcPr>
          <w:p w14:paraId="63E771C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e addestramento sui DPI</w:t>
            </w:r>
          </w:p>
        </w:tc>
        <w:tc>
          <w:tcPr>
            <w:tcW w:w="0" w:type="auto"/>
            <w:hideMark/>
          </w:tcPr>
          <w:p w14:paraId="4105E8A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prova dell’impiego dei dispositivi deve essere coerente con gli obblighi formativi e di addestramento applicabili.</w:t>
            </w:r>
          </w:p>
        </w:tc>
        <w:tc>
          <w:tcPr>
            <w:tcW w:w="0" w:type="auto"/>
            <w:hideMark/>
          </w:tcPr>
          <w:p w14:paraId="1ABBB32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nota richiama l’art. 77, comma 4, lett. h), e comma 5, del </w:t>
            </w:r>
            <w:proofErr w:type="spellStart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n. 81/2008.</w:t>
            </w:r>
          </w:p>
        </w:tc>
      </w:tr>
      <w:tr w:rsidR="00E44099" w:rsidRPr="00E44099" w14:paraId="0A739452" w14:textId="77777777" w:rsidTr="00E44099">
        <w:tc>
          <w:tcPr>
            <w:tcW w:w="0" w:type="auto"/>
            <w:hideMark/>
          </w:tcPr>
          <w:p w14:paraId="28010F7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Tecnologie per la sorveglianza sanitaria</w:t>
            </w:r>
          </w:p>
        </w:tc>
        <w:tc>
          <w:tcPr>
            <w:tcW w:w="0" w:type="auto"/>
            <w:hideMark/>
          </w:tcPr>
          <w:p w14:paraId="4BBB6E4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ammesse tecnologie destinate a migliorare la gestione sanitaria e il controllo delle esposizioni.</w:t>
            </w:r>
          </w:p>
        </w:tc>
        <w:tc>
          <w:tcPr>
            <w:tcW w:w="0" w:type="auto"/>
            <w:hideMark/>
          </w:tcPr>
          <w:p w14:paraId="70823AA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Esempi: cartelle cliniche elettroniche e sistemi di tracciamento dell’esposizione a sostanze pericolose.</w:t>
            </w:r>
          </w:p>
        </w:tc>
      </w:tr>
      <w:tr w:rsidR="00E44099" w:rsidRPr="00E44099" w14:paraId="3557776B" w14:textId="77777777" w:rsidTr="00E44099">
        <w:tc>
          <w:tcPr>
            <w:tcW w:w="0" w:type="auto"/>
            <w:hideMark/>
          </w:tcPr>
          <w:p w14:paraId="1BA8574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Robotica e automazione</w:t>
            </w:r>
          </w:p>
        </w:tc>
        <w:tc>
          <w:tcPr>
            <w:tcW w:w="0" w:type="auto"/>
            <w:hideMark/>
          </w:tcPr>
          <w:p w14:paraId="2429F97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valutabili sistemi destinati a sostituire o assistere il lavoratore nelle operazioni pericolose.</w:t>
            </w:r>
          </w:p>
        </w:tc>
        <w:tc>
          <w:tcPr>
            <w:tcW w:w="0" w:type="auto"/>
            <w:hideMark/>
          </w:tcPr>
          <w:p w14:paraId="79552C6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Esempi: robot per saldatura o movimentazione di materiali tossici.</w:t>
            </w:r>
          </w:p>
        </w:tc>
      </w:tr>
      <w:tr w:rsidR="00E44099" w:rsidRPr="00E44099" w14:paraId="1AA1C4E4" w14:textId="77777777" w:rsidTr="00E44099">
        <w:tc>
          <w:tcPr>
            <w:tcW w:w="0" w:type="auto"/>
            <w:hideMark/>
          </w:tcPr>
          <w:p w14:paraId="78EDE0F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Droni</w:t>
            </w:r>
          </w:p>
        </w:tc>
        <w:tc>
          <w:tcPr>
            <w:tcW w:w="0" w:type="auto"/>
            <w:hideMark/>
          </w:tcPr>
          <w:p w14:paraId="58DD401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valutabili droni utilizzati in attività o contesti ad alto rischio.</w:t>
            </w:r>
          </w:p>
        </w:tc>
        <w:tc>
          <w:tcPr>
            <w:tcW w:w="0" w:type="auto"/>
            <w:hideMark/>
          </w:tcPr>
          <w:p w14:paraId="3AEFDD9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Esempi: monitoraggi, ispezioni e campionamenti.</w:t>
            </w:r>
          </w:p>
        </w:tc>
      </w:tr>
      <w:tr w:rsidR="00E44099" w:rsidRPr="00E44099" w14:paraId="06EE133B" w14:textId="77777777" w:rsidTr="00E44099">
        <w:tc>
          <w:tcPr>
            <w:tcW w:w="0" w:type="auto"/>
            <w:hideMark/>
          </w:tcPr>
          <w:p w14:paraId="0276AFC3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Tecnologie immersive</w:t>
            </w:r>
          </w:p>
        </w:tc>
        <w:tc>
          <w:tcPr>
            <w:tcW w:w="0" w:type="auto"/>
            <w:hideMark/>
          </w:tcPr>
          <w:p w14:paraId="1E41834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valutabili metodologie didattiche e di assistenza basate su realtà virtuale, aumentata o mista.</w:t>
            </w:r>
          </w:p>
        </w:tc>
        <w:tc>
          <w:tcPr>
            <w:tcW w:w="0" w:type="auto"/>
            <w:hideMark/>
          </w:tcPr>
          <w:p w14:paraId="5256713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Esempi: simulazioni di emergenza, formazione e assistenza da remoto.</w:t>
            </w:r>
          </w:p>
        </w:tc>
      </w:tr>
      <w:tr w:rsidR="00E44099" w:rsidRPr="00E44099" w14:paraId="4CD8ABF6" w14:textId="77777777" w:rsidTr="00E44099">
        <w:tc>
          <w:tcPr>
            <w:tcW w:w="0" w:type="auto"/>
            <w:hideMark/>
          </w:tcPr>
          <w:p w14:paraId="053C574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Contributi pubblici</w:t>
            </w:r>
          </w:p>
        </w:tc>
        <w:tc>
          <w:tcPr>
            <w:tcW w:w="0" w:type="auto"/>
            <w:hideMark/>
          </w:tcPr>
          <w:p w14:paraId="76ED55C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considerati validi anche gli investimenti realizzati grazie a finanziamenti o contributi pubblici.</w:t>
            </w:r>
          </w:p>
        </w:tc>
        <w:tc>
          <w:tcPr>
            <w:tcW w:w="0" w:type="auto"/>
            <w:hideMark/>
          </w:tcPr>
          <w:p w14:paraId="0A0066F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presenza del contributo non esclude il riconoscimento dei crediti.</w:t>
            </w:r>
          </w:p>
        </w:tc>
      </w:tr>
      <w:tr w:rsidR="00E44099" w:rsidRPr="00E44099" w14:paraId="03B4A990" w14:textId="77777777" w:rsidTr="00E44099">
        <w:tc>
          <w:tcPr>
            <w:tcW w:w="0" w:type="auto"/>
            <w:hideMark/>
          </w:tcPr>
          <w:p w14:paraId="419C9F0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Attuazione graduale</w:t>
            </w:r>
          </w:p>
        </w:tc>
        <w:tc>
          <w:tcPr>
            <w:tcW w:w="0" w:type="auto"/>
            <w:hideMark/>
          </w:tcPr>
          <w:p w14:paraId="308E3CD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recupero può essere pianificato in modo progressivo sulla base dei risultati conseguiti.</w:t>
            </w:r>
          </w:p>
        </w:tc>
        <w:tc>
          <w:tcPr>
            <w:tcW w:w="0" w:type="auto"/>
            <w:hideMark/>
          </w:tcPr>
          <w:p w14:paraId="5BC0E7C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possibile prevedere stati di avanzamento degli investimenti e un riconoscimento collegato alla loro effettiva realizzazione.</w:t>
            </w:r>
          </w:p>
        </w:tc>
      </w:tr>
      <w:tr w:rsidR="00E44099" w:rsidRPr="00E44099" w14:paraId="3A8C8B07" w14:textId="77777777" w:rsidTr="00E44099">
        <w:tc>
          <w:tcPr>
            <w:tcW w:w="0" w:type="auto"/>
            <w:hideMark/>
          </w:tcPr>
          <w:p w14:paraId="6DA4149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Soggetti legittimati</w:t>
            </w:r>
          </w:p>
        </w:tc>
        <w:tc>
          <w:tcPr>
            <w:tcW w:w="0" w:type="auto"/>
            <w:hideMark/>
          </w:tcPr>
          <w:p w14:paraId="4AB762CA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domanda può essere presentata dall’impresa o dal lavoratore autonomo interessato.</w:t>
            </w:r>
          </w:p>
        </w:tc>
        <w:tc>
          <w:tcPr>
            <w:tcW w:w="0" w:type="auto"/>
            <w:hideMark/>
          </w:tcPr>
          <w:p w14:paraId="7855A92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utilizzata la modulistica allegata alle linee guida.</w:t>
            </w:r>
          </w:p>
        </w:tc>
      </w:tr>
      <w:tr w:rsidR="00E44099" w:rsidRPr="00E44099" w14:paraId="5E654089" w14:textId="77777777" w:rsidTr="00E44099">
        <w:tc>
          <w:tcPr>
            <w:tcW w:w="0" w:type="auto"/>
            <w:hideMark/>
          </w:tcPr>
          <w:p w14:paraId="6D026C4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Contenuto della domanda</w:t>
            </w:r>
          </w:p>
        </w:tc>
        <w:tc>
          <w:tcPr>
            <w:tcW w:w="0" w:type="auto"/>
            <w:hideMark/>
          </w:tcPr>
          <w:p w14:paraId="11005CC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domanda deve illustrare la proposta di recupero in rapporto ai crediti decurtati.</w:t>
            </w:r>
          </w:p>
        </w:tc>
        <w:tc>
          <w:tcPr>
            <w:tcW w:w="0" w:type="auto"/>
            <w:hideMark/>
          </w:tcPr>
          <w:p w14:paraId="55F4CDC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descritti, a titolo esemplificativo, formazione, investimenti e relativi tempi di attuazione.</w:t>
            </w:r>
          </w:p>
        </w:tc>
      </w:tr>
      <w:tr w:rsidR="00E44099" w:rsidRPr="00E44099" w14:paraId="25A8D806" w14:textId="77777777" w:rsidTr="00E44099">
        <w:tc>
          <w:tcPr>
            <w:tcW w:w="0" w:type="auto"/>
            <w:hideMark/>
          </w:tcPr>
          <w:p w14:paraId="0A88F6E8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Confronto con la Commissione</w:t>
            </w:r>
          </w:p>
        </w:tc>
        <w:tc>
          <w:tcPr>
            <w:tcW w:w="0" w:type="auto"/>
            <w:hideMark/>
          </w:tcPr>
          <w:p w14:paraId="4374C9C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richiedente può domandare un confronto diretto con la Commissione.</w:t>
            </w:r>
          </w:p>
        </w:tc>
        <w:tc>
          <w:tcPr>
            <w:tcW w:w="0" w:type="auto"/>
            <w:hideMark/>
          </w:tcPr>
          <w:p w14:paraId="726D59D6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confronto può servire a illustrare o precisare il progetto di recupero.</w:t>
            </w:r>
          </w:p>
        </w:tc>
      </w:tr>
      <w:tr w:rsidR="00E44099" w:rsidRPr="00E44099" w14:paraId="41A3B85D" w14:textId="77777777" w:rsidTr="00E44099">
        <w:tc>
          <w:tcPr>
            <w:tcW w:w="0" w:type="auto"/>
            <w:hideMark/>
          </w:tcPr>
          <w:p w14:paraId="57B8EA77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di trasmissione</w:t>
            </w:r>
          </w:p>
        </w:tc>
        <w:tc>
          <w:tcPr>
            <w:tcW w:w="0" w:type="auto"/>
            <w:hideMark/>
          </w:tcPr>
          <w:p w14:paraId="6C07BFA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L’istanza deve essere inviata telematicamente alla PEC dell’Ufficio territoriale dell’Ispettorato del lavoro presso il quale ha sede la Commissione.</w:t>
            </w:r>
          </w:p>
        </w:tc>
        <w:tc>
          <w:tcPr>
            <w:tcW w:w="0" w:type="auto"/>
            <w:hideMark/>
          </w:tcPr>
          <w:p w14:paraId="005157FF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domanda non deve essere trasmessa genericamente a qualsiasi sede INL.</w:t>
            </w:r>
          </w:p>
        </w:tc>
      </w:tr>
      <w:tr w:rsidR="00E44099" w:rsidRPr="00E44099" w14:paraId="52771634" w14:textId="77777777" w:rsidTr="00E44099">
        <w:tc>
          <w:tcPr>
            <w:tcW w:w="0" w:type="auto"/>
            <w:hideMark/>
          </w:tcPr>
          <w:p w14:paraId="1E1948C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Intermediari</w:t>
            </w:r>
          </w:p>
        </w:tc>
        <w:tc>
          <w:tcPr>
            <w:tcW w:w="0" w:type="auto"/>
            <w:hideMark/>
          </w:tcPr>
          <w:p w14:paraId="4B0A938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L’istanza può essere trasmessa anche attraverso un’associazione di rappresentanza.</w:t>
            </w:r>
          </w:p>
        </w:tc>
        <w:tc>
          <w:tcPr>
            <w:tcW w:w="0" w:type="auto"/>
            <w:hideMark/>
          </w:tcPr>
          <w:p w14:paraId="6FC963B9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L’associazione agisce per conto dell’impresa o del lavoratore autonomo.</w:t>
            </w:r>
          </w:p>
        </w:tc>
      </w:tr>
      <w:tr w:rsidR="00E44099" w:rsidRPr="00E44099" w14:paraId="2ABFCFC8" w14:textId="77777777" w:rsidTr="00E44099">
        <w:tc>
          <w:tcPr>
            <w:tcW w:w="0" w:type="auto"/>
            <w:hideMark/>
          </w:tcPr>
          <w:p w14:paraId="18D8396D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Prima fascia</w:t>
            </w:r>
          </w:p>
        </w:tc>
        <w:tc>
          <w:tcPr>
            <w:tcW w:w="0" w:type="auto"/>
            <w:hideMark/>
          </w:tcPr>
          <w:p w14:paraId="3A1FBA4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investimenti compresi tra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5.000,00 e 25.000,00 euro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può essere attribuito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credito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E39172B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fascia comprende entrambi gli estremi indicati.</w:t>
            </w:r>
          </w:p>
        </w:tc>
      </w:tr>
      <w:tr w:rsidR="00E44099" w:rsidRPr="00E44099" w14:paraId="2DEA3004" w14:textId="77777777" w:rsidTr="00E44099">
        <w:tc>
          <w:tcPr>
            <w:tcW w:w="0" w:type="auto"/>
            <w:hideMark/>
          </w:tcPr>
          <w:p w14:paraId="706C6025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Seconda fascia</w:t>
            </w:r>
          </w:p>
        </w:tc>
        <w:tc>
          <w:tcPr>
            <w:tcW w:w="0" w:type="auto"/>
            <w:hideMark/>
          </w:tcPr>
          <w:p w14:paraId="08B160A2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investimenti compresi tra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25.000,01 e 50.000,00 euro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possono essere attribuiti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 crediti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7D4DDA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fascia decorre da 25.000,01 euro.</w:t>
            </w:r>
          </w:p>
        </w:tc>
      </w:tr>
      <w:tr w:rsidR="00E44099" w:rsidRPr="00E44099" w14:paraId="464A725B" w14:textId="77777777" w:rsidTr="00E44099">
        <w:tc>
          <w:tcPr>
            <w:tcW w:w="0" w:type="auto"/>
            <w:hideMark/>
          </w:tcPr>
          <w:p w14:paraId="31175D83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Terza fascia</w:t>
            </w:r>
          </w:p>
        </w:tc>
        <w:tc>
          <w:tcPr>
            <w:tcW w:w="0" w:type="auto"/>
            <w:hideMark/>
          </w:tcPr>
          <w:p w14:paraId="686B44A7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investimenti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superiori a 50.000,00 euro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possono essere attribuiti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 crediti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7635A13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necessario superare la soglia di 50.000,00 euro.</w:t>
            </w:r>
          </w:p>
        </w:tc>
      </w:tr>
      <w:tr w:rsidR="00E44099" w:rsidRPr="00E44099" w14:paraId="7ACFBA2B" w14:textId="77777777" w:rsidTr="00E44099">
        <w:tc>
          <w:tcPr>
            <w:tcW w:w="0" w:type="auto"/>
            <w:hideMark/>
          </w:tcPr>
          <w:p w14:paraId="18E1F69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Natura delle fasce</w:t>
            </w:r>
          </w:p>
        </w:tc>
        <w:tc>
          <w:tcPr>
            <w:tcW w:w="0" w:type="auto"/>
            <w:hideMark/>
          </w:tcPr>
          <w:p w14:paraId="2FBCCFC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fasce economiche rappresentano criteri dei quali la Commissione può tenere conto nell’attribuzione dei crediti.</w:t>
            </w:r>
          </w:p>
        </w:tc>
        <w:tc>
          <w:tcPr>
            <w:tcW w:w="0" w:type="auto"/>
            <w:hideMark/>
          </w:tcPr>
          <w:p w14:paraId="797ABFA1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determinano un diritto automatico: restano necessarie la valutazione di coerenza, efficacia preventiva, sostenibilità ed effettiva realizzazione.</w:t>
            </w:r>
          </w:p>
        </w:tc>
      </w:tr>
      <w:tr w:rsidR="00E44099" w:rsidRPr="00E44099" w14:paraId="2BC45CF8" w14:textId="77777777" w:rsidTr="00E44099">
        <w:tc>
          <w:tcPr>
            <w:tcW w:w="0" w:type="auto"/>
            <w:hideMark/>
          </w:tcPr>
          <w:p w14:paraId="60096E74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Cumulo delle misure</w:t>
            </w:r>
          </w:p>
        </w:tc>
        <w:tc>
          <w:tcPr>
            <w:tcW w:w="0" w:type="auto"/>
            <w:hideMark/>
          </w:tcPr>
          <w:p w14:paraId="64DF496E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e investimenti possono essere utilizzati congiuntamente.</w:t>
            </w:r>
          </w:p>
        </w:tc>
        <w:tc>
          <w:tcPr>
            <w:tcW w:w="0" w:type="auto"/>
            <w:hideMark/>
          </w:tcPr>
          <w:p w14:paraId="6510F360" w14:textId="77777777" w:rsidR="00E44099" w:rsidRPr="00E44099" w:rsidRDefault="00E44099" w:rsidP="00E4409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recupero complessivo resta soggetto alla valutazione della Commissione e non può superare </w:t>
            </w:r>
            <w:r w:rsidRPr="00E440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15 crediti</w:t>
            </w:r>
            <w:r w:rsidRPr="00E440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</w:tbl>
    <w:p w14:paraId="1E616975" w14:textId="77777777" w:rsidR="00E44099" w:rsidRPr="00E44099" w:rsidRDefault="00E44099" w:rsidP="00E44099">
      <w:pPr>
        <w:jc w:val="center"/>
        <w:rPr>
          <w:b/>
          <w:bCs/>
          <w:sz w:val="36"/>
          <w:szCs w:val="36"/>
        </w:rPr>
      </w:pPr>
    </w:p>
    <w:sectPr w:rsidR="00E44099" w:rsidRPr="00E44099" w:rsidSect="00E4409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D5A20" w14:textId="77777777" w:rsidR="009E0EFF" w:rsidRDefault="009E0EFF" w:rsidP="00E44099">
      <w:pPr>
        <w:spacing w:after="0" w:line="240" w:lineRule="auto"/>
      </w:pPr>
      <w:r>
        <w:separator/>
      </w:r>
    </w:p>
  </w:endnote>
  <w:endnote w:type="continuationSeparator" w:id="0">
    <w:p w14:paraId="2852F549" w14:textId="77777777" w:rsidR="009E0EFF" w:rsidRDefault="009E0EFF" w:rsidP="00E4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8FA41" w14:textId="77777777" w:rsidR="009E0EFF" w:rsidRDefault="009E0EFF" w:rsidP="00E44099">
      <w:pPr>
        <w:spacing w:after="0" w:line="240" w:lineRule="auto"/>
      </w:pPr>
      <w:r>
        <w:separator/>
      </w:r>
    </w:p>
  </w:footnote>
  <w:footnote w:type="continuationSeparator" w:id="0">
    <w:p w14:paraId="04FA1558" w14:textId="77777777" w:rsidR="009E0EFF" w:rsidRDefault="009E0EFF" w:rsidP="00E440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4099"/>
    <w:rsid w:val="00336AF8"/>
    <w:rsid w:val="009E0EFF"/>
    <w:rsid w:val="00B3219E"/>
    <w:rsid w:val="00C15881"/>
    <w:rsid w:val="00D078F3"/>
    <w:rsid w:val="00E44099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D407E"/>
  <w15:chartTrackingRefBased/>
  <w15:docId w15:val="{24D791D6-130D-4E7B-8476-54794498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44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4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4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4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4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4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4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4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4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4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4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4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409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409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40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40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40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40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4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44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4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4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4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40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40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440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4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409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409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440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4099"/>
  </w:style>
  <w:style w:type="paragraph" w:styleId="Pidipagina">
    <w:name w:val="footer"/>
    <w:basedOn w:val="Normale"/>
    <w:link w:val="PidipaginaCarattere"/>
    <w:uiPriority w:val="99"/>
    <w:unhideWhenUsed/>
    <w:rsid w:val="00E440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099"/>
  </w:style>
  <w:style w:type="table" w:styleId="Grigliatabella">
    <w:name w:val="Table Grid"/>
    <w:basedOn w:val="Tabellanormale"/>
    <w:uiPriority w:val="39"/>
    <w:rsid w:val="00E44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2566</Words>
  <Characters>10266</Characters>
  <Application>Microsoft Office Word</Application>
  <DocSecurity>0</DocSecurity>
  <Lines>285</Lines>
  <Paragraphs>346</Paragraphs>
  <ScaleCrop>false</ScaleCrop>
  <Company/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2026-06-26T07:40:00Z</dcterms:created>
  <dcterms:modified xsi:type="dcterms:W3CDTF">2026-06-26T07:42:00Z</dcterms:modified>
</cp:coreProperties>
</file>