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F1D3" w14:textId="77777777" w:rsidR="00000000" w:rsidRDefault="00000000">
      <w:pPr>
        <w:pStyle w:val="Titolo1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SismaCheck Pro NTC 2018 - Report valutazione sismica</w:t>
      </w:r>
    </w:p>
    <w:p w14:paraId="37DED2FE" w14:textId="77777777" w:rsidR="00000000" w:rsidRDefault="00000000">
      <w:pPr>
        <w:pStyle w:val="small"/>
        <w:rPr>
          <w:rFonts w:ascii="Arial" w:hAnsi="Arial" w:cs="Arial"/>
        </w:rPr>
      </w:pPr>
      <w:r>
        <w:rPr>
          <w:rFonts w:ascii="Arial" w:hAnsi="Arial" w:cs="Arial"/>
        </w:rPr>
        <w:t>Report generato il 29/04/2026, 12:14:44. Formato .doc compatibile Word. Grafici centrati con larghezza massima 16 cm.</w:t>
      </w:r>
    </w:p>
    <w:p w14:paraId="7A511B9C" w14:textId="77777777" w:rsidR="00000000" w:rsidRDefault="00000000">
      <w:pPr>
        <w:shd w:val="clear" w:color="auto" w:fill="FFF8E9"/>
        <w:divId w:val="566427793"/>
        <w:rPr>
          <w:rFonts w:ascii="Arial" w:eastAsia="Times New Roman" w:hAnsi="Arial" w:cs="Arial"/>
          <w:color w:val="172033"/>
        </w:rPr>
      </w:pPr>
      <w:r>
        <w:rPr>
          <w:rStyle w:val="Enfasigrassetto"/>
          <w:rFonts w:ascii="Arial" w:eastAsia="Times New Roman" w:hAnsi="Arial" w:cs="Arial"/>
          <w:color w:val="172033"/>
        </w:rPr>
        <w:t>Disclaimer:</w:t>
      </w:r>
      <w:r>
        <w:rPr>
          <w:rFonts w:ascii="Arial" w:eastAsia="Times New Roman" w:hAnsi="Arial" w:cs="Arial"/>
          <w:color w:val="172033"/>
        </w:rPr>
        <w:t xml:space="preserve"> la web app è uno strumento di supporto tecnico-operativo. I valori PGA di capacità devono provenire da valutazione strutturale professionale secondo NTC 2018, Circolare 7/2019 ed eventuale EN 1998-3. Il report non sostituisce sopralluogo, indagini, modellazione, verifiche strutturali, deposito/autorizzazione o asseverazione.</w:t>
      </w:r>
    </w:p>
    <w:p w14:paraId="149D1880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1. Dati generali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7619"/>
      </w:tblGrid>
      <w:tr w:rsidR="00000000" w14:paraId="698AD59A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19E7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955B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Demo - Scuola primaria in muratura</w:t>
            </w:r>
          </w:p>
        </w:tc>
      </w:tr>
      <w:tr w:rsidR="00000000" w14:paraId="0C8EC7D7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159A7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Edificio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913F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Plesso scolastico A - corpo storico</w:t>
            </w:r>
          </w:p>
        </w:tc>
      </w:tr>
      <w:tr w:rsidR="00000000" w14:paraId="4E676685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53AE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Committente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27C4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Comune di Esempio</w:t>
            </w:r>
          </w:p>
        </w:tc>
      </w:tr>
      <w:tr w:rsidR="00000000" w14:paraId="7D061197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4E04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Tecnico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C9CB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Ing. Mario Rossi</w:t>
            </w:r>
          </w:p>
        </w:tc>
      </w:tr>
      <w:tr w:rsidR="00000000" w14:paraId="1B1530B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DD5A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Localizzazione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93A1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Perugia (PG)</w:t>
            </w:r>
          </w:p>
        </w:tc>
      </w:tr>
      <w:tr w:rsidR="00000000" w14:paraId="7ADD72A4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97E3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Coordinate/indirizzo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6CF41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43.1107, 12.3908</w:t>
            </w:r>
          </w:p>
        </w:tc>
      </w:tr>
      <w:tr w:rsidR="00000000" w14:paraId="175B4D77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3FEA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Destinazione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CE31D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scolastica</w:t>
            </w:r>
          </w:p>
        </w:tc>
      </w:tr>
      <w:tr w:rsidR="00000000" w14:paraId="6348C168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79CD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Tipologia strutturale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85F9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muratura</w:t>
            </w:r>
          </w:p>
        </w:tc>
      </w:tr>
      <w:tr w:rsidR="00000000" w14:paraId="1D2091C8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0958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Anno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5920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1968</w:t>
            </w:r>
          </w:p>
        </w:tc>
      </w:tr>
      <w:tr w:rsidR="00000000" w14:paraId="547A524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55AB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Piani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59C4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3</w:t>
            </w:r>
          </w:p>
        </w:tc>
      </w:tr>
      <w:tr w:rsidR="00000000" w14:paraId="0EC3EE85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31D8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Regolarità pianta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06C3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parzialmente_irregolare</w:t>
            </w:r>
          </w:p>
        </w:tc>
      </w:tr>
      <w:tr w:rsidR="00000000" w14:paraId="048D5C91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21FD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lastRenderedPageBreak/>
              <w:t>Regolarità elevazione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B2A9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regolare</w:t>
            </w:r>
          </w:p>
        </w:tc>
      </w:tr>
      <w:tr w:rsidR="00000000" w14:paraId="7F9D06ED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24D04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Note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66CE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Edificio in muratura portante con solai in laterocemento. Criticità: collegamenti solaio-parete non continui, qualità muraria media, alcune aperture ravvicinate. Valori PGA_C desunti da analisi pushover e verifiche locali riportate in relazione tecnica demo.</w:t>
            </w:r>
          </w:p>
        </w:tc>
      </w:tr>
    </w:tbl>
    <w:p w14:paraId="461F9B99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2. Impostazioni normative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5050"/>
      </w:tblGrid>
      <w:tr w:rsidR="00000000" w14:paraId="223BF1AB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10CD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Riferimento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60F7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NTC2018_DM58</w:t>
            </w:r>
          </w:p>
        </w:tc>
      </w:tr>
      <w:tr w:rsidR="00000000" w14:paraId="163B930B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2F1C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Intervento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161A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miglioramento</w:t>
            </w:r>
          </w:p>
        </w:tc>
      </w:tr>
      <w:tr w:rsidR="00000000" w14:paraId="57AA686D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4C4E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Classe d'uso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24C0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III</w:t>
            </w:r>
          </w:p>
        </w:tc>
      </w:tr>
      <w:tr w:rsidR="00000000" w14:paraId="1E6A6C8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501E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VN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7C34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50 anni</w:t>
            </w:r>
          </w:p>
        </w:tc>
      </w:tr>
      <w:tr w:rsidR="00000000" w14:paraId="3867DEAB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D16D2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CU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628C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1.5</w:t>
            </w:r>
          </w:p>
        </w:tc>
      </w:tr>
      <w:tr w:rsidR="00000000" w14:paraId="736ADDC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627A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VR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BD04B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75,0 anni</w:t>
            </w:r>
          </w:p>
        </w:tc>
      </w:tr>
      <w:tr w:rsidR="00000000" w14:paraId="7A6BFEFA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A504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Metodo PAM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7079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ridotto</w:t>
            </w:r>
          </w:p>
        </w:tc>
      </w:tr>
      <w:tr w:rsidR="00000000" w14:paraId="3D369A8D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1C11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η adottato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899F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2,439</w:t>
            </w:r>
          </w:p>
        </w:tc>
      </w:tr>
      <w:tr w:rsidR="00000000" w14:paraId="7BAF500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3F18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Adeguamento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6C8B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</w:t>
            </w:r>
          </w:p>
        </w:tc>
      </w:tr>
    </w:tbl>
    <w:p w14:paraId="0F9DE8D3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3. Domanda e capacità in PGA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4"/>
        <w:gridCol w:w="1379"/>
        <w:gridCol w:w="1911"/>
        <w:gridCol w:w="2322"/>
        <w:gridCol w:w="1068"/>
        <w:gridCol w:w="1479"/>
      </w:tblGrid>
      <w:tr w:rsidR="00000000" w14:paraId="2B4E2EE0" w14:textId="77777777">
        <w:trPr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996D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Stato limite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C3B59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PGA_D [g]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DBA98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PGA_C fatto [g]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C3D65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PGA_C progetto [g]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C464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ζE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0CB91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ζE progetto</w:t>
            </w:r>
          </w:p>
        </w:tc>
      </w:tr>
      <w:tr w:rsidR="00000000" w14:paraId="183173D7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91FD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84EFA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0,071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ACA0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53606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668F5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5649C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—</w:t>
            </w:r>
          </w:p>
        </w:tc>
      </w:tr>
      <w:tr w:rsidR="00000000" w14:paraId="519D5F0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5B74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5FEA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0,089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74C46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0,038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5D9CB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0,071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11BB6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0,427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0DC39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0,798</w:t>
            </w:r>
          </w:p>
        </w:tc>
      </w:tr>
      <w:tr w:rsidR="00000000" w14:paraId="60845B0C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2A39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SLV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9FBB3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0,238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9A578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0,102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DC33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0,154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6C78E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0,429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0283BB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0,647</w:t>
            </w:r>
          </w:p>
        </w:tc>
      </w:tr>
      <w:tr w:rsidR="00000000" w14:paraId="41CD181A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5CB7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7AF0CB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0,326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45272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BA9D1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E9EED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3C86E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—</w:t>
            </w:r>
          </w:p>
        </w:tc>
      </w:tr>
    </w:tbl>
    <w:p w14:paraId="742265C0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4. Risultati sintetici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959"/>
        <w:gridCol w:w="1511"/>
        <w:gridCol w:w="1090"/>
        <w:gridCol w:w="1429"/>
        <w:gridCol w:w="1372"/>
        <w:gridCol w:w="1507"/>
      </w:tblGrid>
      <w:tr w:rsidR="00000000" w14:paraId="16D454A5" w14:textId="77777777">
        <w:trPr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65B7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F4FC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ζE SLD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44894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ζE SLV / IS-V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133F4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PAM [%]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2D77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Classe PAM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15A3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Classe IS-V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BF6D6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Classe finale</w:t>
            </w:r>
          </w:p>
        </w:tc>
      </w:tr>
      <w:tr w:rsidR="00000000" w14:paraId="31EE3209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0041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9275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0,427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1717A9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0,429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38D2F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3,801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BEEE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A1CC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E7227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Style w:val="Enfasigrassetto"/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</w:tr>
      <w:tr w:rsidR="00000000" w14:paraId="00501F78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2647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D4802B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0,798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5DD25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0,647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1A106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1,334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CB08B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A54C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2861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Style w:val="Enfasigrassetto"/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</w:tr>
    </w:tbl>
    <w:p w14:paraId="1CD3E7BB" w14:textId="77777777" w:rsidR="00000000" w:rsidRDefault="00000000">
      <w:pPr>
        <w:pStyle w:val="NormaleWeb"/>
        <w:rPr>
          <w:rFonts w:ascii="Arial" w:hAnsi="Arial" w:cs="Arial"/>
          <w:color w:val="172033"/>
        </w:rPr>
      </w:pPr>
      <w:r>
        <w:rPr>
          <w:rStyle w:val="Enfasigrassetto"/>
          <w:rFonts w:ascii="Arial" w:hAnsi="Arial" w:cs="Arial"/>
          <w:color w:val="172033"/>
        </w:rPr>
        <w:t>Esito NTC:</w:t>
      </w:r>
      <w:r>
        <w:rPr>
          <w:rFonts w:ascii="Arial" w:hAnsi="Arial" w:cs="Arial"/>
          <w:color w:val="172033"/>
        </w:rPr>
        <w:t xml:space="preserve"> Miglioramento conforme. Per classe III scolastica e classe IV, il valore ζE post-intervento deve essere almeno 0,60.</w:t>
      </w:r>
    </w:p>
    <w:p w14:paraId="086DC010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5. Dettaglio stati limite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1122"/>
        <w:gridCol w:w="1476"/>
        <w:gridCol w:w="1327"/>
        <w:gridCol w:w="1663"/>
        <w:gridCol w:w="1122"/>
      </w:tblGrid>
      <w:tr w:rsidR="00000000" w14:paraId="74951E09" w14:textId="77777777">
        <w:trPr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DE07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Scenario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9B12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SL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D7FA2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TR_D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61D41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TR_C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D1151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λ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E2DEF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CR</w:t>
            </w:r>
          </w:p>
        </w:tc>
      </w:tr>
      <w:tr w:rsidR="00000000" w14:paraId="3BA53B2C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E34E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0890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5250A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45,2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AA82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10,0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1D0DB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0,10000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668F4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7%</w:t>
            </w:r>
          </w:p>
        </w:tc>
      </w:tr>
      <w:tr w:rsidR="00000000" w14:paraId="1AF20B78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BDB5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AF9C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CA785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75,4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398EB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10,0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E5619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0,10000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9D80C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15%</w:t>
            </w:r>
          </w:p>
        </w:tc>
      </w:tr>
      <w:tr w:rsidR="00000000" w14:paraId="3E4F85D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EBC8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3814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SLV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257E8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711,8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32916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90,1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C079C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0,01109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3CC49D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50%</w:t>
            </w:r>
          </w:p>
        </w:tc>
      </w:tr>
      <w:tr w:rsidR="00000000" w14:paraId="6619BE3C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D610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0ACB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F2B38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1462,2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9E06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183,9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2C030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0,00544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3B314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80%</w:t>
            </w:r>
          </w:p>
        </w:tc>
      </w:tr>
      <w:tr w:rsidR="00000000" w14:paraId="0F0A936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3F7F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B7A7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7187A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45,2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2DEF4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26,0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B0204A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0,03841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39511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7%</w:t>
            </w:r>
          </w:p>
        </w:tc>
      </w:tr>
      <w:tr w:rsidR="00000000" w14:paraId="5C91F13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4C0C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4C2F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8B022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75,4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9F4D9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43,5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30344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0,02300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1511F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15%</w:t>
            </w:r>
          </w:p>
        </w:tc>
      </w:tr>
      <w:tr w:rsidR="00000000" w14:paraId="20EE805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DEEA5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03FD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SLV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E75E5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711,8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DBB05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246,2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C66B7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0,00406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D4149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50%</w:t>
            </w:r>
          </w:p>
        </w:tc>
      </w:tr>
      <w:tr w:rsidR="00000000" w14:paraId="3A09AA1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D3B0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Stato di 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E5DB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SLC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D7412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1462,2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A9A6D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502,4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310CE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0,00199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87412" w14:textId="77777777" w:rsidR="00000000" w:rsidRDefault="00000000">
            <w:pPr>
              <w:spacing w:before="160" w:after="280"/>
              <w:jc w:val="right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80%</w:t>
            </w:r>
          </w:p>
        </w:tc>
      </w:tr>
    </w:tbl>
    <w:p w14:paraId="1FCED5C7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6. Grafici</w:t>
      </w:r>
    </w:p>
    <w:p w14:paraId="5CEBE738" w14:textId="77777777" w:rsidR="00000000" w:rsidRDefault="00000000">
      <w:pPr>
        <w:pStyle w:val="Titolo3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Curva PAM</w:t>
      </w:r>
    </w:p>
    <w:p w14:paraId="61122476" w14:textId="77777777" w:rsidR="00000000" w:rsidRDefault="00000000">
      <w:pPr>
        <w:jc w:val="center"/>
        <w:divId w:val="1376812675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noProof/>
          <w:color w:val="172033"/>
        </w:rPr>
        <w:drawing>
          <wp:inline distT="0" distB="0" distL="0" distR="0" wp14:anchorId="34791E45" wp14:editId="258B04ED">
            <wp:extent cx="5758815" cy="2480310"/>
            <wp:effectExtent l="0" t="0" r="0" b="0"/>
            <wp:docPr id="1" name="Immagine 1" descr="Curva P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va PA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DA9E6" w14:textId="77777777" w:rsidR="00000000" w:rsidRDefault="00000000">
      <w:pPr>
        <w:pStyle w:val="Titolo3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Domanda e capacità PGA</w:t>
      </w:r>
    </w:p>
    <w:p w14:paraId="773B86A9" w14:textId="77777777" w:rsidR="00000000" w:rsidRDefault="00000000">
      <w:pPr>
        <w:jc w:val="center"/>
        <w:divId w:val="169561923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noProof/>
          <w:color w:val="172033"/>
        </w:rPr>
        <w:drawing>
          <wp:inline distT="0" distB="0" distL="0" distR="0" wp14:anchorId="6148B2FD" wp14:editId="3D078B45">
            <wp:extent cx="5758815" cy="2480310"/>
            <wp:effectExtent l="0" t="0" r="0" b="0"/>
            <wp:docPr id="2" name="Immagine 2" descr="Domanda e capacità P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manda e capacità PG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A04BE" w14:textId="77777777" w:rsidR="00000000" w:rsidRDefault="00000000">
      <w:pPr>
        <w:pStyle w:val="Titolo3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Spettro elastico e PGA in T=0</w:t>
      </w:r>
    </w:p>
    <w:p w14:paraId="3284D6E6" w14:textId="77777777" w:rsidR="00000000" w:rsidRDefault="00000000">
      <w:pPr>
        <w:jc w:val="center"/>
        <w:divId w:val="1851869435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noProof/>
          <w:color w:val="172033"/>
        </w:rPr>
        <w:drawing>
          <wp:inline distT="0" distB="0" distL="0" distR="0" wp14:anchorId="6576BD77" wp14:editId="174F718C">
            <wp:extent cx="5758815" cy="2480310"/>
            <wp:effectExtent l="0" t="0" r="0" b="0"/>
            <wp:docPr id="3" name="Immagine 3" descr="Spettro elastico e PGA in T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ettro elastico e PGA in T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50248" w14:textId="77777777" w:rsidR="00000000" w:rsidRDefault="00000000">
      <w:pPr>
        <w:pStyle w:val="Titolo3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Classi di rischio</w:t>
      </w:r>
    </w:p>
    <w:p w14:paraId="65A55DFE" w14:textId="77777777" w:rsidR="00000000" w:rsidRDefault="00000000">
      <w:pPr>
        <w:jc w:val="center"/>
        <w:divId w:val="1620643825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noProof/>
          <w:color w:val="172033"/>
        </w:rPr>
        <w:drawing>
          <wp:inline distT="0" distB="0" distL="0" distR="0" wp14:anchorId="5DC3D03D" wp14:editId="3C189FD5">
            <wp:extent cx="5758815" cy="2480310"/>
            <wp:effectExtent l="0" t="0" r="0" b="0"/>
            <wp:docPr id="4" name="Immagine 4" descr="Classi di risch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lassi di rischi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D150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7. Matrice classe finale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824"/>
        <w:gridCol w:w="659"/>
        <w:gridCol w:w="2459"/>
        <w:gridCol w:w="659"/>
        <w:gridCol w:w="1730"/>
        <w:gridCol w:w="659"/>
        <w:gridCol w:w="659"/>
      </w:tblGrid>
      <w:tr w:rsidR="00000000" w14:paraId="54C7722B" w14:textId="77777777">
        <w:trPr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19D1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PAM / IS-V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4499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A+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87A4E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D3E2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6460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48FE3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D5A1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5598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F</w:t>
            </w:r>
          </w:p>
        </w:tc>
      </w:tr>
      <w:tr w:rsidR="00000000" w14:paraId="75BEAC6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3C05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A+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60EC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A+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921EA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F7B4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A62D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E7D1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2A59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671F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48C85B1E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7E00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B324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3D82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5849A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0D69D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1904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9D33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86E3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05AF0D45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C5767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1EB8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55D1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19E2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B PROGETTO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D846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E3B4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4683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F990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6EF4E54D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CD47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01FF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62F4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1732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B019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D8218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BB3B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AC56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373F1F3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0D9AB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5D72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C614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D3777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5931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7CDE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3629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96FB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0817D899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C4357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01E5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9099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17D6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3F3C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C686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 FATTO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DC6A1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9E37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5501B7E4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DD17F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C080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E184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6BDD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E2E6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7404C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A686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3BAC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F</w:t>
            </w:r>
          </w:p>
        </w:tc>
      </w:tr>
      <w:tr w:rsidR="00000000" w14:paraId="2416BA04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87DD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197E7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D1BC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8ECD1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E30F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8B0B6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FEA6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0DC7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G</w:t>
            </w:r>
          </w:p>
        </w:tc>
      </w:tr>
    </w:tbl>
    <w:p w14:paraId="16EAFDCD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8. Azioni e misure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871"/>
        <w:gridCol w:w="1667"/>
        <w:gridCol w:w="1102"/>
        <w:gridCol w:w="3188"/>
      </w:tblGrid>
      <w:tr w:rsidR="00000000" w14:paraId="4CF24CFF" w14:textId="77777777">
        <w:trPr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76CD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Azione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7B6B2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Priorità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899C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Responsabile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0AD08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Scadenza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EEF5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ACCDF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172033"/>
                <w:sz w:val="18"/>
                <w:szCs w:val="18"/>
              </w:rPr>
              <w:t>Note</w:t>
            </w:r>
          </w:p>
        </w:tc>
      </w:tr>
      <w:tr w:rsidR="00000000" w14:paraId="3EF6B49B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09F2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Collegamento solai-pareti con cordoli/tiranti metallici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5ED04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26A2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Progettista strutturale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E25E5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2026-09-30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0749E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Riduzione vulnerabilità fuori piano e miglioramento comportamento scatolare.</w:t>
            </w:r>
          </w:p>
        </w:tc>
      </w:tr>
      <w:tr w:rsidR="00000000" w14:paraId="68DE248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B64AB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Consolidamento maschi murari e architravi con sistemi FRCM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1BD1A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Media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0652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Direzione lavori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44CFA0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2026-12-15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DF3C9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Intervento localizzato su pareti con aperture ravvicinate.</w:t>
            </w:r>
          </w:p>
        </w:tc>
      </w:tr>
      <w:tr w:rsidR="00000000" w14:paraId="6C66763E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2B7BCD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Aggiornamento piano emergenza e informazione occupanti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9228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E00E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RSPP / Datore di lavoro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4E3B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2026-06-30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01EB3" w14:textId="77777777" w:rsidR="00000000" w:rsidRDefault="00000000">
            <w:pPr>
              <w:spacing w:before="160" w:after="280"/>
              <w:rPr>
                <w:rFonts w:ascii="Arial" w:eastAsia="Times New Roman" w:hAnsi="Arial" w:cs="Arial"/>
                <w:color w:val="1720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172033"/>
                <w:sz w:val="18"/>
                <w:szCs w:val="18"/>
              </w:rPr>
              <w:t>Misura HSE gestionale fino al completamento dei lavori.</w:t>
            </w:r>
          </w:p>
        </w:tc>
      </w:tr>
    </w:tbl>
    <w:p w14:paraId="31D311B9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9. Conclusioni</w:t>
      </w:r>
    </w:p>
    <w:p w14:paraId="095BC0F3" w14:textId="77777777" w:rsidR="00000000" w:rsidRDefault="00000000">
      <w:pPr>
        <w:pStyle w:val="NormaleWeb"/>
        <w:rPr>
          <w:rFonts w:ascii="Arial" w:hAnsi="Arial" w:cs="Arial"/>
          <w:color w:val="172033"/>
        </w:rPr>
      </w:pPr>
      <w:r>
        <w:rPr>
          <w:rFonts w:ascii="Arial" w:hAnsi="Arial" w:cs="Arial"/>
          <w:color w:val="172033"/>
        </w:rPr>
        <w:t>L'esempio dimostra il passaggio da una classe di rischio peggiore a una classe migliore con incremento dell'indice ζE allo SLV. I valori sono dimostrativi e devono essere sostituiti con dati calcolati da professionista abilitato.</w:t>
      </w:r>
    </w:p>
    <w:p w14:paraId="2005DC7B" w14:textId="77777777" w:rsidR="00000000" w:rsidRDefault="00000000">
      <w:pPr>
        <w:pStyle w:val="Titolo2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10. Avvertenze finali</w:t>
      </w:r>
    </w:p>
    <w:p w14:paraId="1BE828FC" w14:textId="77777777" w:rsidR="00C11E92" w:rsidRDefault="00000000">
      <w:pPr>
        <w:shd w:val="clear" w:color="auto" w:fill="FFF8E9"/>
        <w:divId w:val="897667775"/>
        <w:rPr>
          <w:rFonts w:ascii="Arial" w:eastAsia="Times New Roman" w:hAnsi="Arial" w:cs="Arial"/>
          <w:color w:val="172033"/>
        </w:rPr>
      </w:pPr>
      <w:r>
        <w:rPr>
          <w:rFonts w:ascii="Arial" w:eastAsia="Times New Roman" w:hAnsi="Arial" w:cs="Arial"/>
          <w:color w:val="172033"/>
        </w:rPr>
        <w:t>I risultati dipendono dai dati immessi. Prima dell'uso professionale verificare documentazione, normativa applicabile, coerenza dei valori PGA_D/PGA_C, livelli di conoscenza, fattori di confidenza, geotecnica, meccanismi locali, elementi non strutturali e obblighi di legge.</w:t>
      </w:r>
    </w:p>
    <w:sectPr w:rsidR="00C11E92">
      <w:pgSz w:w="11907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AD"/>
    <w:rsid w:val="00C11E92"/>
    <w:rsid w:val="00C974C0"/>
    <w:rsid w:val="00CE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A7684"/>
  <w15:chartTrackingRefBased/>
  <w15:docId w15:val="{2BB05A76-B42F-49C2-9EF0-0B54BDDA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80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pBdr>
        <w:bottom w:val="single" w:sz="6" w:space="5" w:color="D9E2EE"/>
      </w:pBdr>
      <w:spacing w:before="400" w:after="100" w:afterAutospacing="1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pPr>
      <w:spacing w:before="280" w:after="100" w:afterAutospacing="1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num">
    <w:name w:val="num"/>
    <w:basedOn w:val="Normale"/>
    <w:pPr>
      <w:spacing w:before="100" w:beforeAutospacing="1" w:after="100" w:afterAutospacing="1"/>
      <w:jc w:val="right"/>
    </w:pPr>
  </w:style>
  <w:style w:type="paragraph" w:customStyle="1" w:styleId="note">
    <w:name w:val="note"/>
    <w:basedOn w:val="Normale"/>
    <w:pPr>
      <w:pBdr>
        <w:top w:val="single" w:sz="6" w:space="9" w:color="F1D6A0"/>
        <w:left w:val="single" w:sz="6" w:space="9" w:color="F1D6A0"/>
        <w:bottom w:val="single" w:sz="6" w:space="9" w:color="F1D6A0"/>
        <w:right w:val="single" w:sz="6" w:space="9" w:color="F1D6A0"/>
      </w:pBdr>
      <w:shd w:val="clear" w:color="auto" w:fill="FFF8E9"/>
      <w:spacing w:before="160" w:after="160"/>
    </w:pPr>
  </w:style>
  <w:style w:type="paragraph" w:customStyle="1" w:styleId="ok">
    <w:name w:val="ok"/>
    <w:basedOn w:val="Normale"/>
    <w:pPr>
      <w:spacing w:before="100" w:beforeAutospacing="1" w:after="100" w:afterAutospacing="1"/>
    </w:pPr>
    <w:rPr>
      <w:color w:val="166534"/>
    </w:rPr>
  </w:style>
  <w:style w:type="paragraph" w:customStyle="1" w:styleId="bad">
    <w:name w:val="bad"/>
    <w:basedOn w:val="Normale"/>
    <w:pPr>
      <w:spacing w:before="100" w:beforeAutospacing="1" w:after="100" w:afterAutospacing="1"/>
    </w:pPr>
    <w:rPr>
      <w:color w:val="9F1239"/>
    </w:rPr>
  </w:style>
  <w:style w:type="paragraph" w:customStyle="1" w:styleId="center">
    <w:name w:val="center"/>
    <w:basedOn w:val="Normale"/>
    <w:pPr>
      <w:spacing w:before="100" w:beforeAutospacing="1" w:after="100" w:afterAutospacing="1"/>
      <w:jc w:val="center"/>
    </w:pPr>
  </w:style>
  <w:style w:type="paragraph" w:customStyle="1" w:styleId="chart-block">
    <w:name w:val="chart-block"/>
    <w:basedOn w:val="Normale"/>
    <w:pPr>
      <w:spacing w:before="160" w:after="320"/>
      <w:jc w:val="center"/>
    </w:pPr>
  </w:style>
  <w:style w:type="paragraph" w:customStyle="1" w:styleId="chart-img">
    <w:name w:val="chart-img"/>
    <w:basedOn w:val="Normale"/>
    <w:pPr>
      <w:pBdr>
        <w:top w:val="single" w:sz="6" w:space="0" w:color="DBE3EE"/>
        <w:left w:val="single" w:sz="6" w:space="0" w:color="DBE3EE"/>
        <w:bottom w:val="single" w:sz="6" w:space="0" w:color="DBE3EE"/>
        <w:right w:val="single" w:sz="6" w:space="0" w:color="DBE3EE"/>
      </w:pBdr>
      <w:spacing w:before="200" w:after="360"/>
    </w:pPr>
  </w:style>
  <w:style w:type="paragraph" w:customStyle="1" w:styleId="pill">
    <w:name w:val="pill"/>
    <w:basedOn w:val="Normale"/>
    <w:pPr>
      <w:shd w:val="clear" w:color="auto" w:fill="E5E7EB"/>
      <w:spacing w:before="100" w:beforeAutospacing="1" w:after="100" w:afterAutospacing="1"/>
    </w:pPr>
    <w:rPr>
      <w:b/>
      <w:bCs/>
    </w:rPr>
  </w:style>
  <w:style w:type="paragraph" w:customStyle="1" w:styleId="small">
    <w:name w:val="small"/>
    <w:basedOn w:val="Normale"/>
    <w:pPr>
      <w:spacing w:before="100" w:beforeAutospacing="1" w:after="100" w:afterAutospacing="1"/>
    </w:pPr>
    <w:rPr>
      <w:color w:val="475569"/>
      <w:sz w:val="16"/>
      <w:szCs w:val="16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1923">
      <w:marLeft w:val="0"/>
      <w:marRight w:val="0"/>
      <w:marTop w:val="16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27793">
      <w:marLeft w:val="0"/>
      <w:marRight w:val="0"/>
      <w:marTop w:val="160"/>
      <w:marBottom w:val="160"/>
      <w:divBdr>
        <w:top w:val="single" w:sz="6" w:space="9" w:color="F1D6A0"/>
        <w:left w:val="single" w:sz="6" w:space="9" w:color="F1D6A0"/>
        <w:bottom w:val="single" w:sz="6" w:space="9" w:color="F1D6A0"/>
        <w:right w:val="single" w:sz="6" w:space="9" w:color="F1D6A0"/>
      </w:divBdr>
    </w:div>
    <w:div w:id="897667775">
      <w:marLeft w:val="0"/>
      <w:marRight w:val="0"/>
      <w:marTop w:val="160"/>
      <w:marBottom w:val="160"/>
      <w:divBdr>
        <w:top w:val="single" w:sz="6" w:space="9" w:color="F1D6A0"/>
        <w:left w:val="single" w:sz="6" w:space="9" w:color="F1D6A0"/>
        <w:bottom w:val="single" w:sz="6" w:space="9" w:color="F1D6A0"/>
        <w:right w:val="single" w:sz="6" w:space="9" w:color="F1D6A0"/>
      </w:divBdr>
    </w:div>
    <w:div w:id="1376812675">
      <w:marLeft w:val="0"/>
      <w:marRight w:val="0"/>
      <w:marTop w:val="16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3825">
      <w:marLeft w:val="0"/>
      <w:marRight w:val="0"/>
      <w:marTop w:val="16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435">
      <w:marLeft w:val="0"/>
      <w:marRight w:val="0"/>
      <w:marTop w:val="160"/>
      <w:marBottom w:val="3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586</Words>
  <Characters>3098</Characters>
  <Application>Microsoft Office Word</Application>
  <DocSecurity>0</DocSecurity>
  <Lines>309</Lines>
  <Paragraphs>306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2026-04-29T10:15:00Z</dcterms:created>
  <dcterms:modified xsi:type="dcterms:W3CDTF">2026-04-29T10:15:00Z</dcterms:modified>
</cp:coreProperties>
</file>