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96904973"/>
        <w:docPartObj>
          <w:docPartGallery w:val="Cover Pages"/>
          <w:docPartUnique/>
        </w:docPartObj>
      </w:sdtPr>
      <w:sdtContent>
        <w:p w14:paraId="4C078D19" w14:textId="2F501778" w:rsidR="005E0D96" w:rsidRDefault="005E0D96">
          <w:r>
            <w:rPr>
              <w:noProof/>
            </w:rPr>
            <mc:AlternateContent>
              <mc:Choice Requires="wpg">
                <w:drawing>
                  <wp:anchor distT="0" distB="0" distL="114300" distR="114300" simplePos="0" relativeHeight="251659264" behindDoc="1" locked="0" layoutInCell="1" allowOverlap="1" wp14:anchorId="2017AD70" wp14:editId="6775DA99">
                    <wp:simplePos x="0" y="0"/>
                    <wp:positionH relativeFrom="page">
                      <wp:align>center</wp:align>
                    </wp:positionH>
                    <wp:positionV relativeFrom="page">
                      <wp:align>center</wp:align>
                    </wp:positionV>
                    <wp:extent cx="6667500" cy="9716135"/>
                    <wp:effectExtent l="0" t="0" r="0" b="0"/>
                    <wp:wrapNone/>
                    <wp:docPr id="441259455"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7500" cy="9716135"/>
                              <a:chOff x="0" y="0"/>
                              <a:chExt cx="6864824" cy="9123528"/>
                            </a:xfrm>
                          </wpg:grpSpPr>
                          <wps:wsp>
                            <wps:cNvPr id="194" name="Rettangolo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ttangolo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CEEAF0" w14:textId="29615FAF" w:rsidR="005E0D96" w:rsidRDefault="005E0D96">
                                  <w:pPr>
                                    <w:pStyle w:val="Nessunaspaziatura"/>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asella di testo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inorHAnsi"/>
                                      <w:b/>
                                      <w:bCs/>
                                      <w:kern w:val="2"/>
                                      <w:sz w:val="40"/>
                                      <w:szCs w:val="40"/>
                                      <w:lang w:eastAsia="en-US"/>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4F7D3467" w14:textId="1C876069" w:rsidR="005E0D96" w:rsidRPr="005E0D96" w:rsidRDefault="001F7600" w:rsidP="001F7600">
                                      <w:pPr>
                                        <w:pStyle w:val="Nessunaspaziatura"/>
                                        <w:jc w:val="center"/>
                                        <w:rPr>
                                          <w:rFonts w:asciiTheme="majorHAnsi" w:eastAsiaTheme="majorEastAsia" w:hAnsiTheme="majorHAnsi" w:cstheme="majorBidi"/>
                                          <w:caps/>
                                          <w:color w:val="156082" w:themeColor="accent1"/>
                                          <w:sz w:val="36"/>
                                          <w:szCs w:val="36"/>
                                        </w:rPr>
                                      </w:pPr>
                                      <w:r w:rsidRPr="001F7600">
                                        <w:rPr>
                                          <w:rFonts w:eastAsiaTheme="minorHAnsi"/>
                                          <w:b/>
                                          <w:bCs/>
                                          <w:kern w:val="2"/>
                                          <w:sz w:val="40"/>
                                          <w:szCs w:val="40"/>
                                          <w:lang w:eastAsia="en-US"/>
                                        </w:rPr>
                                        <w:t>Requisiti, verifiche di idoneità, dispensa per i legali rappresentanti e impatti operativi per imprese, responsabili tecnici e Sezioni regionali- Nuova disciplina del Responsabile Tecnico dell’Albo Gestori Ambientali</w:t>
                                      </w:r>
                                      <w:r>
                                        <w:rPr>
                                          <w:rFonts w:eastAsiaTheme="minorHAnsi"/>
                                          <w:b/>
                                          <w:bCs/>
                                          <w:kern w:val="2"/>
                                          <w:sz w:val="40"/>
                                          <w:szCs w:val="40"/>
                                          <w:lang w:eastAsia="en-US"/>
                                        </w:rPr>
                                        <w:t xml:space="preserve"> - </w:t>
                                      </w:r>
                                      <w:r w:rsidRPr="001F7600">
                                        <w:rPr>
                                          <w:rFonts w:eastAsiaTheme="minorHAnsi"/>
                                          <w:b/>
                                          <w:bCs/>
                                          <w:kern w:val="2"/>
                                          <w:sz w:val="40"/>
                                          <w:szCs w:val="40"/>
                                          <w:lang w:eastAsia="en-US"/>
                                        </w:rPr>
                                        <w:t>Analisi sistematica della Deliberazione n. 6 del 26 novembre 2025</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017AD70" id="Gruppo 2" o:spid="_x0000_s1026" style="position:absolute;margin-left:0;margin-top:0;width:525pt;height:765.05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">
                    <v:rect id="Rettangolo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ttangolo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p w14:paraId="58CEEAF0" w14:textId="29615FAF" w:rsidR="005E0D96" w:rsidRDefault="005E0D96">
                            <w:pPr>
                              <w:pStyle w:val="Nessunaspaziatura"/>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Casella di testo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eastAsiaTheme="minorHAnsi"/>
                                <w:b/>
                                <w:bCs/>
                                <w:kern w:val="2"/>
                                <w:sz w:val="40"/>
                                <w:szCs w:val="40"/>
                                <w:lang w:eastAsia="en-US"/>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4F7D3467" w14:textId="1C876069" w:rsidR="005E0D96" w:rsidRPr="005E0D96" w:rsidRDefault="001F7600" w:rsidP="001F7600">
                                <w:pPr>
                                  <w:pStyle w:val="Nessunaspaziatura"/>
                                  <w:jc w:val="center"/>
                                  <w:rPr>
                                    <w:rFonts w:asciiTheme="majorHAnsi" w:eastAsiaTheme="majorEastAsia" w:hAnsiTheme="majorHAnsi" w:cstheme="majorBidi"/>
                                    <w:caps/>
                                    <w:color w:val="156082" w:themeColor="accent1"/>
                                    <w:sz w:val="36"/>
                                    <w:szCs w:val="36"/>
                                  </w:rPr>
                                </w:pPr>
                                <w:r w:rsidRPr="001F7600">
                                  <w:rPr>
                                    <w:rFonts w:eastAsiaTheme="minorHAnsi"/>
                                    <w:b/>
                                    <w:bCs/>
                                    <w:kern w:val="2"/>
                                    <w:sz w:val="40"/>
                                    <w:szCs w:val="40"/>
                                    <w:lang w:eastAsia="en-US"/>
                                  </w:rPr>
                                  <w:t>Requisiti, verifiche di idoneità, dispensa per i legali rappresentanti e impatti operativi per imprese, responsabili tecnici e Sezioni regionali- Nuova disciplina del Responsabile Tecnico dell’Albo Gestori Ambientali</w:t>
                                </w:r>
                                <w:r>
                                  <w:rPr>
                                    <w:rFonts w:eastAsiaTheme="minorHAnsi"/>
                                    <w:b/>
                                    <w:bCs/>
                                    <w:kern w:val="2"/>
                                    <w:sz w:val="40"/>
                                    <w:szCs w:val="40"/>
                                    <w:lang w:eastAsia="en-US"/>
                                  </w:rPr>
                                  <w:t xml:space="preserve"> - </w:t>
                                </w:r>
                                <w:r w:rsidRPr="001F7600">
                                  <w:rPr>
                                    <w:rFonts w:eastAsiaTheme="minorHAnsi"/>
                                    <w:b/>
                                    <w:bCs/>
                                    <w:kern w:val="2"/>
                                    <w:sz w:val="40"/>
                                    <w:szCs w:val="40"/>
                                    <w:lang w:eastAsia="en-US"/>
                                  </w:rPr>
                                  <w:t>Analisi sistematica della Deliberazione n. 6 del 26 novembre 2025</w:t>
                                </w:r>
                              </w:p>
                            </w:sdtContent>
                          </w:sdt>
                        </w:txbxContent>
                      </v:textbox>
                    </v:shape>
                    <w10:wrap anchorx="page" anchory="page"/>
                  </v:group>
                </w:pict>
              </mc:Fallback>
            </mc:AlternateContent>
          </w:r>
        </w:p>
        <w:p w14:paraId="1EB02835" w14:textId="063E2CC9" w:rsidR="005E0D96" w:rsidRDefault="005E0D96">
          <w:r>
            <w:br w:type="page"/>
          </w:r>
        </w:p>
      </w:sdtContent>
    </w:sdt>
    <w:p w14:paraId="25B5AD01"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lastRenderedPageBreak/>
        <w:t>La deliberazione n. 6 del 26 novembre 2025 del Comitato nazionale dell’Albo Nazionale Gestori Ambientali ridisegna in modo organico la disciplina del responsabile tecnico, sostituendo e accorpando numerosi provvedimenti precedenti emanati dal 2017 in poi. Il testo si inserisce nel quadro del d.lgs. 152/2006, parte IV, e del D.M. 3 giugno 2014 n. 120, con particolare riferimento agli articoli 12 e 13 che regolano compiti, requisiti e formazione del responsabile tecnico.</w:t>
      </w:r>
    </w:p>
    <w:p w14:paraId="45BAC9AF" w14:textId="08C42820"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29D8105C" w14:textId="77777777" w:rsid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Elemento di forte novità è il coordinamento con l’art. 212, comma 16-bis, d.lgs. 152/2006 (introdotto dal </w:t>
      </w:r>
      <w:proofErr w:type="spellStart"/>
      <w:r w:rsidRPr="005E0D96">
        <w:rPr>
          <w:rFonts w:ascii="Times New Roman" w:eastAsia="Times New Roman" w:hAnsi="Times New Roman" w:cs="Times New Roman"/>
          <w:kern w:val="0"/>
          <w:sz w:val="24"/>
          <w:szCs w:val="24"/>
          <w:lang w:eastAsia="it-IT"/>
          <w14:ligatures w14:val="none"/>
        </w:rPr>
        <w:t>d.l.</w:t>
      </w:r>
      <w:proofErr w:type="spellEnd"/>
      <w:r w:rsidRPr="005E0D96">
        <w:rPr>
          <w:rFonts w:ascii="Times New Roman" w:eastAsia="Times New Roman" w:hAnsi="Times New Roman" w:cs="Times New Roman"/>
          <w:kern w:val="0"/>
          <w:sz w:val="24"/>
          <w:szCs w:val="24"/>
          <w:lang w:eastAsia="it-IT"/>
          <w14:ligatures w14:val="none"/>
        </w:rPr>
        <w:t xml:space="preserve"> 153/2024 convertito in l. 191/2024), che consente al legale rappresentante di assumere il ruolo di responsabile tecnico per la propria impresa, con dispensa dalle verifiche di idoneità, entro limiti e condizioni ben precisi.</w:t>
      </w:r>
    </w:p>
    <w:p w14:paraId="6F49D9E2"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In sintesi, la deliberazione cerca un </w:t>
      </w:r>
      <w:r w:rsidRPr="005E0D96">
        <w:rPr>
          <w:rFonts w:ascii="Times New Roman" w:eastAsia="Times New Roman" w:hAnsi="Times New Roman" w:cs="Times New Roman"/>
          <w:b/>
          <w:bCs/>
          <w:kern w:val="0"/>
          <w:sz w:val="24"/>
          <w:szCs w:val="24"/>
          <w:lang w:eastAsia="it-IT"/>
          <w14:ligatures w14:val="none"/>
        </w:rPr>
        <w:t>equilibrio tra apertura del mercato e garanzia di competenza</w:t>
      </w:r>
      <w:r w:rsidRPr="005E0D96">
        <w:rPr>
          <w:rFonts w:ascii="Times New Roman" w:eastAsia="Times New Roman" w:hAnsi="Times New Roman" w:cs="Times New Roman"/>
          <w:kern w:val="0"/>
          <w:sz w:val="24"/>
          <w:szCs w:val="24"/>
          <w:lang w:eastAsia="it-IT"/>
          <w14:ligatures w14:val="none"/>
        </w:rPr>
        <w:t>: l’accesso alle classi basse è reso possibile con requisiti non eccessivamente gravosi, ma salendo di classe e passando a settori più sensibili (intermediazione, bonifiche, amianto) la combinazione di titoli, verifica e anni di esperienza diventa progressivamente più impegnativa.</w:t>
      </w:r>
    </w:p>
    <w:p w14:paraId="7F389BB3"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Per gli operatori del settore – imprese, consulenti, responsabili tecnici – sarà quindi essenziale:</w:t>
      </w:r>
    </w:p>
    <w:p w14:paraId="39BA11BF" w14:textId="77777777" w:rsidR="005E0D96" w:rsidRPr="005E0D96" w:rsidRDefault="005E0D96" w:rsidP="005E0D96">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mappare le proprie attività e le classi di iscrizione;</w:t>
      </w:r>
    </w:p>
    <w:p w14:paraId="32479FA2" w14:textId="77777777" w:rsidR="005E0D96" w:rsidRPr="005E0D96" w:rsidRDefault="005E0D96" w:rsidP="005E0D96">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verificare la conformità dei requisiti rispetto all’Allegato A;</w:t>
      </w:r>
    </w:p>
    <w:p w14:paraId="00C3DC21" w14:textId="77777777" w:rsidR="005E0D96" w:rsidRPr="005E0D96" w:rsidRDefault="005E0D96" w:rsidP="005E0D96">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organizzare percorsi di formazione mirata sugli argomenti indicati negli allegati C e successivi;</w:t>
      </w:r>
    </w:p>
    <w:p w14:paraId="74E07C08" w14:textId="77777777" w:rsidR="005E0D96" w:rsidRPr="005E0D96" w:rsidRDefault="005E0D96" w:rsidP="005E0D96">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gestire con attenzione gli affiancamenti e le domande di dispensa, consapevoli che la responsabilità dichiarativa è significativa.</w:t>
      </w:r>
    </w:p>
    <w:p w14:paraId="6A37872E"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60F86A0B"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Di seguito un’analisi dettagliata, articolo per articolo e allegato per allegato.</w:t>
      </w:r>
    </w:p>
    <w:p w14:paraId="350912EB"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7F049655">
          <v:rect id="_x0000_i1025" style="width:0;height:1.5pt" o:hralign="center" o:hrstd="t" o:hr="t" fillcolor="#a0a0a0" stroked="f"/>
        </w:pict>
      </w:r>
    </w:p>
    <w:p w14:paraId="3827A2EE"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 Requisiti del responsabile tecnico (articolo 1)</w:t>
      </w:r>
    </w:p>
    <w:p w14:paraId="63A24AF7"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L’articolo 1 rimanda all’Allegato A per la definizione dei requisiti minimi del responsabile tecnico, differenziati per:</w:t>
      </w:r>
    </w:p>
    <w:p w14:paraId="6422E302" w14:textId="77777777" w:rsidR="005E0D96" w:rsidRPr="005E0D96" w:rsidRDefault="005E0D96" w:rsidP="005E0D9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categorie di iscrizione</w:t>
      </w:r>
      <w:r w:rsidRPr="005E0D96">
        <w:rPr>
          <w:rFonts w:ascii="Times New Roman" w:eastAsia="Times New Roman" w:hAnsi="Times New Roman" w:cs="Times New Roman"/>
          <w:kern w:val="0"/>
          <w:sz w:val="24"/>
          <w:szCs w:val="24"/>
          <w:lang w:eastAsia="it-IT"/>
          <w14:ligatures w14:val="none"/>
        </w:rPr>
        <w:t xml:space="preserve"> (in particolare 1, 4, 5, 8, 9, 10);</w:t>
      </w:r>
    </w:p>
    <w:p w14:paraId="296BB88B" w14:textId="77777777" w:rsidR="005E0D96" w:rsidRPr="005E0D96" w:rsidRDefault="005E0D96" w:rsidP="005E0D9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classi</w:t>
      </w:r>
      <w:r w:rsidRPr="005E0D96">
        <w:rPr>
          <w:rFonts w:ascii="Times New Roman" w:eastAsia="Times New Roman" w:hAnsi="Times New Roman" w:cs="Times New Roman"/>
          <w:kern w:val="0"/>
          <w:sz w:val="24"/>
          <w:szCs w:val="24"/>
          <w:lang w:eastAsia="it-IT"/>
          <w14:ligatures w14:val="none"/>
        </w:rPr>
        <w:t xml:space="preserve"> (dalla F alla A, crescenti per dimensione/complessità dell’attività);</w:t>
      </w:r>
    </w:p>
    <w:p w14:paraId="249366CB" w14:textId="77777777" w:rsidR="005E0D96" w:rsidRPr="005E0D96" w:rsidRDefault="005E0D96" w:rsidP="005E0D9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tipologia di rifiuti e attività</w:t>
      </w:r>
      <w:r w:rsidRPr="005E0D96">
        <w:rPr>
          <w:rFonts w:ascii="Times New Roman" w:eastAsia="Times New Roman" w:hAnsi="Times New Roman" w:cs="Times New Roman"/>
          <w:kern w:val="0"/>
          <w:sz w:val="24"/>
          <w:szCs w:val="24"/>
          <w:lang w:eastAsia="it-IT"/>
          <w14:ligatures w14:val="none"/>
        </w:rPr>
        <w:t xml:space="preserve"> (rifiuti urbani, speciali non pericolosi, pericolosi, intermediazione/commercio, bonifiche siti e amianto).</w:t>
      </w:r>
    </w:p>
    <w:p w14:paraId="45DB395C"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Il requisito non è più solo “puntuale”, ma è costruito su una </w:t>
      </w:r>
      <w:r w:rsidRPr="005E0D96">
        <w:rPr>
          <w:rFonts w:ascii="Times New Roman" w:eastAsia="Times New Roman" w:hAnsi="Times New Roman" w:cs="Times New Roman"/>
          <w:b/>
          <w:bCs/>
          <w:kern w:val="0"/>
          <w:sz w:val="24"/>
          <w:szCs w:val="24"/>
          <w:lang w:eastAsia="it-IT"/>
          <w14:ligatures w14:val="none"/>
        </w:rPr>
        <w:t>combinazione di tre elementi</w:t>
      </w:r>
      <w:r w:rsidRPr="005E0D96">
        <w:rPr>
          <w:rFonts w:ascii="Times New Roman" w:eastAsia="Times New Roman" w:hAnsi="Times New Roman" w:cs="Times New Roman"/>
          <w:kern w:val="0"/>
          <w:sz w:val="24"/>
          <w:szCs w:val="24"/>
          <w:lang w:eastAsia="it-IT"/>
          <w14:ligatures w14:val="none"/>
        </w:rPr>
        <w:t>:</w:t>
      </w:r>
    </w:p>
    <w:p w14:paraId="0634606F" w14:textId="77777777" w:rsidR="005E0D96" w:rsidRPr="005E0D96" w:rsidRDefault="005E0D96" w:rsidP="005E0D9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Verifica di idoneità (V)</w:t>
      </w:r>
      <w:r w:rsidRPr="005E0D96">
        <w:rPr>
          <w:rFonts w:ascii="Times New Roman" w:eastAsia="Times New Roman" w:hAnsi="Times New Roman" w:cs="Times New Roman"/>
          <w:kern w:val="0"/>
          <w:sz w:val="24"/>
          <w:szCs w:val="24"/>
          <w:lang w:eastAsia="it-IT"/>
          <w14:ligatures w14:val="none"/>
        </w:rPr>
        <w:t>: è la verifica prevista dall’art. 13 del D.M. 120/2014, modulata in iniziale e di aggiornamento.</w:t>
      </w:r>
    </w:p>
    <w:p w14:paraId="226425EB" w14:textId="77777777" w:rsidR="005E0D96" w:rsidRPr="005E0D96" w:rsidRDefault="005E0D96" w:rsidP="005E0D9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Titolo di studio (D o L)</w:t>
      </w:r>
      <w:r w:rsidRPr="005E0D96">
        <w:rPr>
          <w:rFonts w:ascii="Times New Roman" w:eastAsia="Times New Roman" w:hAnsi="Times New Roman" w:cs="Times New Roman"/>
          <w:kern w:val="0"/>
          <w:sz w:val="24"/>
          <w:szCs w:val="24"/>
          <w:lang w:eastAsia="it-IT"/>
          <w14:ligatures w14:val="none"/>
        </w:rPr>
        <w:t>:</w:t>
      </w:r>
    </w:p>
    <w:p w14:paraId="770F668F" w14:textId="77777777" w:rsidR="005E0D96" w:rsidRPr="005E0D96" w:rsidRDefault="005E0D96" w:rsidP="005E0D96">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 = diploma di scuola secondaria di secondo grado;</w:t>
      </w:r>
    </w:p>
    <w:p w14:paraId="24DE7303" w14:textId="77777777" w:rsidR="005E0D96" w:rsidRPr="005E0D96" w:rsidRDefault="005E0D96" w:rsidP="005E0D96">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 = laurea (vecchio o nuovo ordinamento) in classi specifiche, soprattutto per le categorie più tecniche (8, 9, 10).</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kern w:val="0"/>
          <w:sz w:val="24"/>
          <w:szCs w:val="24"/>
          <w:lang w:eastAsia="it-IT"/>
          <w14:ligatures w14:val="none"/>
        </w:rPr>
        <w:lastRenderedPageBreak/>
        <w:t>Sono esonerati dall’obbligo del diploma i responsabili tecnici già in carica al 16 ottobre 2017.</w:t>
      </w:r>
    </w:p>
    <w:p w14:paraId="04EF05B2" w14:textId="77777777" w:rsidR="005E0D96" w:rsidRPr="005E0D96" w:rsidRDefault="005E0D96" w:rsidP="005E0D9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Anni di esperienza (aa)</w:t>
      </w:r>
      <w:r w:rsidRPr="005E0D96">
        <w:rPr>
          <w:rFonts w:ascii="Times New Roman" w:eastAsia="Times New Roman" w:hAnsi="Times New Roman" w:cs="Times New Roman"/>
          <w:kern w:val="0"/>
          <w:sz w:val="24"/>
          <w:szCs w:val="24"/>
          <w:lang w:eastAsia="it-IT"/>
          <w14:ligatures w14:val="none"/>
        </w:rPr>
        <w:t>: esperienza maturata in attività coerenti con il settore per cui si chiede l’iscrizione (trasporto rifiuti, intermediazione, bonifiche, ecc.), con regole particolari per alcune categorie:</w:t>
      </w:r>
    </w:p>
    <w:p w14:paraId="60BA3BB4" w14:textId="77777777" w:rsidR="005E0D96" w:rsidRPr="005E0D96" w:rsidRDefault="005E0D96" w:rsidP="005E0D96">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per le categorie di trasporto (1,4,5) l’esperienza è quella “nel settore del trasporto rifiuti”;</w:t>
      </w:r>
    </w:p>
    <w:p w14:paraId="63915183" w14:textId="77777777" w:rsidR="005E0D96" w:rsidRPr="005E0D96" w:rsidRDefault="005E0D96" w:rsidP="005E0D96">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per la categoria 8 (intermediazione/commercio) l’esperienza può essere sia nello specifico settore dell’intermediazione, sia in altre attività di gestione rifiuti (raccolta, trasporto, recupero, smaltimento);</w:t>
      </w:r>
    </w:p>
    <w:p w14:paraId="58F108B9" w14:textId="77777777" w:rsidR="005E0D96" w:rsidRPr="005E0D96" w:rsidRDefault="005E0D96" w:rsidP="005E0D96">
      <w:pPr>
        <w:numPr>
          <w:ilvl w:val="1"/>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per le categorie 9 e 10 (bonifica siti e bonifica amianto) l’esperienza è legata all’effettiva esecuzione di interventi di bonifica per importi complessivi minimi (almeno il 40% del limite inferiore della classe richiesta per la 9) o “nello specifico settore di attività” per la 10.</w:t>
      </w:r>
    </w:p>
    <w:p w14:paraId="31E87DE5"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Lo stesso articolo 1 precisa </w:t>
      </w:r>
      <w:r w:rsidRPr="005E0D96">
        <w:rPr>
          <w:rFonts w:ascii="Times New Roman" w:eastAsia="Times New Roman" w:hAnsi="Times New Roman" w:cs="Times New Roman"/>
          <w:b/>
          <w:bCs/>
          <w:kern w:val="0"/>
          <w:sz w:val="24"/>
          <w:szCs w:val="24"/>
          <w:lang w:eastAsia="it-IT"/>
          <w14:ligatures w14:val="none"/>
        </w:rPr>
        <w:t>come può essere maturata l’esperienza</w:t>
      </w:r>
      <w:r w:rsidRPr="005E0D96">
        <w:rPr>
          <w:rFonts w:ascii="Times New Roman" w:eastAsia="Times New Roman" w:hAnsi="Times New Roman" w:cs="Times New Roman"/>
          <w:kern w:val="0"/>
          <w:sz w:val="24"/>
          <w:szCs w:val="24"/>
          <w:lang w:eastAsia="it-IT"/>
          <w14:ligatures w14:val="none"/>
        </w:rPr>
        <w:t>, elencando quattro modalità alternative (o cumulabili):</w:t>
      </w:r>
    </w:p>
    <w:p w14:paraId="3F32881E" w14:textId="77777777" w:rsidR="005E0D96" w:rsidRPr="005E0D96" w:rsidRDefault="005E0D96" w:rsidP="005E0D9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come </w:t>
      </w:r>
      <w:r w:rsidRPr="005E0D96">
        <w:rPr>
          <w:rFonts w:ascii="Times New Roman" w:eastAsia="Times New Roman" w:hAnsi="Times New Roman" w:cs="Times New Roman"/>
          <w:b/>
          <w:bCs/>
          <w:kern w:val="0"/>
          <w:sz w:val="24"/>
          <w:szCs w:val="24"/>
          <w:lang w:eastAsia="it-IT"/>
          <w14:ligatures w14:val="none"/>
        </w:rPr>
        <w:t>legale rappresentante</w:t>
      </w:r>
      <w:r w:rsidRPr="005E0D96">
        <w:rPr>
          <w:rFonts w:ascii="Times New Roman" w:eastAsia="Times New Roman" w:hAnsi="Times New Roman" w:cs="Times New Roman"/>
          <w:kern w:val="0"/>
          <w:sz w:val="24"/>
          <w:szCs w:val="24"/>
          <w:lang w:eastAsia="it-IT"/>
          <w14:ligatures w14:val="none"/>
        </w:rPr>
        <w:t xml:space="preserve"> di impresa operante nel settore interessato;</w:t>
      </w:r>
    </w:p>
    <w:p w14:paraId="109CBD25" w14:textId="77777777" w:rsidR="005E0D96" w:rsidRPr="005E0D96" w:rsidRDefault="005E0D96" w:rsidP="005E0D9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come </w:t>
      </w:r>
      <w:r w:rsidRPr="005E0D96">
        <w:rPr>
          <w:rFonts w:ascii="Times New Roman" w:eastAsia="Times New Roman" w:hAnsi="Times New Roman" w:cs="Times New Roman"/>
          <w:b/>
          <w:bCs/>
          <w:kern w:val="0"/>
          <w:sz w:val="24"/>
          <w:szCs w:val="24"/>
          <w:lang w:eastAsia="it-IT"/>
          <w14:ligatures w14:val="none"/>
        </w:rPr>
        <w:t>responsabile tecnico o direttore tecnico</w:t>
      </w:r>
      <w:r w:rsidRPr="005E0D96">
        <w:rPr>
          <w:rFonts w:ascii="Times New Roman" w:eastAsia="Times New Roman" w:hAnsi="Times New Roman" w:cs="Times New Roman"/>
          <w:kern w:val="0"/>
          <w:sz w:val="24"/>
          <w:szCs w:val="24"/>
          <w:lang w:eastAsia="it-IT"/>
          <w14:ligatures w14:val="none"/>
        </w:rPr>
        <w:t xml:space="preserve"> nel settore stesso;</w:t>
      </w:r>
    </w:p>
    <w:p w14:paraId="6810EA8A" w14:textId="77777777" w:rsidR="005E0D96" w:rsidRPr="005E0D96" w:rsidRDefault="005E0D96" w:rsidP="005E0D9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come </w:t>
      </w:r>
      <w:r w:rsidRPr="005E0D96">
        <w:rPr>
          <w:rFonts w:ascii="Times New Roman" w:eastAsia="Times New Roman" w:hAnsi="Times New Roman" w:cs="Times New Roman"/>
          <w:b/>
          <w:bCs/>
          <w:kern w:val="0"/>
          <w:sz w:val="24"/>
          <w:szCs w:val="24"/>
          <w:lang w:eastAsia="it-IT"/>
          <w14:ligatures w14:val="none"/>
        </w:rPr>
        <w:t>dirigente o funzionario tecnico</w:t>
      </w:r>
      <w:r w:rsidRPr="005E0D96">
        <w:rPr>
          <w:rFonts w:ascii="Times New Roman" w:eastAsia="Times New Roman" w:hAnsi="Times New Roman" w:cs="Times New Roman"/>
          <w:kern w:val="0"/>
          <w:sz w:val="24"/>
          <w:szCs w:val="24"/>
          <w:lang w:eastAsia="it-IT"/>
          <w14:ligatures w14:val="none"/>
        </w:rPr>
        <w:t xml:space="preserve"> con responsabilità specifiche sul settore;</w:t>
      </w:r>
    </w:p>
    <w:p w14:paraId="6C028F84" w14:textId="77777777" w:rsidR="005E0D96" w:rsidRPr="005E0D96" w:rsidRDefault="005E0D96" w:rsidP="005E0D9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come </w:t>
      </w:r>
      <w:r w:rsidRPr="005E0D96">
        <w:rPr>
          <w:rFonts w:ascii="Times New Roman" w:eastAsia="Times New Roman" w:hAnsi="Times New Roman" w:cs="Times New Roman"/>
          <w:b/>
          <w:bCs/>
          <w:kern w:val="0"/>
          <w:sz w:val="24"/>
          <w:szCs w:val="24"/>
          <w:lang w:eastAsia="it-IT"/>
          <w14:ligatures w14:val="none"/>
        </w:rPr>
        <w:t>dipendente in affiancamento al responsabile tecnico</w:t>
      </w:r>
      <w:r w:rsidRPr="005E0D96">
        <w:rPr>
          <w:rFonts w:ascii="Times New Roman" w:eastAsia="Times New Roman" w:hAnsi="Times New Roman" w:cs="Times New Roman"/>
          <w:kern w:val="0"/>
          <w:sz w:val="24"/>
          <w:szCs w:val="24"/>
          <w:lang w:eastAsia="it-IT"/>
          <w14:ligatures w14:val="none"/>
        </w:rPr>
        <w:t>, con comunicazione preventiva alla Sezione regionale tramite il modello di Allegato B.</w:t>
      </w:r>
    </w:p>
    <w:p w14:paraId="39489D8F"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 previsione sull’affiancamento formalizza una prassi già consolidata: la figura del futuro responsabile tecnico può essere “formata sul campo” con un percorso tracciato e certificato, evitando salti di responsabilità non supportati da pratica adeguata.</w:t>
      </w:r>
    </w:p>
    <w:p w14:paraId="31D1524A"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6E08317D">
          <v:rect id="_x0000_i1026" style="width:0;height:1.5pt" o:hralign="center" o:hrstd="t" o:hr="t" fillcolor="#a0a0a0" stroked="f"/>
        </w:pict>
      </w:r>
    </w:p>
    <w:p w14:paraId="464EA478"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2. Verifiche di idoneità (articolo 2)</w:t>
      </w:r>
    </w:p>
    <w:p w14:paraId="5208634A"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L’articolo 2 definisce l’architettura delle verifiche di idoneità:</w:t>
      </w:r>
    </w:p>
    <w:p w14:paraId="26D5E39A" w14:textId="77777777" w:rsidR="005E0D96" w:rsidRPr="005E0D96" w:rsidRDefault="005E0D96" w:rsidP="005E0D9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Materie oggetto di verifica</w:t>
      </w:r>
      <w:r w:rsidRPr="005E0D96">
        <w:rPr>
          <w:rFonts w:ascii="Times New Roman" w:eastAsia="Times New Roman" w:hAnsi="Times New Roman" w:cs="Times New Roman"/>
          <w:kern w:val="0"/>
          <w:sz w:val="24"/>
          <w:szCs w:val="24"/>
          <w:lang w:eastAsia="it-IT"/>
          <w14:ligatures w14:val="none"/>
        </w:rPr>
        <w:br/>
        <w:t>Sono dettagliate nell’Allegato C, che distingue:</w:t>
      </w:r>
    </w:p>
    <w:p w14:paraId="76895CFD"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generale</w:t>
      </w:r>
      <w:r w:rsidRPr="005E0D96">
        <w:rPr>
          <w:rFonts w:ascii="Times New Roman" w:eastAsia="Times New Roman" w:hAnsi="Times New Roman" w:cs="Times New Roman"/>
          <w:kern w:val="0"/>
          <w:sz w:val="24"/>
          <w:szCs w:val="24"/>
          <w:lang w:eastAsia="it-IT"/>
          <w14:ligatures w14:val="none"/>
        </w:rPr>
        <w:t xml:space="preserve"> (valido per tutte le categorie: quadro normativo rifiuti, ambiente, sicurezza sul lavoro, ruolo dell’Albo, certificazioni ambientali);</w:t>
      </w:r>
    </w:p>
    <w:p w14:paraId="0EC15225"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moduli specialistici</w:t>
      </w:r>
      <w:r w:rsidRPr="005E0D96">
        <w:rPr>
          <w:rFonts w:ascii="Times New Roman" w:eastAsia="Times New Roman" w:hAnsi="Times New Roman" w:cs="Times New Roman"/>
          <w:kern w:val="0"/>
          <w:sz w:val="24"/>
          <w:szCs w:val="24"/>
          <w:lang w:eastAsia="it-IT"/>
          <w14:ligatures w14:val="none"/>
        </w:rPr>
        <w:t xml:space="preserve"> per le singole categorie (trasporto, intermediazione, bonifiche siti, bonifica amianto).</w:t>
      </w:r>
    </w:p>
    <w:p w14:paraId="29790F36" w14:textId="77777777" w:rsidR="005E0D96" w:rsidRPr="005E0D96" w:rsidRDefault="005E0D96" w:rsidP="005E0D96">
      <w:pPr>
        <w:spacing w:before="100" w:beforeAutospacing="1" w:after="100" w:afterAutospacing="1" w:line="240" w:lineRule="auto"/>
        <w:ind w:left="720"/>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 quiz sono approvati dal Comitato nazionale e pubblicati sul sito dell’Albo, con aggiornamenti periodici.</w:t>
      </w:r>
    </w:p>
    <w:p w14:paraId="2449662E" w14:textId="77777777" w:rsidR="005E0D96" w:rsidRPr="005E0D96" w:rsidRDefault="005E0D96" w:rsidP="005E0D9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Validità dell’idoneità iniziale</w:t>
      </w:r>
    </w:p>
    <w:p w14:paraId="2EE1CB34"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w:t>
      </w:r>
      <w:r w:rsidRPr="005E0D96">
        <w:rPr>
          <w:rFonts w:ascii="Times New Roman" w:eastAsia="Times New Roman" w:hAnsi="Times New Roman" w:cs="Times New Roman"/>
          <w:b/>
          <w:bCs/>
          <w:kern w:val="0"/>
          <w:sz w:val="24"/>
          <w:szCs w:val="24"/>
          <w:lang w:eastAsia="it-IT"/>
          <w14:ligatures w14:val="none"/>
        </w:rPr>
        <w:t>verifica iniziale</w:t>
      </w:r>
      <w:r w:rsidRPr="005E0D96">
        <w:rPr>
          <w:rFonts w:ascii="Times New Roman" w:eastAsia="Times New Roman" w:hAnsi="Times New Roman" w:cs="Times New Roman"/>
          <w:kern w:val="0"/>
          <w:sz w:val="24"/>
          <w:szCs w:val="24"/>
          <w:lang w:eastAsia="it-IT"/>
          <w14:ligatures w14:val="none"/>
        </w:rPr>
        <w:t xml:space="preserve"> vale </w:t>
      </w:r>
      <w:proofErr w:type="gramStart"/>
      <w:r w:rsidRPr="005E0D96">
        <w:rPr>
          <w:rFonts w:ascii="Times New Roman" w:eastAsia="Times New Roman" w:hAnsi="Times New Roman" w:cs="Times New Roman"/>
          <w:kern w:val="0"/>
          <w:sz w:val="24"/>
          <w:szCs w:val="24"/>
          <w:lang w:eastAsia="it-IT"/>
          <w14:ligatures w14:val="none"/>
        </w:rPr>
        <w:t>5</w:t>
      </w:r>
      <w:proofErr w:type="gramEnd"/>
      <w:r w:rsidRPr="005E0D96">
        <w:rPr>
          <w:rFonts w:ascii="Times New Roman" w:eastAsia="Times New Roman" w:hAnsi="Times New Roman" w:cs="Times New Roman"/>
          <w:kern w:val="0"/>
          <w:sz w:val="24"/>
          <w:szCs w:val="24"/>
          <w:lang w:eastAsia="it-IT"/>
          <w14:ligatures w14:val="none"/>
        </w:rPr>
        <w:t xml:space="preserve"> anni e si compone del </w:t>
      </w:r>
      <w:r w:rsidRPr="005E0D96">
        <w:rPr>
          <w:rFonts w:ascii="Times New Roman" w:eastAsia="Times New Roman" w:hAnsi="Times New Roman" w:cs="Times New Roman"/>
          <w:b/>
          <w:bCs/>
          <w:kern w:val="0"/>
          <w:sz w:val="24"/>
          <w:szCs w:val="24"/>
          <w:lang w:eastAsia="it-IT"/>
          <w14:ligatures w14:val="none"/>
        </w:rPr>
        <w:t>modulo generale + almeno un modulo specialistico</w:t>
      </w:r>
      <w:r w:rsidRPr="005E0D96">
        <w:rPr>
          <w:rFonts w:ascii="Times New Roman" w:eastAsia="Times New Roman" w:hAnsi="Times New Roman" w:cs="Times New Roman"/>
          <w:kern w:val="0"/>
          <w:sz w:val="24"/>
          <w:szCs w:val="24"/>
          <w:lang w:eastAsia="it-IT"/>
          <w14:ligatures w14:val="none"/>
        </w:rPr>
        <w:t>.</w:t>
      </w:r>
    </w:p>
    <w:p w14:paraId="273D5139"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Successivamente, il soggetto può sostenere ulteriori moduli specialistici (per ampliare il proprio campo di operatività), ciascuno con validità di </w:t>
      </w:r>
      <w:proofErr w:type="gramStart"/>
      <w:r w:rsidRPr="005E0D96">
        <w:rPr>
          <w:rFonts w:ascii="Times New Roman" w:eastAsia="Times New Roman" w:hAnsi="Times New Roman" w:cs="Times New Roman"/>
          <w:kern w:val="0"/>
          <w:sz w:val="24"/>
          <w:szCs w:val="24"/>
          <w:lang w:eastAsia="it-IT"/>
          <w14:ligatures w14:val="none"/>
        </w:rPr>
        <w:t>5</w:t>
      </w:r>
      <w:proofErr w:type="gramEnd"/>
      <w:r w:rsidRPr="005E0D96">
        <w:rPr>
          <w:rFonts w:ascii="Times New Roman" w:eastAsia="Times New Roman" w:hAnsi="Times New Roman" w:cs="Times New Roman"/>
          <w:kern w:val="0"/>
          <w:sz w:val="24"/>
          <w:szCs w:val="24"/>
          <w:lang w:eastAsia="it-IT"/>
          <w14:ligatures w14:val="none"/>
        </w:rPr>
        <w:t xml:space="preserve"> anni.</w:t>
      </w:r>
    </w:p>
    <w:p w14:paraId="7661CE8C" w14:textId="77777777" w:rsidR="005E0D96" w:rsidRPr="005E0D96" w:rsidRDefault="005E0D96" w:rsidP="005E0D9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Verifica di aggiornamento</w:t>
      </w:r>
    </w:p>
    <w:p w14:paraId="213DBEB5"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È composta </w:t>
      </w:r>
      <w:r w:rsidRPr="005E0D96">
        <w:rPr>
          <w:rFonts w:ascii="Times New Roman" w:eastAsia="Times New Roman" w:hAnsi="Times New Roman" w:cs="Times New Roman"/>
          <w:b/>
          <w:bCs/>
          <w:kern w:val="0"/>
          <w:sz w:val="24"/>
          <w:szCs w:val="24"/>
          <w:lang w:eastAsia="it-IT"/>
          <w14:ligatures w14:val="none"/>
        </w:rPr>
        <w:t>solo dai moduli specialistici</w:t>
      </w:r>
      <w:r w:rsidRPr="005E0D96">
        <w:rPr>
          <w:rFonts w:ascii="Times New Roman" w:eastAsia="Times New Roman" w:hAnsi="Times New Roman" w:cs="Times New Roman"/>
          <w:kern w:val="0"/>
          <w:sz w:val="24"/>
          <w:szCs w:val="24"/>
          <w:lang w:eastAsia="it-IT"/>
          <w14:ligatures w14:val="none"/>
        </w:rPr>
        <w:t xml:space="preserve"> (non si ripete il generale).</w:t>
      </w:r>
    </w:p>
    <w:p w14:paraId="58C9E451"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lastRenderedPageBreak/>
        <w:t>Può essere sostenuta a partire da un anno prima della scadenza del quinquennio; l’efficacia decorre dalla scadenza, così da non “perdere” periodo di validità.</w:t>
      </w:r>
    </w:p>
    <w:p w14:paraId="5448EAF7" w14:textId="77777777" w:rsidR="005E0D96" w:rsidRPr="005E0D96" w:rsidRDefault="005E0D96" w:rsidP="005E0D9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Gestione della scadenza</w:t>
      </w:r>
    </w:p>
    <w:p w14:paraId="0C6AE305"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Alla scadenza, il responsabile tecnico ha </w:t>
      </w:r>
      <w:r w:rsidRPr="005E0D96">
        <w:rPr>
          <w:rFonts w:ascii="Times New Roman" w:eastAsia="Times New Roman" w:hAnsi="Times New Roman" w:cs="Times New Roman"/>
          <w:b/>
          <w:bCs/>
          <w:kern w:val="0"/>
          <w:sz w:val="24"/>
          <w:szCs w:val="24"/>
          <w:lang w:eastAsia="it-IT"/>
          <w14:ligatures w14:val="none"/>
        </w:rPr>
        <w:t>12 mesi</w:t>
      </w:r>
      <w:r w:rsidRPr="005E0D96">
        <w:rPr>
          <w:rFonts w:ascii="Times New Roman" w:eastAsia="Times New Roman" w:hAnsi="Times New Roman" w:cs="Times New Roman"/>
          <w:kern w:val="0"/>
          <w:sz w:val="24"/>
          <w:szCs w:val="24"/>
          <w:lang w:eastAsia="it-IT"/>
          <w14:ligatures w14:val="none"/>
        </w:rPr>
        <w:t xml:space="preserve"> per superare la verifica di aggiornamento.</w:t>
      </w:r>
    </w:p>
    <w:p w14:paraId="7B93EFC2"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Durante tale periodo, </w:t>
      </w:r>
      <w:r w:rsidRPr="005E0D96">
        <w:rPr>
          <w:rFonts w:ascii="Times New Roman" w:eastAsia="Times New Roman" w:hAnsi="Times New Roman" w:cs="Times New Roman"/>
          <w:b/>
          <w:bCs/>
          <w:kern w:val="0"/>
          <w:sz w:val="24"/>
          <w:szCs w:val="24"/>
          <w:lang w:eastAsia="it-IT"/>
          <w14:ligatures w14:val="none"/>
        </w:rPr>
        <w:t>non può esercitare l’attività</w:t>
      </w:r>
      <w:r w:rsidRPr="005E0D96">
        <w:rPr>
          <w:rFonts w:ascii="Times New Roman" w:eastAsia="Times New Roman" w:hAnsi="Times New Roman" w:cs="Times New Roman"/>
          <w:kern w:val="0"/>
          <w:sz w:val="24"/>
          <w:szCs w:val="24"/>
          <w:lang w:eastAsia="it-IT"/>
          <w14:ligatures w14:val="none"/>
        </w:rPr>
        <w:t xml:space="preserve"> finché non supera l’aggiornamento.</w:t>
      </w:r>
    </w:p>
    <w:p w14:paraId="7561E779"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Se non supera la prova entro i 12 mesi, dovrà rifare la </w:t>
      </w:r>
      <w:r w:rsidRPr="005E0D96">
        <w:rPr>
          <w:rFonts w:ascii="Times New Roman" w:eastAsia="Times New Roman" w:hAnsi="Times New Roman" w:cs="Times New Roman"/>
          <w:b/>
          <w:bCs/>
          <w:kern w:val="0"/>
          <w:sz w:val="24"/>
          <w:szCs w:val="24"/>
          <w:lang w:eastAsia="it-IT"/>
          <w14:ligatures w14:val="none"/>
        </w:rPr>
        <w:t>verifica iniziale</w:t>
      </w:r>
      <w:r w:rsidRPr="005E0D96">
        <w:rPr>
          <w:rFonts w:ascii="Times New Roman" w:eastAsia="Times New Roman" w:hAnsi="Times New Roman" w:cs="Times New Roman"/>
          <w:kern w:val="0"/>
          <w:sz w:val="24"/>
          <w:szCs w:val="24"/>
          <w:lang w:eastAsia="it-IT"/>
          <w14:ligatures w14:val="none"/>
        </w:rPr>
        <w:t>.</w:t>
      </w:r>
    </w:p>
    <w:p w14:paraId="47FA12DB" w14:textId="77777777" w:rsidR="005E0D96" w:rsidRPr="005E0D96" w:rsidRDefault="005E0D96" w:rsidP="005E0D9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Dispensa per il legale rappresentante (art. 212, c. 16-bis)</w:t>
      </w:r>
      <w:r w:rsidRPr="005E0D96">
        <w:rPr>
          <w:rFonts w:ascii="Times New Roman" w:eastAsia="Times New Roman" w:hAnsi="Times New Roman" w:cs="Times New Roman"/>
          <w:kern w:val="0"/>
          <w:sz w:val="24"/>
          <w:szCs w:val="24"/>
          <w:lang w:eastAsia="it-IT"/>
          <w14:ligatures w14:val="none"/>
        </w:rPr>
        <w:br/>
        <w:t>È l’aspetto più innovativo: il comma 6 dell’articolo 2 recepisce e specifica la dispensa dalle verifiche per il legale rappresentante che:</w:t>
      </w:r>
    </w:p>
    <w:p w14:paraId="5FB225D0"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sia legale rappresentante di un’impresa </w:t>
      </w:r>
      <w:r w:rsidRPr="005E0D96">
        <w:rPr>
          <w:rFonts w:ascii="Times New Roman" w:eastAsia="Times New Roman" w:hAnsi="Times New Roman" w:cs="Times New Roman"/>
          <w:b/>
          <w:bCs/>
          <w:kern w:val="0"/>
          <w:sz w:val="24"/>
          <w:szCs w:val="24"/>
          <w:lang w:eastAsia="it-IT"/>
          <w14:ligatures w14:val="none"/>
        </w:rPr>
        <w:t>già iscritta all’Albo</w:t>
      </w:r>
      <w:r w:rsidRPr="005E0D96">
        <w:rPr>
          <w:rFonts w:ascii="Times New Roman" w:eastAsia="Times New Roman" w:hAnsi="Times New Roman" w:cs="Times New Roman"/>
          <w:kern w:val="0"/>
          <w:sz w:val="24"/>
          <w:szCs w:val="24"/>
          <w:lang w:eastAsia="it-IT"/>
          <w14:ligatures w14:val="none"/>
        </w:rPr>
        <w:t>;</w:t>
      </w:r>
    </w:p>
    <w:p w14:paraId="506176A0"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svolga una delle attività di cui all’art. 8 del D.M. 120/2014 (trasporto, intermediazione/commercio, bonifica siti, bonifica amianto);</w:t>
      </w:r>
    </w:p>
    <w:p w14:paraId="4610BEB4"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abbia ricoperto il ruolo di legale rappresentante </w:t>
      </w:r>
      <w:r w:rsidRPr="005E0D96">
        <w:rPr>
          <w:rFonts w:ascii="Times New Roman" w:eastAsia="Times New Roman" w:hAnsi="Times New Roman" w:cs="Times New Roman"/>
          <w:b/>
          <w:bCs/>
          <w:kern w:val="0"/>
          <w:sz w:val="24"/>
          <w:szCs w:val="24"/>
          <w:lang w:eastAsia="it-IT"/>
          <w14:ligatures w14:val="none"/>
        </w:rPr>
        <w:t>per almeno tre anni consecutivi</w:t>
      </w:r>
      <w:r w:rsidRPr="005E0D96">
        <w:rPr>
          <w:rFonts w:ascii="Times New Roman" w:eastAsia="Times New Roman" w:hAnsi="Times New Roman" w:cs="Times New Roman"/>
          <w:kern w:val="0"/>
          <w:sz w:val="24"/>
          <w:szCs w:val="24"/>
          <w:lang w:eastAsia="it-IT"/>
          <w14:ligatures w14:val="none"/>
        </w:rPr>
        <w:t xml:space="preserve"> nello specifico settore di attività.</w:t>
      </w:r>
    </w:p>
    <w:p w14:paraId="0B70CC6C" w14:textId="77777777" w:rsidR="005E0D96" w:rsidRPr="005E0D96" w:rsidRDefault="005E0D96" w:rsidP="005E0D96">
      <w:pPr>
        <w:spacing w:before="100" w:beforeAutospacing="1" w:after="100" w:afterAutospacing="1" w:line="240" w:lineRule="auto"/>
        <w:ind w:left="720"/>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 Sezione regionale/provinciale verifica il requisito tramite i dati del Registro Imprese.</w:t>
      </w:r>
    </w:p>
    <w:p w14:paraId="015EF439" w14:textId="77777777" w:rsidR="005E0D96" w:rsidRPr="005E0D96" w:rsidRDefault="005E0D96" w:rsidP="005E0D96">
      <w:pPr>
        <w:spacing w:before="100" w:beforeAutospacing="1" w:after="100" w:afterAutospacing="1" w:line="240" w:lineRule="auto"/>
        <w:ind w:left="720"/>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Importante: la deliberazione richiama espressamente l’</w:t>
      </w:r>
      <w:r w:rsidRPr="005E0D96">
        <w:rPr>
          <w:rFonts w:ascii="Times New Roman" w:eastAsia="Times New Roman" w:hAnsi="Times New Roman" w:cs="Times New Roman"/>
          <w:b/>
          <w:bCs/>
          <w:kern w:val="0"/>
          <w:sz w:val="24"/>
          <w:szCs w:val="24"/>
          <w:lang w:eastAsia="it-IT"/>
          <w14:ligatures w14:val="none"/>
        </w:rPr>
        <w:t xml:space="preserve">interpello </w:t>
      </w:r>
      <w:proofErr w:type="spellStart"/>
      <w:r w:rsidRPr="005E0D96">
        <w:rPr>
          <w:rFonts w:ascii="Times New Roman" w:eastAsia="Times New Roman" w:hAnsi="Times New Roman" w:cs="Times New Roman"/>
          <w:b/>
          <w:bCs/>
          <w:kern w:val="0"/>
          <w:sz w:val="24"/>
          <w:szCs w:val="24"/>
          <w:lang w:eastAsia="it-IT"/>
          <w14:ligatures w14:val="none"/>
        </w:rPr>
        <w:t>Conftrasporto</w:t>
      </w:r>
      <w:proofErr w:type="spellEnd"/>
      <w:r w:rsidRPr="005E0D96">
        <w:rPr>
          <w:rFonts w:ascii="Times New Roman" w:eastAsia="Times New Roman" w:hAnsi="Times New Roman" w:cs="Times New Roman"/>
          <w:b/>
          <w:bCs/>
          <w:kern w:val="0"/>
          <w:sz w:val="24"/>
          <w:szCs w:val="24"/>
          <w:lang w:eastAsia="it-IT"/>
          <w14:ligatures w14:val="none"/>
        </w:rPr>
        <w:t xml:space="preserve"> del 5 marzo 2025</w:t>
      </w:r>
      <w:r w:rsidRPr="005E0D96">
        <w:rPr>
          <w:rFonts w:ascii="Times New Roman" w:eastAsia="Times New Roman" w:hAnsi="Times New Roman" w:cs="Times New Roman"/>
          <w:kern w:val="0"/>
          <w:sz w:val="24"/>
          <w:szCs w:val="24"/>
          <w:lang w:eastAsia="it-IT"/>
          <w14:ligatures w14:val="none"/>
        </w:rPr>
        <w:t xml:space="preserve"> e la risposta ministeriale (nota MASE n. 78183/2025), chiarendo che la dispensa riguarda </w:t>
      </w:r>
      <w:r w:rsidRPr="005E0D96">
        <w:rPr>
          <w:rFonts w:ascii="Times New Roman" w:eastAsia="Times New Roman" w:hAnsi="Times New Roman" w:cs="Times New Roman"/>
          <w:b/>
          <w:bCs/>
          <w:kern w:val="0"/>
          <w:sz w:val="24"/>
          <w:szCs w:val="24"/>
          <w:lang w:eastAsia="it-IT"/>
          <w14:ligatures w14:val="none"/>
        </w:rPr>
        <w:t>solo la verifica di idoneità</w:t>
      </w:r>
      <w:r w:rsidRPr="005E0D96">
        <w:rPr>
          <w:rFonts w:ascii="Times New Roman" w:eastAsia="Times New Roman" w:hAnsi="Times New Roman" w:cs="Times New Roman"/>
          <w:kern w:val="0"/>
          <w:sz w:val="24"/>
          <w:szCs w:val="24"/>
          <w:lang w:eastAsia="it-IT"/>
          <w14:ligatures w14:val="none"/>
        </w:rPr>
        <w:t xml:space="preserve">, ma </w:t>
      </w:r>
      <w:r w:rsidRPr="005E0D96">
        <w:rPr>
          <w:rFonts w:ascii="Times New Roman" w:eastAsia="Times New Roman" w:hAnsi="Times New Roman" w:cs="Times New Roman"/>
          <w:b/>
          <w:bCs/>
          <w:kern w:val="0"/>
          <w:sz w:val="24"/>
          <w:szCs w:val="24"/>
          <w:lang w:eastAsia="it-IT"/>
          <w14:ligatures w14:val="none"/>
        </w:rPr>
        <w:t>non</w:t>
      </w:r>
      <w:r w:rsidRPr="005E0D96">
        <w:rPr>
          <w:rFonts w:ascii="Times New Roman" w:eastAsia="Times New Roman" w:hAnsi="Times New Roman" w:cs="Times New Roman"/>
          <w:kern w:val="0"/>
          <w:sz w:val="24"/>
          <w:szCs w:val="24"/>
          <w:lang w:eastAsia="it-IT"/>
          <w14:ligatures w14:val="none"/>
        </w:rPr>
        <w:t xml:space="preserve"> i requisiti di titolo di studio e di esperienza previsti dall’art. 12, c. 4, D.M. 120/2014. In altri termini:</w:t>
      </w:r>
    </w:p>
    <w:p w14:paraId="32CBEFE5" w14:textId="77777777" w:rsidR="005E0D96" w:rsidRPr="005E0D96" w:rsidRDefault="005E0D96" w:rsidP="005E0D96">
      <w:pPr>
        <w:spacing w:before="100" w:beforeAutospacing="1" w:after="100" w:afterAutospacing="1" w:line="240" w:lineRule="auto"/>
        <w:ind w:left="720"/>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il legale rappresentante è esentato dal “quiz”, ma deve comunque possedere diploma/laurea ed esperienza richiesti per la categoria/classe.</w:t>
      </w:r>
    </w:p>
    <w:p w14:paraId="54BEFF14" w14:textId="77777777" w:rsidR="005E0D96" w:rsidRPr="005E0D96" w:rsidRDefault="005E0D96" w:rsidP="005E0D9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Limiti alla dispensa</w:t>
      </w:r>
    </w:p>
    <w:p w14:paraId="3E4C9445"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Il soggetto dispensato può essere responsabile tecnico </w:t>
      </w:r>
      <w:r w:rsidRPr="005E0D96">
        <w:rPr>
          <w:rFonts w:ascii="Times New Roman" w:eastAsia="Times New Roman" w:hAnsi="Times New Roman" w:cs="Times New Roman"/>
          <w:b/>
          <w:bCs/>
          <w:kern w:val="0"/>
          <w:sz w:val="24"/>
          <w:szCs w:val="24"/>
          <w:lang w:eastAsia="it-IT"/>
          <w14:ligatures w14:val="none"/>
        </w:rPr>
        <w:t>solo per l’impresa che rappresenta</w:t>
      </w:r>
      <w:r w:rsidRPr="005E0D96">
        <w:rPr>
          <w:rFonts w:ascii="Times New Roman" w:eastAsia="Times New Roman" w:hAnsi="Times New Roman" w:cs="Times New Roman"/>
          <w:kern w:val="0"/>
          <w:sz w:val="24"/>
          <w:szCs w:val="24"/>
          <w:lang w:eastAsia="it-IT"/>
          <w14:ligatures w14:val="none"/>
        </w:rPr>
        <w:t>.</w:t>
      </w:r>
    </w:p>
    <w:p w14:paraId="1AE0EFBD"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Se cessa il ruolo di legale rappresentante, perde la dispensa; per proseguire come responsabile tecnico ha 24 mesi per sostenere la </w:t>
      </w:r>
      <w:r w:rsidRPr="005E0D96">
        <w:rPr>
          <w:rFonts w:ascii="Times New Roman" w:eastAsia="Times New Roman" w:hAnsi="Times New Roman" w:cs="Times New Roman"/>
          <w:b/>
          <w:bCs/>
          <w:kern w:val="0"/>
          <w:sz w:val="24"/>
          <w:szCs w:val="24"/>
          <w:lang w:eastAsia="it-IT"/>
          <w14:ligatures w14:val="none"/>
        </w:rPr>
        <w:t>verifica di aggiornamento</w:t>
      </w:r>
      <w:r w:rsidRPr="005E0D96">
        <w:rPr>
          <w:rFonts w:ascii="Times New Roman" w:eastAsia="Times New Roman" w:hAnsi="Times New Roman" w:cs="Times New Roman"/>
          <w:kern w:val="0"/>
          <w:sz w:val="24"/>
          <w:szCs w:val="24"/>
          <w:lang w:eastAsia="it-IT"/>
          <w14:ligatures w14:val="none"/>
        </w:rPr>
        <w:t>. Scaduti i 24 mesi, dovrà fare la verifica iniziale.</w:t>
      </w:r>
    </w:p>
    <w:p w14:paraId="4259E2E0" w14:textId="77777777" w:rsidR="005E0D96" w:rsidRPr="005E0D96" w:rsidRDefault="005E0D96" w:rsidP="005E0D96">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domanda si presenta con modello Allegato D; il rilascio o il diniego avvengono tramite i modelli Allegati E </w:t>
      </w:r>
      <w:proofErr w:type="spellStart"/>
      <w:r w:rsidRPr="005E0D96">
        <w:rPr>
          <w:rFonts w:ascii="Times New Roman" w:eastAsia="Times New Roman" w:hAnsi="Times New Roman" w:cs="Times New Roman"/>
          <w:kern w:val="0"/>
          <w:sz w:val="24"/>
          <w:szCs w:val="24"/>
          <w:lang w:eastAsia="it-IT"/>
          <w14:ligatures w14:val="none"/>
        </w:rPr>
        <w:t>e</w:t>
      </w:r>
      <w:proofErr w:type="spellEnd"/>
      <w:r w:rsidRPr="005E0D96">
        <w:rPr>
          <w:rFonts w:ascii="Times New Roman" w:eastAsia="Times New Roman" w:hAnsi="Times New Roman" w:cs="Times New Roman"/>
          <w:kern w:val="0"/>
          <w:sz w:val="24"/>
          <w:szCs w:val="24"/>
          <w:lang w:eastAsia="it-IT"/>
          <w14:ligatures w14:val="none"/>
        </w:rPr>
        <w:t xml:space="preserve"> F.</w:t>
      </w:r>
    </w:p>
    <w:p w14:paraId="0D619494"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B5F76EE">
          <v:rect id="_x0000_i1027" style="width:0;height:1.5pt" o:hralign="center" o:hrstd="t" o:hr="t" fillcolor="#a0a0a0" stroked="f"/>
        </w:pict>
      </w:r>
    </w:p>
    <w:p w14:paraId="738DA623"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3. Modalità di effettuazione delle verifiche (articolo 3)</w:t>
      </w:r>
    </w:p>
    <w:p w14:paraId="1C2B8BA5"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L’articolo 3 disciplina gli aspetti procedurali per l’accesso alle verifiche:</w:t>
      </w:r>
    </w:p>
    <w:p w14:paraId="4D990764" w14:textId="77777777" w:rsidR="005E0D96" w:rsidRPr="005E0D96" w:rsidRDefault="005E0D96" w:rsidP="005E0D9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Programmazione annuale</w:t>
      </w:r>
      <w:r w:rsidRPr="005E0D96">
        <w:rPr>
          <w:rFonts w:ascii="Times New Roman" w:eastAsia="Times New Roman" w:hAnsi="Times New Roman" w:cs="Times New Roman"/>
          <w:kern w:val="0"/>
          <w:sz w:val="24"/>
          <w:szCs w:val="24"/>
          <w:lang w:eastAsia="it-IT"/>
          <w14:ligatures w14:val="none"/>
        </w:rPr>
        <w:t>: sedi e date devono essere pubblicate sul sito dell’Albo entro il 31 ottobre dell’anno precedente a quello di svolgimento.</w:t>
      </w:r>
    </w:p>
    <w:p w14:paraId="02BD67FD" w14:textId="77777777" w:rsidR="005E0D96" w:rsidRPr="005E0D96" w:rsidRDefault="005E0D96" w:rsidP="005E0D9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Iscrizione telematica</w:t>
      </w:r>
      <w:r w:rsidRPr="005E0D96">
        <w:rPr>
          <w:rFonts w:ascii="Times New Roman" w:eastAsia="Times New Roman" w:hAnsi="Times New Roman" w:cs="Times New Roman"/>
          <w:kern w:val="0"/>
          <w:sz w:val="24"/>
          <w:szCs w:val="24"/>
          <w:lang w:eastAsia="it-IT"/>
          <w14:ligatures w14:val="none"/>
        </w:rPr>
        <w:t>: la domanda si presenta solo per via telematica, tra 60 e 40 giorni prima della data della prova.</w:t>
      </w:r>
    </w:p>
    <w:p w14:paraId="374B1486" w14:textId="77777777" w:rsidR="005E0D96" w:rsidRPr="005E0D96" w:rsidRDefault="005E0D96" w:rsidP="005E0D9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Requisiti del candidato</w:t>
      </w:r>
      <w:r w:rsidRPr="005E0D96">
        <w:rPr>
          <w:rFonts w:ascii="Times New Roman" w:eastAsia="Times New Roman" w:hAnsi="Times New Roman" w:cs="Times New Roman"/>
          <w:kern w:val="0"/>
          <w:sz w:val="24"/>
          <w:szCs w:val="24"/>
          <w:lang w:eastAsia="it-IT"/>
          <w14:ligatures w14:val="none"/>
        </w:rPr>
        <w:t>:</w:t>
      </w:r>
    </w:p>
    <w:p w14:paraId="565F3AB0" w14:textId="77777777" w:rsidR="005E0D96" w:rsidRPr="005E0D96" w:rsidRDefault="005E0D96" w:rsidP="005E0D96">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cittadinanza UE o extra-UE con condizione di reciprocità;</w:t>
      </w:r>
    </w:p>
    <w:p w14:paraId="1E5B52E6" w14:textId="77777777" w:rsidR="005E0D96" w:rsidRPr="005E0D96" w:rsidRDefault="005E0D96" w:rsidP="005E0D96">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diploma di scuola secondaria di secondo grado (con esonero per chi era già responsabile tecnico al 16/10/2017);</w:t>
      </w:r>
    </w:p>
    <w:p w14:paraId="3087F6AE" w14:textId="77777777" w:rsidR="005E0D96" w:rsidRPr="005E0D96" w:rsidRDefault="005E0D96" w:rsidP="005E0D96">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lastRenderedPageBreak/>
        <w:t>eventuale riconoscimento di titolo estero tramite procedure di equivalenza/equipollenza;</w:t>
      </w:r>
    </w:p>
    <w:p w14:paraId="6B0F42BB" w14:textId="77777777" w:rsidR="005E0D96" w:rsidRPr="005E0D96" w:rsidRDefault="005E0D96" w:rsidP="005E0D96">
      <w:pPr>
        <w:numPr>
          <w:ilvl w:val="1"/>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versamento del contributo di 90 euro alla Camera di Commercio competente.</w:t>
      </w:r>
    </w:p>
    <w:p w14:paraId="437FF1C0"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Il candidato sceglie data, sede e moduli tramite il portale e riceve conferma via mail, con la precisazione che l’Albo non risponde di eventuali mancate ricezioni.</w:t>
      </w:r>
    </w:p>
    <w:p w14:paraId="1E6A294B"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28625F4E">
          <v:rect id="_x0000_i1028" style="width:0;height:1.5pt" o:hralign="center" o:hrstd="t" o:hr="t" fillcolor="#a0a0a0" stroked="f"/>
        </w:pict>
      </w:r>
    </w:p>
    <w:p w14:paraId="69BEF437"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4. Commissione d’esame (articolo 4)</w:t>
      </w:r>
    </w:p>
    <w:p w14:paraId="5DABD73E"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 commissione è composta da almeno tre membri della Sezione regionale, uno con funzione di presidente; il Comitato nazionale può designare un proprio rappresentante, anche per raggiungere il numero legale.</w:t>
      </w:r>
    </w:p>
    <w:p w14:paraId="246D49A1"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Le decisioni sono valide con la presenza della maggioranza dei componenti e sono assunte a maggioranza dei presenti, con voto prevalente del presidente in caso di parità.</w:t>
      </w:r>
    </w:p>
    <w:p w14:paraId="0FAE72BE"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60EEFAD1">
          <v:rect id="_x0000_i1029" style="width:0;height:1.5pt" o:hralign="center" o:hrstd="t" o:hr="t" fillcolor="#a0a0a0" stroked="f"/>
        </w:pict>
      </w:r>
    </w:p>
    <w:p w14:paraId="3274A0EA"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5. Svolgimento delle verifiche e punteggi (articolo 5)</w:t>
      </w:r>
    </w:p>
    <w:p w14:paraId="3F4E0C32"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 verifica si svolge mediante prova scritta con:</w:t>
      </w:r>
    </w:p>
    <w:p w14:paraId="3036B62D" w14:textId="77777777" w:rsidR="005E0D96" w:rsidRPr="005E0D96" w:rsidRDefault="005E0D96" w:rsidP="005E0D9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40 quiz a risposta multipla per ciascun modulo</w:t>
      </w:r>
      <w:r w:rsidRPr="005E0D96">
        <w:rPr>
          <w:rFonts w:ascii="Times New Roman" w:eastAsia="Times New Roman" w:hAnsi="Times New Roman" w:cs="Times New Roman"/>
          <w:kern w:val="0"/>
          <w:sz w:val="24"/>
          <w:szCs w:val="24"/>
          <w:lang w:eastAsia="it-IT"/>
          <w14:ligatures w14:val="none"/>
        </w:rPr>
        <w:t>;</w:t>
      </w:r>
    </w:p>
    <w:p w14:paraId="3DF7B849" w14:textId="77777777" w:rsidR="005E0D96" w:rsidRPr="005E0D96" w:rsidRDefault="005E0D96" w:rsidP="005E0D9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il sistema di punteggio è calibrato per premiare risposte corrette e scoraggiare risposte “a caso”:</w:t>
      </w:r>
    </w:p>
    <w:p w14:paraId="63659D7D" w14:textId="77777777" w:rsidR="005E0D96" w:rsidRPr="005E0D96" w:rsidRDefault="005E0D96" w:rsidP="005E0D96">
      <w:pPr>
        <w:numPr>
          <w:ilvl w:val="1"/>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risposta esatta: +1</w:t>
      </w:r>
    </w:p>
    <w:p w14:paraId="4C579D80" w14:textId="77777777" w:rsidR="005E0D96" w:rsidRPr="005E0D96" w:rsidRDefault="005E0D96" w:rsidP="005E0D96">
      <w:pPr>
        <w:numPr>
          <w:ilvl w:val="1"/>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risposta errata: –0,5</w:t>
      </w:r>
    </w:p>
    <w:p w14:paraId="58421037" w14:textId="77777777" w:rsidR="005E0D96" w:rsidRPr="005E0D96" w:rsidRDefault="005E0D96" w:rsidP="005E0D96">
      <w:pPr>
        <w:numPr>
          <w:ilvl w:val="1"/>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risposta omessa: 0</w:t>
      </w:r>
    </w:p>
    <w:p w14:paraId="7974EA37"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Il tempo a disposizione è di </w:t>
      </w:r>
      <w:r w:rsidRPr="005E0D96">
        <w:rPr>
          <w:rFonts w:ascii="Times New Roman" w:eastAsia="Times New Roman" w:hAnsi="Times New Roman" w:cs="Times New Roman"/>
          <w:b/>
          <w:bCs/>
          <w:kern w:val="0"/>
          <w:sz w:val="24"/>
          <w:szCs w:val="24"/>
          <w:lang w:eastAsia="it-IT"/>
          <w14:ligatures w14:val="none"/>
        </w:rPr>
        <w:t>60 minuti per ogni modulo</w:t>
      </w:r>
      <w:r w:rsidRPr="005E0D96">
        <w:rPr>
          <w:rFonts w:ascii="Times New Roman" w:eastAsia="Times New Roman" w:hAnsi="Times New Roman" w:cs="Times New Roman"/>
          <w:kern w:val="0"/>
          <w:sz w:val="24"/>
          <w:szCs w:val="24"/>
          <w:lang w:eastAsia="it-IT"/>
          <w14:ligatures w14:val="none"/>
        </w:rPr>
        <w:t>.</w:t>
      </w:r>
    </w:p>
    <w:p w14:paraId="154A30D3"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Le modalità operative per la prova cartacea sono dettagliate nell’Allegato G (gestione buste sigillate, codici a barre, compilazione schede anagrafiche, regole di comportamento in aula, correzione).</w:t>
      </w:r>
    </w:p>
    <w:p w14:paraId="5A3FD768"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B1908B4">
          <v:rect id="_x0000_i1030" style="width:0;height:1.5pt" o:hralign="center" o:hrstd="t" o:hr="t" fillcolor="#a0a0a0" stroked="f"/>
        </w:pict>
      </w:r>
    </w:p>
    <w:p w14:paraId="5E3798EE"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6. Verifiche in modalità digitale (articolo 6)</w:t>
      </w:r>
    </w:p>
    <w:p w14:paraId="15F2CEBC"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In coerenza con la digitalizzazione della PA, la deliberazione ammette la possibilità di svolgere le prove anche in </w:t>
      </w:r>
      <w:r w:rsidRPr="005E0D96">
        <w:rPr>
          <w:rFonts w:ascii="Times New Roman" w:eastAsia="Times New Roman" w:hAnsi="Times New Roman" w:cs="Times New Roman"/>
          <w:b/>
          <w:bCs/>
          <w:kern w:val="0"/>
          <w:sz w:val="24"/>
          <w:szCs w:val="24"/>
          <w:lang w:eastAsia="it-IT"/>
          <w14:ligatures w14:val="none"/>
        </w:rPr>
        <w:t>modalità digitale</w:t>
      </w:r>
      <w:r w:rsidRPr="005E0D96">
        <w:rPr>
          <w:rFonts w:ascii="Times New Roman" w:eastAsia="Times New Roman" w:hAnsi="Times New Roman" w:cs="Times New Roman"/>
          <w:kern w:val="0"/>
          <w:sz w:val="24"/>
          <w:szCs w:val="24"/>
          <w:lang w:eastAsia="it-IT"/>
          <w14:ligatures w14:val="none"/>
        </w:rPr>
        <w:t>, mediante:</w:t>
      </w:r>
    </w:p>
    <w:p w14:paraId="1EF1C7D5" w14:textId="77777777" w:rsidR="005E0D96" w:rsidRPr="005E0D96" w:rsidRDefault="005E0D96" w:rsidP="005E0D96">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postazioni informatiche (PC, portatili o tablet) messe a disposizione dalle Sezioni;</w:t>
      </w:r>
    </w:p>
    <w:p w14:paraId="3C8BFF6F" w14:textId="77777777" w:rsidR="005E0D96" w:rsidRPr="005E0D96" w:rsidRDefault="005E0D96" w:rsidP="005E0D96">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sistema di gestione basato su </w:t>
      </w:r>
      <w:r w:rsidRPr="005E0D96">
        <w:rPr>
          <w:rFonts w:ascii="Times New Roman" w:eastAsia="Times New Roman" w:hAnsi="Times New Roman" w:cs="Times New Roman"/>
          <w:b/>
          <w:bCs/>
          <w:kern w:val="0"/>
          <w:sz w:val="24"/>
          <w:szCs w:val="24"/>
          <w:lang w:eastAsia="it-IT"/>
          <w14:ligatures w14:val="none"/>
        </w:rPr>
        <w:t>codici OTP anonimi</w:t>
      </w:r>
      <w:r w:rsidRPr="005E0D96">
        <w:rPr>
          <w:rFonts w:ascii="Times New Roman" w:eastAsia="Times New Roman" w:hAnsi="Times New Roman" w:cs="Times New Roman"/>
          <w:kern w:val="0"/>
          <w:sz w:val="24"/>
          <w:szCs w:val="24"/>
          <w:lang w:eastAsia="it-IT"/>
          <w14:ligatures w14:val="none"/>
        </w:rPr>
        <w:t xml:space="preserve"> che associano ogni candidato ad un questionario generato casualmente.</w:t>
      </w:r>
    </w:p>
    <w:p w14:paraId="61D322FC"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lastRenderedPageBreak/>
        <w:t>L’Allegato H dettaglia le regole: accesso in sala, inserimento codice fiscale e OTP, divieto di utilizzo di dispositivi propri, possibilità di modificare le risposte fino al termine della prova, restituzione dei codici OTP, convalida informatica degli esiti a cura della commissione.</w:t>
      </w:r>
    </w:p>
    <w:p w14:paraId="7BF1F955"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1A6FC6FF">
          <v:rect id="_x0000_i1031" style="width:0;height:1.5pt" o:hralign="center" o:hrstd="t" o:hr="t" fillcolor="#a0a0a0" stroked="f"/>
        </w:pict>
      </w:r>
    </w:p>
    <w:p w14:paraId="0CF71F47"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7. Candidati idonei (articolo 7)</w:t>
      </w:r>
    </w:p>
    <w:p w14:paraId="7F77A1C2"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L’idoneità è subordinata al raggiungimento di </w:t>
      </w:r>
      <w:r w:rsidRPr="005E0D96">
        <w:rPr>
          <w:rFonts w:ascii="Times New Roman" w:eastAsia="Times New Roman" w:hAnsi="Times New Roman" w:cs="Times New Roman"/>
          <w:b/>
          <w:bCs/>
          <w:kern w:val="0"/>
          <w:sz w:val="24"/>
          <w:szCs w:val="24"/>
          <w:lang w:eastAsia="it-IT"/>
          <w14:ligatures w14:val="none"/>
        </w:rPr>
        <w:t>soglie di punteggio</w:t>
      </w:r>
      <w:r w:rsidRPr="005E0D96">
        <w:rPr>
          <w:rFonts w:ascii="Times New Roman" w:eastAsia="Times New Roman" w:hAnsi="Times New Roman" w:cs="Times New Roman"/>
          <w:kern w:val="0"/>
          <w:sz w:val="24"/>
          <w:szCs w:val="24"/>
          <w:lang w:eastAsia="it-IT"/>
          <w14:ligatures w14:val="none"/>
        </w:rPr>
        <w:t xml:space="preserve"> differenziate:</w:t>
      </w:r>
    </w:p>
    <w:p w14:paraId="2B858DCF" w14:textId="77777777" w:rsidR="005E0D96" w:rsidRPr="005E0D96" w:rsidRDefault="005E0D96" w:rsidP="005E0D9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Verifica iniziale</w:t>
      </w:r>
      <w:r w:rsidRPr="005E0D96">
        <w:rPr>
          <w:rFonts w:ascii="Times New Roman" w:eastAsia="Times New Roman" w:hAnsi="Times New Roman" w:cs="Times New Roman"/>
          <w:kern w:val="0"/>
          <w:sz w:val="24"/>
          <w:szCs w:val="24"/>
          <w:lang w:eastAsia="it-IT"/>
          <w14:ligatures w14:val="none"/>
        </w:rPr>
        <w:t>:</w:t>
      </w:r>
    </w:p>
    <w:p w14:paraId="3D9DFB44" w14:textId="77777777" w:rsidR="005E0D96" w:rsidRPr="005E0D96" w:rsidRDefault="005E0D96" w:rsidP="005E0D96">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modulo generale: almeno 32 punti;</w:t>
      </w:r>
    </w:p>
    <w:p w14:paraId="70BD3AF7" w14:textId="77777777" w:rsidR="005E0D96" w:rsidRPr="005E0D96" w:rsidRDefault="005E0D96" w:rsidP="005E0D96">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modulo specialistico: almeno 34 punti.</w:t>
      </w:r>
    </w:p>
    <w:p w14:paraId="268BF8B6" w14:textId="77777777" w:rsidR="005E0D96" w:rsidRPr="005E0D96" w:rsidRDefault="005E0D96" w:rsidP="005E0D9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Verifica di aggiornamento</w:t>
      </w:r>
      <w:r w:rsidRPr="005E0D96">
        <w:rPr>
          <w:rFonts w:ascii="Times New Roman" w:eastAsia="Times New Roman" w:hAnsi="Times New Roman" w:cs="Times New Roman"/>
          <w:kern w:val="0"/>
          <w:sz w:val="24"/>
          <w:szCs w:val="24"/>
          <w:lang w:eastAsia="it-IT"/>
          <w14:ligatures w14:val="none"/>
        </w:rPr>
        <w:t>:</w:t>
      </w:r>
    </w:p>
    <w:p w14:paraId="62D13602" w14:textId="77777777" w:rsidR="005E0D96" w:rsidRPr="005E0D96" w:rsidRDefault="005E0D96" w:rsidP="005E0D96">
      <w:pPr>
        <w:numPr>
          <w:ilvl w:val="1"/>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modulo specialistico: almeno 28 punti.</w:t>
      </w:r>
    </w:p>
    <w:p w14:paraId="0F11C70B"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Considerato il massimo di 40 punti, le soglie richiedono una percentuale di risposte esatte significativamente alta, tenuto conto del </w:t>
      </w:r>
      <w:proofErr w:type="spellStart"/>
      <w:r w:rsidRPr="005E0D96">
        <w:rPr>
          <w:rFonts w:ascii="Times New Roman" w:eastAsia="Times New Roman" w:hAnsi="Times New Roman" w:cs="Times New Roman"/>
          <w:kern w:val="0"/>
          <w:sz w:val="24"/>
          <w:szCs w:val="24"/>
          <w:lang w:eastAsia="it-IT"/>
          <w14:ligatures w14:val="none"/>
        </w:rPr>
        <w:t>malus</w:t>
      </w:r>
      <w:proofErr w:type="spellEnd"/>
      <w:r w:rsidRPr="005E0D96">
        <w:rPr>
          <w:rFonts w:ascii="Times New Roman" w:eastAsia="Times New Roman" w:hAnsi="Times New Roman" w:cs="Times New Roman"/>
          <w:kern w:val="0"/>
          <w:sz w:val="24"/>
          <w:szCs w:val="24"/>
          <w:lang w:eastAsia="it-IT"/>
          <w14:ligatures w14:val="none"/>
        </w:rPr>
        <w:t xml:space="preserve"> per gli errori: la deliberazione mira quindi a un livello di preparazione sostanziale.</w:t>
      </w:r>
    </w:p>
    <w:p w14:paraId="380D9C15"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D31E3CD">
          <v:rect id="_x0000_i1032" style="width:0;height:1.5pt" o:hralign="center" o:hrstd="t" o:hr="t" fillcolor="#a0a0a0" stroked="f"/>
        </w:pict>
      </w:r>
    </w:p>
    <w:p w14:paraId="7D29961C"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8. Compiti, cessazione e pubblicazione dati (articoli 8–10)</w:t>
      </w:r>
    </w:p>
    <w:p w14:paraId="3F70B120"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Questi tre articoli </w:t>
      </w:r>
      <w:r w:rsidRPr="005E0D96">
        <w:rPr>
          <w:rFonts w:ascii="Times New Roman" w:eastAsia="Times New Roman" w:hAnsi="Times New Roman" w:cs="Times New Roman"/>
          <w:b/>
          <w:bCs/>
          <w:kern w:val="0"/>
          <w:sz w:val="24"/>
          <w:szCs w:val="24"/>
          <w:lang w:eastAsia="it-IT"/>
          <w14:ligatures w14:val="none"/>
        </w:rPr>
        <w:t>non riscrivono</w:t>
      </w:r>
      <w:r w:rsidRPr="005E0D96">
        <w:rPr>
          <w:rFonts w:ascii="Times New Roman" w:eastAsia="Times New Roman" w:hAnsi="Times New Roman" w:cs="Times New Roman"/>
          <w:kern w:val="0"/>
          <w:sz w:val="24"/>
          <w:szCs w:val="24"/>
          <w:lang w:eastAsia="it-IT"/>
          <w14:ligatures w14:val="none"/>
        </w:rPr>
        <w:t xml:space="preserve"> la disciplina, ma rinviano a deliberazioni precedenti tuttora vigenti:</w:t>
      </w:r>
    </w:p>
    <w:p w14:paraId="6147E354" w14:textId="77777777" w:rsidR="005E0D96" w:rsidRPr="005E0D96" w:rsidRDefault="005E0D96" w:rsidP="005E0D9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Articolo 8 – Compiti del responsabile tecnico</w:t>
      </w:r>
      <w:r w:rsidRPr="005E0D96">
        <w:rPr>
          <w:rFonts w:ascii="Times New Roman" w:eastAsia="Times New Roman" w:hAnsi="Times New Roman" w:cs="Times New Roman"/>
          <w:kern w:val="0"/>
          <w:sz w:val="24"/>
          <w:szCs w:val="24"/>
          <w:lang w:eastAsia="it-IT"/>
          <w14:ligatures w14:val="none"/>
        </w:rPr>
        <w:br/>
        <w:t>Richiama la deliberazione n. 1 del 23 gennaio 2019, che individua in dettaglio le responsabilità operative (verifica conformità gestionale, corretta tenuta registri, segnalazione non conformità, rapporti con l’organo di vigilanza, ecc.).</w:t>
      </w:r>
    </w:p>
    <w:p w14:paraId="1DE8EB07" w14:textId="77777777" w:rsidR="005E0D96" w:rsidRPr="005E0D96" w:rsidRDefault="005E0D96" w:rsidP="005E0D9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Articolo 9 – Cessazione</w:t>
      </w:r>
      <w:r w:rsidRPr="005E0D96">
        <w:rPr>
          <w:rFonts w:ascii="Times New Roman" w:eastAsia="Times New Roman" w:hAnsi="Times New Roman" w:cs="Times New Roman"/>
          <w:kern w:val="0"/>
          <w:sz w:val="24"/>
          <w:szCs w:val="24"/>
          <w:lang w:eastAsia="it-IT"/>
          <w14:ligatures w14:val="none"/>
        </w:rPr>
        <w:br/>
        <w:t>Rinvia alla deliberazione n. 1 del 30 gennaio 2020, che regola comunicazioni, decorrenza e conseguenze della cessazione dell’incarico, inclusi i termini entro cui l’impresa deve nominare un nuovo responsabile tecnico pena sospensione/revoca dell’iscrizione.</w:t>
      </w:r>
    </w:p>
    <w:p w14:paraId="0B8D3966" w14:textId="77777777" w:rsidR="005E0D96" w:rsidRPr="005E0D96" w:rsidRDefault="005E0D96" w:rsidP="005E0D9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Articolo 10 – Pubblicazione dati</w:t>
      </w:r>
      <w:r w:rsidRPr="005E0D96">
        <w:rPr>
          <w:rFonts w:ascii="Times New Roman" w:eastAsia="Times New Roman" w:hAnsi="Times New Roman" w:cs="Times New Roman"/>
          <w:kern w:val="0"/>
          <w:sz w:val="24"/>
          <w:szCs w:val="24"/>
          <w:lang w:eastAsia="it-IT"/>
          <w14:ligatures w14:val="none"/>
        </w:rPr>
        <w:br/>
        <w:t>Conferma la deliberazione n. 6 del 13 luglio 2021, che disciplina come i dati dei responsabili tecnici (nome, categorie, classi, idoneità, ecc.) vengono resi consultabili sul portale dell’Albo, con finalità di trasparenza e controllo esterno.</w:t>
      </w:r>
    </w:p>
    <w:p w14:paraId="43DFA6F7"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0DFD0E09">
          <v:rect id="_x0000_i1033" style="width:0;height:1.5pt" o:hralign="center" o:hrstd="t" o:hr="t" fillcolor="#a0a0a0" stroked="f"/>
        </w:pict>
      </w:r>
    </w:p>
    <w:p w14:paraId="7615324F"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9. Norme transitorie e abrogazioni (articolo 11)</w:t>
      </w:r>
    </w:p>
    <w:p w14:paraId="26380613"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L’articolo 11 è fondamentale per capire il passaggio dal vecchio al nuovo regime:</w:t>
      </w:r>
    </w:p>
    <w:p w14:paraId="4E4DC6AA" w14:textId="77777777" w:rsidR="005E0D96" w:rsidRPr="005E0D96" w:rsidRDefault="005E0D96" w:rsidP="005E0D9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Domande già presentate</w:t>
      </w:r>
      <w:r w:rsidRPr="005E0D96">
        <w:rPr>
          <w:rFonts w:ascii="Times New Roman" w:eastAsia="Times New Roman" w:hAnsi="Times New Roman" w:cs="Times New Roman"/>
          <w:kern w:val="0"/>
          <w:sz w:val="24"/>
          <w:szCs w:val="24"/>
          <w:lang w:eastAsia="it-IT"/>
          <w14:ligatures w14:val="none"/>
        </w:rPr>
        <w:br/>
        <w:t xml:space="preserve">Le istanze di nomina responsabile tecnico presentate alla data di entrata in vigore della deliberazione sono istruite secondo le </w:t>
      </w:r>
      <w:r w:rsidRPr="005E0D96">
        <w:rPr>
          <w:rFonts w:ascii="Times New Roman" w:eastAsia="Times New Roman" w:hAnsi="Times New Roman" w:cs="Times New Roman"/>
          <w:b/>
          <w:bCs/>
          <w:kern w:val="0"/>
          <w:sz w:val="24"/>
          <w:szCs w:val="24"/>
          <w:lang w:eastAsia="it-IT"/>
          <w14:ligatures w14:val="none"/>
        </w:rPr>
        <w:t>regole previgenti</w:t>
      </w:r>
      <w:r w:rsidRPr="005E0D96">
        <w:rPr>
          <w:rFonts w:ascii="Times New Roman" w:eastAsia="Times New Roman" w:hAnsi="Times New Roman" w:cs="Times New Roman"/>
          <w:kern w:val="0"/>
          <w:sz w:val="24"/>
          <w:szCs w:val="24"/>
          <w:lang w:eastAsia="it-IT"/>
          <w14:ligatures w14:val="none"/>
        </w:rPr>
        <w:t>, evitando effetti retroattivi.</w:t>
      </w:r>
    </w:p>
    <w:p w14:paraId="18CB57B4" w14:textId="77777777" w:rsidR="005E0D96" w:rsidRPr="005E0D96" w:rsidRDefault="005E0D96" w:rsidP="005E0D9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Abrogazioni espresse</w:t>
      </w:r>
      <w:r w:rsidRPr="005E0D96">
        <w:rPr>
          <w:rFonts w:ascii="Times New Roman" w:eastAsia="Times New Roman" w:hAnsi="Times New Roman" w:cs="Times New Roman"/>
          <w:kern w:val="0"/>
          <w:sz w:val="24"/>
          <w:szCs w:val="24"/>
          <w:lang w:eastAsia="it-IT"/>
          <w14:ligatures w14:val="none"/>
        </w:rPr>
        <w:br/>
        <w:t xml:space="preserve">Sono abrogate numerose deliberazioni precedenti (2017–2025), che avevano via via integrato, modificato o chiarito la disciplina del responsabile tecnico. </w:t>
      </w:r>
      <w:proofErr w:type="gramStart"/>
      <w:r w:rsidRPr="005E0D96">
        <w:rPr>
          <w:rFonts w:ascii="Times New Roman" w:eastAsia="Times New Roman" w:hAnsi="Times New Roman" w:cs="Times New Roman"/>
          <w:kern w:val="0"/>
          <w:sz w:val="24"/>
          <w:szCs w:val="24"/>
          <w:lang w:eastAsia="it-IT"/>
          <w14:ligatures w14:val="none"/>
        </w:rPr>
        <w:t>In particolare</w:t>
      </w:r>
      <w:proofErr w:type="gramEnd"/>
      <w:r w:rsidRPr="005E0D96">
        <w:rPr>
          <w:rFonts w:ascii="Times New Roman" w:eastAsia="Times New Roman" w:hAnsi="Times New Roman" w:cs="Times New Roman"/>
          <w:kern w:val="0"/>
          <w:sz w:val="24"/>
          <w:szCs w:val="24"/>
          <w:lang w:eastAsia="it-IT"/>
          <w14:ligatures w14:val="none"/>
        </w:rPr>
        <w:t xml:space="preserve"> vengono meno:</w:t>
      </w:r>
    </w:p>
    <w:p w14:paraId="4BF0561A" w14:textId="77777777" w:rsidR="005E0D96" w:rsidRPr="005E0D96" w:rsidRDefault="005E0D96" w:rsidP="005E0D96">
      <w:pPr>
        <w:numPr>
          <w:ilvl w:val="1"/>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 6 del 30 maggio 2017</w:t>
      </w:r>
    </w:p>
    <w:p w14:paraId="5E2408BF" w14:textId="77777777" w:rsidR="005E0D96" w:rsidRPr="005E0D96" w:rsidRDefault="005E0D96" w:rsidP="005E0D96">
      <w:pPr>
        <w:numPr>
          <w:ilvl w:val="1"/>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 3 del 25 giugno 2019</w:t>
      </w:r>
    </w:p>
    <w:p w14:paraId="27707768" w14:textId="77777777" w:rsidR="005E0D96" w:rsidRPr="005E0D96" w:rsidRDefault="005E0D96" w:rsidP="005E0D96">
      <w:pPr>
        <w:numPr>
          <w:ilvl w:val="1"/>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 4 del 25 giugno 2019</w:t>
      </w:r>
    </w:p>
    <w:p w14:paraId="20A19977" w14:textId="77777777" w:rsidR="005E0D96" w:rsidRPr="005E0D96" w:rsidRDefault="005E0D96" w:rsidP="005E0D96">
      <w:pPr>
        <w:numPr>
          <w:ilvl w:val="1"/>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 5 del 3 giugno 2021</w:t>
      </w:r>
    </w:p>
    <w:p w14:paraId="7289250C" w14:textId="77777777" w:rsidR="005E0D96" w:rsidRPr="005E0D96" w:rsidRDefault="005E0D96" w:rsidP="005E0D96">
      <w:pPr>
        <w:numPr>
          <w:ilvl w:val="1"/>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 7 del 16 novembre 2022</w:t>
      </w:r>
    </w:p>
    <w:p w14:paraId="125F2DC1" w14:textId="77777777" w:rsidR="005E0D96" w:rsidRPr="005E0D96" w:rsidRDefault="005E0D96" w:rsidP="005E0D96">
      <w:pPr>
        <w:numPr>
          <w:ilvl w:val="1"/>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 1 del 9 aprile 2024</w:t>
      </w:r>
    </w:p>
    <w:p w14:paraId="686B0A45" w14:textId="77777777" w:rsidR="005E0D96" w:rsidRPr="005E0D96" w:rsidRDefault="005E0D96" w:rsidP="005E0D96">
      <w:pPr>
        <w:numPr>
          <w:ilvl w:val="1"/>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 1 del 6 marzo 2025</w:t>
      </w:r>
    </w:p>
    <w:p w14:paraId="6D75EC01" w14:textId="77777777" w:rsidR="005E0D96" w:rsidRPr="005E0D96" w:rsidRDefault="005E0D96" w:rsidP="005E0D96">
      <w:pPr>
        <w:spacing w:before="100" w:beforeAutospacing="1" w:after="100" w:afterAutospacing="1" w:line="240" w:lineRule="auto"/>
        <w:ind w:left="720"/>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Sono inoltre abrogate tutte le disposizioni incompatibili contenute in altre deliberazioni.</w:t>
      </w:r>
    </w:p>
    <w:p w14:paraId="5FEBD4A1" w14:textId="77777777" w:rsidR="005E0D96" w:rsidRPr="005E0D96" w:rsidRDefault="005E0D96" w:rsidP="005E0D9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Terminologia</w:t>
      </w:r>
      <w:r w:rsidRPr="005E0D96">
        <w:rPr>
          <w:rFonts w:ascii="Times New Roman" w:eastAsia="Times New Roman" w:hAnsi="Times New Roman" w:cs="Times New Roman"/>
          <w:kern w:val="0"/>
          <w:sz w:val="24"/>
          <w:szCs w:val="24"/>
          <w:lang w:eastAsia="it-IT"/>
          <w14:ligatures w14:val="none"/>
        </w:rPr>
        <w:br/>
        <w:t>Il precedente “modulo obbligatorio” viene ora definito “modulo generale”, con mera variazione terminologica ma stessa funzione di base comune a tutte le categorie.</w:t>
      </w:r>
    </w:p>
    <w:p w14:paraId="7548FE79"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0102B96">
          <v:rect id="_x0000_i1034" style="width:0;height:1.5pt" o:hralign="center" o:hrstd="t" o:hr="t" fillcolor="#a0a0a0" stroked="f"/>
        </w:pict>
      </w:r>
    </w:p>
    <w:p w14:paraId="0C576DEF"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10. Entrata in vigore (articolo 12)</w:t>
      </w:r>
    </w:p>
    <w:p w14:paraId="1121149D"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deliberazione entra in vigore il </w:t>
      </w:r>
      <w:r w:rsidRPr="005E0D96">
        <w:rPr>
          <w:rFonts w:ascii="Times New Roman" w:eastAsia="Times New Roman" w:hAnsi="Times New Roman" w:cs="Times New Roman"/>
          <w:b/>
          <w:bCs/>
          <w:kern w:val="0"/>
          <w:sz w:val="24"/>
          <w:szCs w:val="24"/>
          <w:lang w:eastAsia="it-IT"/>
          <w14:ligatures w14:val="none"/>
        </w:rPr>
        <w:t>2 gennaio 2026</w:t>
      </w:r>
      <w:r w:rsidRPr="005E0D96">
        <w:rPr>
          <w:rFonts w:ascii="Times New Roman" w:eastAsia="Times New Roman" w:hAnsi="Times New Roman" w:cs="Times New Roman"/>
          <w:kern w:val="0"/>
          <w:sz w:val="24"/>
          <w:szCs w:val="24"/>
          <w:lang w:eastAsia="it-IT"/>
          <w14:ligatures w14:val="none"/>
        </w:rPr>
        <w:t>. Data importante per imprese e professionisti, perché da quel momento:</w:t>
      </w:r>
    </w:p>
    <w:p w14:paraId="3D2073A6" w14:textId="77777777" w:rsidR="005E0D96" w:rsidRPr="005E0D96" w:rsidRDefault="005E0D96" w:rsidP="005E0D9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le nuove nomine di responsabile tecnico dovranno rispettare i requisiti dell’Allegato A;</w:t>
      </w:r>
    </w:p>
    <w:p w14:paraId="21016C04" w14:textId="77777777" w:rsidR="005E0D96" w:rsidRPr="005E0D96" w:rsidRDefault="005E0D96" w:rsidP="005E0D9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le verifiche di idoneità si svolgeranno secondo la nuova disciplina (moduli, punteggi, modalità digitale/cartacea, dispensa legali rappresentanti, ecc.);</w:t>
      </w:r>
    </w:p>
    <w:p w14:paraId="4E999E95" w14:textId="77777777" w:rsidR="005E0D96" w:rsidRPr="005E0D96" w:rsidRDefault="005E0D96" w:rsidP="005E0D9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opererà il nuovo regime di dispensa ex art. 212, c. 16-bis.</w:t>
      </w:r>
    </w:p>
    <w:p w14:paraId="76659EC1"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764FBCC">
          <v:rect id="_x0000_i1035" style="width:0;height:1.5pt" o:hralign="center" o:hrstd="t" o:hr="t" fillcolor="#a0a0a0" stroked="f"/>
        </w:pict>
      </w:r>
    </w:p>
    <w:p w14:paraId="33885025"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11. Allegato A – Requisiti minimi per categoria e classe</w:t>
      </w:r>
    </w:p>
    <w:p w14:paraId="0F776300"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A contiene le </w:t>
      </w:r>
      <w:r w:rsidRPr="005E0D96">
        <w:rPr>
          <w:rFonts w:ascii="Times New Roman" w:eastAsia="Times New Roman" w:hAnsi="Times New Roman" w:cs="Times New Roman"/>
          <w:b/>
          <w:bCs/>
          <w:kern w:val="0"/>
          <w:sz w:val="24"/>
          <w:szCs w:val="24"/>
          <w:lang w:eastAsia="it-IT"/>
          <w14:ligatures w14:val="none"/>
        </w:rPr>
        <w:t>tabelle chiave</w:t>
      </w:r>
      <w:r w:rsidRPr="005E0D96">
        <w:rPr>
          <w:rFonts w:ascii="Times New Roman" w:eastAsia="Times New Roman" w:hAnsi="Times New Roman" w:cs="Times New Roman"/>
          <w:kern w:val="0"/>
          <w:sz w:val="24"/>
          <w:szCs w:val="24"/>
          <w:lang w:eastAsia="it-IT"/>
          <w14:ligatures w14:val="none"/>
        </w:rPr>
        <w:t>:</w:t>
      </w:r>
    </w:p>
    <w:p w14:paraId="721DBC62" w14:textId="77777777" w:rsidR="005E0D96" w:rsidRPr="005E0D96" w:rsidRDefault="005E0D96" w:rsidP="005E0D9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Categorie 1, 4, 5</w:t>
      </w:r>
      <w:r w:rsidRPr="005E0D96">
        <w:rPr>
          <w:rFonts w:ascii="Times New Roman" w:eastAsia="Times New Roman" w:hAnsi="Times New Roman" w:cs="Times New Roman"/>
          <w:kern w:val="0"/>
          <w:sz w:val="24"/>
          <w:szCs w:val="24"/>
          <w:lang w:eastAsia="it-IT"/>
          <w14:ligatures w14:val="none"/>
        </w:rPr>
        <w:t xml:space="preserve"> (raccolta e trasporto rifiuti urbani, speciali non pericolosi e pericolosi):</w:t>
      </w:r>
      <w:r w:rsidRPr="005E0D96">
        <w:rPr>
          <w:rFonts w:ascii="Times New Roman" w:eastAsia="Times New Roman" w:hAnsi="Times New Roman" w:cs="Times New Roman"/>
          <w:kern w:val="0"/>
          <w:sz w:val="24"/>
          <w:szCs w:val="24"/>
          <w:lang w:eastAsia="it-IT"/>
          <w14:ligatures w14:val="none"/>
        </w:rPr>
        <w:br/>
        <w:t>per ogni classe (F–A) è indicata la combinazione di V, D e anni di esperienza.</w:t>
      </w:r>
      <w:r w:rsidRPr="005E0D96">
        <w:rPr>
          <w:rFonts w:ascii="Times New Roman" w:eastAsia="Times New Roman" w:hAnsi="Times New Roman" w:cs="Times New Roman"/>
          <w:kern w:val="0"/>
          <w:sz w:val="24"/>
          <w:szCs w:val="24"/>
          <w:lang w:eastAsia="it-IT"/>
          <w14:ligatures w14:val="none"/>
        </w:rPr>
        <w:br/>
        <w:t>Esempio: per rifiuti speciali pericolosi in classe A serve verifica + diploma + 6 anni di esperienza nel trasporto rifiuti.</w:t>
      </w:r>
    </w:p>
    <w:p w14:paraId="79D0DD14" w14:textId="77777777" w:rsidR="005E0D96" w:rsidRPr="005E0D96" w:rsidRDefault="005E0D96" w:rsidP="005E0D9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Categoria 8 – Intermediazione e commercio rifiuti</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combinazioni più “alte” per le classi maggiori, con riduzione degli anni di esperienza per chi possiede la laurea (L): il titolo accademico consente un “salto” di esperienza ma non elimina il requisito.</w:t>
      </w:r>
    </w:p>
    <w:p w14:paraId="5CBE549B" w14:textId="77777777" w:rsidR="005E0D96" w:rsidRPr="005E0D96" w:rsidRDefault="005E0D96" w:rsidP="005E0D9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Categoria 9 – Bonifica siti</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richiede combinazioni di V + D o V + L e anni di esperienza comprovati da attestazioni di esecuzione di interventi di bonifica per importi almeno pari al 40% del limite inferiore della classe. Qui la dimensione economica degli interventi diventa elemento oggettivo di misurazione dell’esperienza.</w:t>
      </w:r>
    </w:p>
    <w:p w14:paraId="0CC0A065" w14:textId="77777777" w:rsidR="005E0D96" w:rsidRPr="005E0D96" w:rsidRDefault="005E0D96" w:rsidP="005E0D9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Categoria 10 – Bonifica beni contenenti amianto (10A e 10B)</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distingue tra sottocategoria A e B e prevede, anche qui, differenze tra possesso di diploma e laurea, con crescite graduali di esperienza in anni al crescere della classe.</w:t>
      </w:r>
    </w:p>
    <w:p w14:paraId="54D5ED40"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L’impianto complessivo realizza il doppio obiettivo dichiarato nelle premesse:</w:t>
      </w:r>
    </w:p>
    <w:p w14:paraId="2DFB90AF" w14:textId="77777777" w:rsidR="005E0D96" w:rsidRPr="005E0D96" w:rsidRDefault="005E0D96" w:rsidP="005E0D96">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non ostacolare l’accesso</w:t>
      </w:r>
      <w:r w:rsidRPr="005E0D96">
        <w:rPr>
          <w:rFonts w:ascii="Times New Roman" w:eastAsia="Times New Roman" w:hAnsi="Times New Roman" w:cs="Times New Roman"/>
          <w:kern w:val="0"/>
          <w:sz w:val="24"/>
          <w:szCs w:val="24"/>
          <w:lang w:eastAsia="it-IT"/>
          <w14:ligatures w14:val="none"/>
        </w:rPr>
        <w:t xml:space="preserve"> alle classi più basse (requisiti più contenuti);</w:t>
      </w:r>
    </w:p>
    <w:p w14:paraId="26EA5AA6" w14:textId="77777777" w:rsidR="005E0D96" w:rsidRPr="005E0D96" w:rsidRDefault="005E0D96" w:rsidP="005E0D96">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selezionare in modo più stringente</w:t>
      </w:r>
      <w:r w:rsidRPr="005E0D96">
        <w:rPr>
          <w:rFonts w:ascii="Times New Roman" w:eastAsia="Times New Roman" w:hAnsi="Times New Roman" w:cs="Times New Roman"/>
          <w:kern w:val="0"/>
          <w:sz w:val="24"/>
          <w:szCs w:val="24"/>
          <w:lang w:eastAsia="it-IT"/>
          <w14:ligatures w14:val="none"/>
        </w:rPr>
        <w:t xml:space="preserve"> le figure che operano nelle classi maggiori e nei settori più complessi (bonifiche, amianto, intermediazione di alto livello).</w:t>
      </w:r>
    </w:p>
    <w:p w14:paraId="07A45A51"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081CA6F1">
          <v:rect id="_x0000_i1036" style="width:0;height:1.5pt" o:hralign="center" o:hrstd="t" o:hr="t" fillcolor="#a0a0a0" stroked="f"/>
        </w:pict>
      </w:r>
    </w:p>
    <w:p w14:paraId="472977E5"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12. Allegato B – Schema di comunicazione per l’affiancamento</w:t>
      </w:r>
    </w:p>
    <w:p w14:paraId="1CE954F3"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B fornisce il </w:t>
      </w:r>
      <w:r w:rsidRPr="005E0D96">
        <w:rPr>
          <w:rFonts w:ascii="Times New Roman" w:eastAsia="Times New Roman" w:hAnsi="Times New Roman" w:cs="Times New Roman"/>
          <w:b/>
          <w:bCs/>
          <w:kern w:val="0"/>
          <w:sz w:val="24"/>
          <w:szCs w:val="24"/>
          <w:lang w:eastAsia="it-IT"/>
          <w14:ligatures w14:val="none"/>
        </w:rPr>
        <w:t>modello formale</w:t>
      </w:r>
      <w:r w:rsidRPr="005E0D96">
        <w:rPr>
          <w:rFonts w:ascii="Times New Roman" w:eastAsia="Times New Roman" w:hAnsi="Times New Roman" w:cs="Times New Roman"/>
          <w:kern w:val="0"/>
          <w:sz w:val="24"/>
          <w:szCs w:val="24"/>
          <w:lang w:eastAsia="it-IT"/>
          <w14:ligatures w14:val="none"/>
        </w:rPr>
        <w:t xml:space="preserve"> con cui:</w:t>
      </w:r>
    </w:p>
    <w:p w14:paraId="3E6CB011" w14:textId="77777777" w:rsidR="005E0D96" w:rsidRPr="005E0D96" w:rsidRDefault="005E0D96" w:rsidP="005E0D9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legale rappresentante, responsabile tecnico e dipendente dichiarano l’avvio dell’attività di affiancamento;</w:t>
      </w:r>
    </w:p>
    <w:p w14:paraId="6AAB4215" w14:textId="77777777" w:rsidR="005E0D96" w:rsidRPr="005E0D96" w:rsidRDefault="005E0D96" w:rsidP="005E0D9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si indicano periodo (dal… al…) e categorie/classi interessate;</w:t>
      </w:r>
    </w:p>
    <w:p w14:paraId="47130B87" w14:textId="77777777" w:rsidR="005E0D96" w:rsidRPr="005E0D96" w:rsidRDefault="005E0D96" w:rsidP="005E0D9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si afferma l’impegno del responsabile tecnico a fornire formazione e informazione adeguata;</w:t>
      </w:r>
    </w:p>
    <w:p w14:paraId="40AE0319" w14:textId="77777777" w:rsidR="005E0D96" w:rsidRPr="005E0D96" w:rsidRDefault="005E0D96" w:rsidP="005E0D9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il dipendente si impegna a seguire le indicazioni ricevute;</w:t>
      </w:r>
    </w:p>
    <w:p w14:paraId="6EB9B3BD" w14:textId="77777777" w:rsidR="005E0D96" w:rsidRPr="005E0D96" w:rsidRDefault="005E0D96" w:rsidP="005E0D9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il legale rappresentante promette di comunicare ogni variazione.</w:t>
      </w:r>
    </w:p>
    <w:p w14:paraId="65315BCF"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dichiarazione è resa sotto la responsabilità del DPR 445/2000, con richiamo esplicito alle sanzioni penali per false dichiarazioni: ciò conferisce </w:t>
      </w:r>
      <w:r w:rsidRPr="005E0D96">
        <w:rPr>
          <w:rFonts w:ascii="Times New Roman" w:eastAsia="Times New Roman" w:hAnsi="Times New Roman" w:cs="Times New Roman"/>
          <w:b/>
          <w:bCs/>
          <w:kern w:val="0"/>
          <w:sz w:val="24"/>
          <w:szCs w:val="24"/>
          <w:lang w:eastAsia="it-IT"/>
          <w14:ligatures w14:val="none"/>
        </w:rPr>
        <w:t>peso probatorio</w:t>
      </w:r>
      <w:r w:rsidRPr="005E0D96">
        <w:rPr>
          <w:rFonts w:ascii="Times New Roman" w:eastAsia="Times New Roman" w:hAnsi="Times New Roman" w:cs="Times New Roman"/>
          <w:kern w:val="0"/>
          <w:sz w:val="24"/>
          <w:szCs w:val="24"/>
          <w:lang w:eastAsia="it-IT"/>
          <w14:ligatures w14:val="none"/>
        </w:rPr>
        <w:t xml:space="preserve"> all’esperienza dichiarata ai fini dei requisiti.</w:t>
      </w:r>
    </w:p>
    <w:p w14:paraId="319C01AC"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E3D1942">
          <v:rect id="_x0000_i1037" style="width:0;height:1.5pt" o:hralign="center" o:hrstd="t" o:hr="t" fillcolor="#a0a0a0" stroked="f"/>
        </w:pict>
      </w:r>
    </w:p>
    <w:p w14:paraId="48F8E56C"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13. Allegato C – Materie delle verifiche iniziali</w:t>
      </w:r>
    </w:p>
    <w:p w14:paraId="0F863415"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C elenca in modo molto dettagliato gli </w:t>
      </w:r>
      <w:r w:rsidRPr="005E0D96">
        <w:rPr>
          <w:rFonts w:ascii="Times New Roman" w:eastAsia="Times New Roman" w:hAnsi="Times New Roman" w:cs="Times New Roman"/>
          <w:b/>
          <w:bCs/>
          <w:kern w:val="0"/>
          <w:sz w:val="24"/>
          <w:szCs w:val="24"/>
          <w:lang w:eastAsia="it-IT"/>
          <w14:ligatures w14:val="none"/>
        </w:rPr>
        <w:t>argomenti</w:t>
      </w:r>
      <w:r w:rsidRPr="005E0D96">
        <w:rPr>
          <w:rFonts w:ascii="Times New Roman" w:eastAsia="Times New Roman" w:hAnsi="Times New Roman" w:cs="Times New Roman"/>
          <w:kern w:val="0"/>
          <w:sz w:val="24"/>
          <w:szCs w:val="24"/>
          <w:lang w:eastAsia="it-IT"/>
          <w14:ligatures w14:val="none"/>
        </w:rPr>
        <w:t>:</w:t>
      </w:r>
    </w:p>
    <w:p w14:paraId="2A88C6EC" w14:textId="77777777" w:rsidR="005E0D96" w:rsidRPr="005E0D96" w:rsidRDefault="005E0D96" w:rsidP="005E0D9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generale</w:t>
      </w:r>
      <w:r w:rsidRPr="005E0D96">
        <w:rPr>
          <w:rFonts w:ascii="Times New Roman" w:eastAsia="Times New Roman" w:hAnsi="Times New Roman" w:cs="Times New Roman"/>
          <w:kern w:val="0"/>
          <w:sz w:val="24"/>
          <w:szCs w:val="24"/>
          <w:lang w:eastAsia="it-IT"/>
          <w14:ligatures w14:val="none"/>
        </w:rPr>
        <w:t>:</w:t>
      </w:r>
    </w:p>
    <w:p w14:paraId="5C44158A"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normativa rifiuti (comunitaria e nazionale);</w:t>
      </w:r>
    </w:p>
    <w:p w14:paraId="3AFB25C0"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parte IV del d.lgs. 152/2006 (definizioni, classificazione, autorizzazioni, sanzioni);</w:t>
      </w:r>
    </w:p>
    <w:p w14:paraId="4FE40FB0"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discipline speciali (veicoli fuori uso, RAEE, imballaggi, terre e rocce, ecc.);</w:t>
      </w:r>
    </w:p>
    <w:p w14:paraId="7B3AC413"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quadro generale della normativa ambientale (parti I, II, III, V, VI del d.lgs. 152/2006, AUA, reati ambientali);</w:t>
      </w:r>
    </w:p>
    <w:p w14:paraId="188117BF"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ruolo e responsabilità del responsabile tecnico;</w:t>
      </w:r>
    </w:p>
    <w:p w14:paraId="2B78C431"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compiti e adempimenti dell’Albo;</w:t>
      </w:r>
    </w:p>
    <w:p w14:paraId="530B626B"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sicurezza sul lavoro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81/2008);</w:t>
      </w:r>
    </w:p>
    <w:p w14:paraId="76CB7BCF" w14:textId="77777777" w:rsidR="005E0D96" w:rsidRPr="005E0D96" w:rsidRDefault="005E0D96" w:rsidP="005E0D96">
      <w:pPr>
        <w:numPr>
          <w:ilvl w:val="1"/>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certificazioni ambientali (EMAS, Ecolabel, ecc.).</w:t>
      </w:r>
    </w:p>
    <w:p w14:paraId="7759A557" w14:textId="77777777" w:rsidR="005E0D96" w:rsidRPr="005E0D96" w:rsidRDefault="005E0D96" w:rsidP="005E0D9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Moduli specialistici</w:t>
      </w:r>
      <w:r w:rsidRPr="005E0D96">
        <w:rPr>
          <w:rFonts w:ascii="Times New Roman" w:eastAsia="Times New Roman" w:hAnsi="Times New Roman" w:cs="Times New Roman"/>
          <w:kern w:val="0"/>
          <w:sz w:val="24"/>
          <w:szCs w:val="24"/>
          <w:lang w:eastAsia="it-IT"/>
          <w14:ligatures w14:val="none"/>
        </w:rPr>
        <w:t xml:space="preserve"> 1–4–5 (trasporto):</w:t>
      </w:r>
      <w:r w:rsidRPr="005E0D96">
        <w:rPr>
          <w:rFonts w:ascii="Times New Roman" w:eastAsia="Times New Roman" w:hAnsi="Times New Roman" w:cs="Times New Roman"/>
          <w:kern w:val="0"/>
          <w:sz w:val="24"/>
          <w:szCs w:val="24"/>
          <w:lang w:eastAsia="it-IT"/>
          <w14:ligatures w14:val="none"/>
        </w:rPr>
        <w:br/>
        <w:t>normativa autotrasporto, iscrizione Albo autotrasportatori, trasporto in conto proprio e per conto terzi, disponibilità veicoli, trasporto internazionale, ADR, circolazione veicoli, gestione rifiuti urbani, formulario, registri, tracciabilità, ecc.</w:t>
      </w:r>
    </w:p>
    <w:p w14:paraId="4528DF3C" w14:textId="77777777" w:rsidR="005E0D96" w:rsidRPr="005E0D96" w:rsidRDefault="005E0D96" w:rsidP="005E0D9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8</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intermediazione e commercio, spedizioni transfrontaliere (Regolamento 1013/2006), trasporto intermodale, cenni di diritto commerciale.</w:t>
      </w:r>
    </w:p>
    <w:p w14:paraId="4C08D88A" w14:textId="77777777" w:rsidR="005E0D96" w:rsidRPr="005E0D96" w:rsidRDefault="005E0D96" w:rsidP="005E0D9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Modulo specialistico 9</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normativa e tecniche di bonifica suolo/falda, messa in sicurezza, stoccaggio rifiuti, sicurezza sul lavoro in cantiere, monitoraggi ambientali e sanitari.</w:t>
      </w:r>
    </w:p>
    <w:p w14:paraId="0A67F483" w14:textId="77777777" w:rsidR="005E0D96" w:rsidRPr="005E0D96" w:rsidRDefault="005E0D96" w:rsidP="005E0D9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10</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cessazione amianto, piani di lavoro, tecniche di bonifica e stoccaggio, igiene e sicurezza in cantiere, responsabilità della direzione, misure di prevenzione e protezione.</w:t>
      </w:r>
    </w:p>
    <w:p w14:paraId="511BF8EA"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Questa struttura evidenzia che la </w:t>
      </w:r>
      <w:r w:rsidRPr="005E0D96">
        <w:rPr>
          <w:rFonts w:ascii="Times New Roman" w:eastAsia="Times New Roman" w:hAnsi="Times New Roman" w:cs="Times New Roman"/>
          <w:b/>
          <w:bCs/>
          <w:kern w:val="0"/>
          <w:sz w:val="24"/>
          <w:szCs w:val="24"/>
          <w:lang w:eastAsia="it-IT"/>
          <w14:ligatures w14:val="none"/>
        </w:rPr>
        <w:t>verifica non è meramente “nozionistica”</w:t>
      </w:r>
      <w:r w:rsidRPr="005E0D96">
        <w:rPr>
          <w:rFonts w:ascii="Times New Roman" w:eastAsia="Times New Roman" w:hAnsi="Times New Roman" w:cs="Times New Roman"/>
          <w:kern w:val="0"/>
          <w:sz w:val="24"/>
          <w:szCs w:val="24"/>
          <w:lang w:eastAsia="it-IT"/>
          <w14:ligatures w14:val="none"/>
        </w:rPr>
        <w:t>, ma spazia su competenze tecnico-gestionali, normative, di sicurezza e anche contrattuali.</w:t>
      </w:r>
    </w:p>
    <w:p w14:paraId="3929131B"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18FECB2D">
          <v:rect id="_x0000_i1038" style="width:0;height:1.5pt" o:hralign="center" o:hrstd="t" o:hr="t" fillcolor="#a0a0a0" stroked="f"/>
        </w:pict>
      </w:r>
    </w:p>
    <w:p w14:paraId="77CED470"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14. Allegato D, E, F – Dispensa per i legali rappresentanti</w:t>
      </w:r>
    </w:p>
    <w:p w14:paraId="54B8C087" w14:textId="77777777" w:rsidR="005E0D96" w:rsidRPr="005E0D96" w:rsidRDefault="005E0D96" w:rsidP="005E0D96">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D</w:t>
      </w:r>
      <w:r w:rsidRPr="005E0D96">
        <w:rPr>
          <w:rFonts w:ascii="Times New Roman" w:eastAsia="Times New Roman" w:hAnsi="Times New Roman" w:cs="Times New Roman"/>
          <w:kern w:val="0"/>
          <w:sz w:val="24"/>
          <w:szCs w:val="24"/>
          <w:lang w:eastAsia="it-IT"/>
          <w14:ligatures w14:val="none"/>
        </w:rPr>
        <w:t>: modello di domanda di dispensa per il legale rappresentante che chiede di essere nominato responsabile tecnico, indicando impresa, iscrizione all’Albo e settore di attività.</w:t>
      </w:r>
    </w:p>
    <w:p w14:paraId="4EBECDFD" w14:textId="77777777" w:rsidR="005E0D96" w:rsidRPr="005E0D96" w:rsidRDefault="005E0D96" w:rsidP="005E0D96">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E</w:t>
      </w:r>
      <w:r w:rsidRPr="005E0D96">
        <w:rPr>
          <w:rFonts w:ascii="Times New Roman" w:eastAsia="Times New Roman" w:hAnsi="Times New Roman" w:cs="Times New Roman"/>
          <w:kern w:val="0"/>
          <w:sz w:val="24"/>
          <w:szCs w:val="24"/>
          <w:lang w:eastAsia="it-IT"/>
          <w14:ligatures w14:val="none"/>
        </w:rPr>
        <w:t>: schema di provvedimento di accoglimento della dispensa, con indicazione espressa che la cessazione del ruolo di legale rappresentante fa decadere la dispensa.</w:t>
      </w:r>
    </w:p>
    <w:p w14:paraId="08F13FAD" w14:textId="77777777" w:rsidR="005E0D96" w:rsidRPr="005E0D96" w:rsidRDefault="005E0D96" w:rsidP="005E0D96">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F</w:t>
      </w:r>
      <w:r w:rsidRPr="005E0D96">
        <w:rPr>
          <w:rFonts w:ascii="Times New Roman" w:eastAsia="Times New Roman" w:hAnsi="Times New Roman" w:cs="Times New Roman"/>
          <w:kern w:val="0"/>
          <w:sz w:val="24"/>
          <w:szCs w:val="24"/>
          <w:lang w:eastAsia="it-IT"/>
          <w14:ligatures w14:val="none"/>
        </w:rPr>
        <w:t>: schema di provvedimento di diniego, con motivazioni e indicazione dei rimedi (ricorso al Comitato nazionale o al TAR).</w:t>
      </w:r>
    </w:p>
    <w:p w14:paraId="2A247E61"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Si formalizza così una </w:t>
      </w:r>
      <w:r w:rsidRPr="005E0D96">
        <w:rPr>
          <w:rFonts w:ascii="Times New Roman" w:eastAsia="Times New Roman" w:hAnsi="Times New Roman" w:cs="Times New Roman"/>
          <w:b/>
          <w:bCs/>
          <w:kern w:val="0"/>
          <w:sz w:val="24"/>
          <w:szCs w:val="24"/>
          <w:lang w:eastAsia="it-IT"/>
          <w14:ligatures w14:val="none"/>
        </w:rPr>
        <w:t>procedura uniforme nazionale</w:t>
      </w:r>
      <w:r w:rsidRPr="005E0D96">
        <w:rPr>
          <w:rFonts w:ascii="Times New Roman" w:eastAsia="Times New Roman" w:hAnsi="Times New Roman" w:cs="Times New Roman"/>
          <w:kern w:val="0"/>
          <w:sz w:val="24"/>
          <w:szCs w:val="24"/>
          <w:lang w:eastAsia="it-IT"/>
          <w14:ligatures w14:val="none"/>
        </w:rPr>
        <w:t>, riducendo margini di interpretazione disomogenea tra Sezioni.</w:t>
      </w:r>
    </w:p>
    <w:p w14:paraId="5511215C"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01C53ACB">
          <v:rect id="_x0000_i1039" style="width:0;height:1.5pt" o:hralign="center" o:hrstd="t" o:hr="t" fillcolor="#a0a0a0" stroked="f"/>
        </w:pict>
      </w:r>
    </w:p>
    <w:p w14:paraId="0D39A343"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15. Allegato G e Allegato H – Svolgimento delle verifiche (cartaceo e digitale)</w:t>
      </w:r>
    </w:p>
    <w:p w14:paraId="7738F6D6"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Gli allegati G e H definiscono, con livello di dettaglio quasi “operativo di aula”, la gestione della prova:</w:t>
      </w:r>
    </w:p>
    <w:p w14:paraId="5F62641B" w14:textId="77777777" w:rsidR="005E0D96" w:rsidRPr="005E0D96" w:rsidRDefault="005E0D96" w:rsidP="005E0D9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gestione buste, codici a barre, tempi, controlli identità, regole di comportamento, divieto di appunti e dispositivi elettronici;</w:t>
      </w:r>
    </w:p>
    <w:p w14:paraId="5CA73D18" w14:textId="77777777" w:rsidR="005E0D96" w:rsidRPr="005E0D96" w:rsidRDefault="005E0D96" w:rsidP="005E0D9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in digitale: uso di codici OTP anonimi, associazione al codice fiscale, possibilità di modificare le risposte fino al termine, restituzione dei codici, validazione informatica degli esiti.</w:t>
      </w:r>
    </w:p>
    <w:p w14:paraId="16DFA108"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L’obiettivo è </w:t>
      </w:r>
      <w:r w:rsidRPr="005E0D96">
        <w:rPr>
          <w:rFonts w:ascii="Times New Roman" w:eastAsia="Times New Roman" w:hAnsi="Times New Roman" w:cs="Times New Roman"/>
          <w:b/>
          <w:bCs/>
          <w:kern w:val="0"/>
          <w:sz w:val="24"/>
          <w:szCs w:val="24"/>
          <w:lang w:eastAsia="it-IT"/>
          <w14:ligatures w14:val="none"/>
        </w:rPr>
        <w:t>garantire uniformità procedurale e trasparenza</w:t>
      </w:r>
      <w:r w:rsidRPr="005E0D96">
        <w:rPr>
          <w:rFonts w:ascii="Times New Roman" w:eastAsia="Times New Roman" w:hAnsi="Times New Roman" w:cs="Times New Roman"/>
          <w:kern w:val="0"/>
          <w:sz w:val="24"/>
          <w:szCs w:val="24"/>
          <w:lang w:eastAsia="it-IT"/>
          <w14:ligatures w14:val="none"/>
        </w:rPr>
        <w:t>, prevenendo contenziosi e contestazioni sulla regolarità delle prove.</w:t>
      </w:r>
    </w:p>
    <w:p w14:paraId="1C31652F"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066D2F21">
          <v:rect id="_x0000_i1040" style="width:0;height:1.5pt" o:hralign="center" o:hrstd="t" o:hr="t" fillcolor="#a0a0a0" stroked="f"/>
        </w:pict>
      </w:r>
    </w:p>
    <w:p w14:paraId="2E03752C" w14:textId="77777777" w:rsidR="005E0D96" w:rsidRPr="005E0D96" w:rsidRDefault="005E0D96" w:rsidP="005E0D9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5E0D96">
        <w:rPr>
          <w:rFonts w:ascii="Times New Roman" w:eastAsia="Times New Roman" w:hAnsi="Times New Roman" w:cs="Times New Roman"/>
          <w:b/>
          <w:bCs/>
          <w:kern w:val="0"/>
          <w:sz w:val="36"/>
          <w:szCs w:val="36"/>
          <w:lang w:eastAsia="it-IT"/>
          <w14:ligatures w14:val="none"/>
        </w:rPr>
        <w:t>16. Impatti operativi e conclusioni</w:t>
      </w:r>
    </w:p>
    <w:p w14:paraId="55B2DC32"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deliberazione n. 6/2025 rappresenta, di fatto, una </w:t>
      </w:r>
      <w:r w:rsidRPr="005E0D96">
        <w:rPr>
          <w:rFonts w:ascii="Times New Roman" w:eastAsia="Times New Roman" w:hAnsi="Times New Roman" w:cs="Times New Roman"/>
          <w:b/>
          <w:bCs/>
          <w:kern w:val="0"/>
          <w:sz w:val="24"/>
          <w:szCs w:val="24"/>
          <w:lang w:eastAsia="it-IT"/>
          <w14:ligatures w14:val="none"/>
        </w:rPr>
        <w:t>nuova “testo unico operativo”</w:t>
      </w:r>
      <w:r w:rsidRPr="005E0D96">
        <w:rPr>
          <w:rFonts w:ascii="Times New Roman" w:eastAsia="Times New Roman" w:hAnsi="Times New Roman" w:cs="Times New Roman"/>
          <w:kern w:val="0"/>
          <w:sz w:val="24"/>
          <w:szCs w:val="24"/>
          <w:lang w:eastAsia="it-IT"/>
          <w14:ligatures w14:val="none"/>
        </w:rPr>
        <w:t xml:space="preserve"> sul responsabile tecnico dell’Albo Gestori Ambientali. I principali impatti sono:</w:t>
      </w:r>
    </w:p>
    <w:p w14:paraId="49B64161" w14:textId="77777777" w:rsidR="005E0D96" w:rsidRPr="005E0D96" w:rsidRDefault="005E0D96" w:rsidP="005E0D96">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Per le imprese</w:t>
      </w:r>
    </w:p>
    <w:p w14:paraId="6FF7108F"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maggiore chiarezza sui requisiti per classe e categoria, utile per pianificare percorsi di crescita (da classi inferiori a superiori);</w:t>
      </w:r>
    </w:p>
    <w:p w14:paraId="7443347C"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possibilità per il legale rappresentante di assumere il ruolo di responsabile tecnico con dispensa dalle verifiche, ma </w:t>
      </w:r>
      <w:r w:rsidRPr="005E0D96">
        <w:rPr>
          <w:rFonts w:ascii="Times New Roman" w:eastAsia="Times New Roman" w:hAnsi="Times New Roman" w:cs="Times New Roman"/>
          <w:b/>
          <w:bCs/>
          <w:kern w:val="0"/>
          <w:sz w:val="24"/>
          <w:szCs w:val="24"/>
          <w:lang w:eastAsia="it-IT"/>
          <w14:ligatures w14:val="none"/>
        </w:rPr>
        <w:t>solo se possiede titoli ed esperienza richiesti</w:t>
      </w:r>
      <w:r w:rsidRPr="005E0D96">
        <w:rPr>
          <w:rFonts w:ascii="Times New Roman" w:eastAsia="Times New Roman" w:hAnsi="Times New Roman" w:cs="Times New Roman"/>
          <w:kern w:val="0"/>
          <w:sz w:val="24"/>
          <w:szCs w:val="24"/>
          <w:lang w:eastAsia="it-IT"/>
          <w14:ligatures w14:val="none"/>
        </w:rPr>
        <w:t>;</w:t>
      </w:r>
    </w:p>
    <w:p w14:paraId="514160AC"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necessità di monitorare scadenze delle idoneità e verifiche di aggiornamento per non trovarsi privi di responsabile tecnico abilitato.</w:t>
      </w:r>
    </w:p>
    <w:p w14:paraId="5426886A" w14:textId="77777777" w:rsidR="005E0D96" w:rsidRPr="005E0D96" w:rsidRDefault="005E0D96" w:rsidP="005E0D96">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Per i responsabili tecnici attuali e aspiranti</w:t>
      </w:r>
    </w:p>
    <w:p w14:paraId="654C33DB"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quadro chiaro di cosa studiare per le verifiche (Allegato C e argomenti di aggiornamento);</w:t>
      </w:r>
    </w:p>
    <w:p w14:paraId="376E413C"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valorizzazione dell’esperienza tramite affiancamento formalizzato;</w:t>
      </w:r>
    </w:p>
    <w:p w14:paraId="1BC96B1F"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maggiore responsabilizzazione sulla gestione della propria idoneità (scadenze, aggiornamenti, ampliamento a nuovi moduli).</w:t>
      </w:r>
    </w:p>
    <w:p w14:paraId="191F5350" w14:textId="77777777" w:rsidR="005E0D96" w:rsidRPr="005E0D96" w:rsidRDefault="005E0D96" w:rsidP="005E0D96">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Per le Sezioni regionali/provinciali dell’Albo</w:t>
      </w:r>
    </w:p>
    <w:p w14:paraId="61CBEFBD"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semplificazione normativa (abrogazione di molte deliberazioni stratificate);</w:t>
      </w:r>
    </w:p>
    <w:p w14:paraId="67B91108"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standardizzazione delle procedure di esame (cartaceo/digitale), di dispensa e di pubblicazione dati;</w:t>
      </w:r>
    </w:p>
    <w:p w14:paraId="41CF44E9" w14:textId="77777777" w:rsidR="005E0D96" w:rsidRPr="005E0D96" w:rsidRDefault="005E0D96" w:rsidP="005E0D96">
      <w:pPr>
        <w:numPr>
          <w:ilvl w:val="1"/>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rafforzamento del ruolo di controllo sulla veridicità delle esperienze dichiarate e sulle condizioni per la dispensa.</w:t>
      </w:r>
    </w:p>
    <w:p w14:paraId="172009A1" w14:textId="28BBDC89" w:rsidR="00336AF8" w:rsidRDefault="005E0D96">
      <w:pPr>
        <w:rPr>
          <w:b/>
          <w:bCs/>
        </w:rPr>
      </w:pPr>
      <w:r w:rsidRPr="005E0D96">
        <w:rPr>
          <w:b/>
          <w:bCs/>
        </w:rPr>
        <w:t>TABELLE</w:t>
      </w:r>
      <w:r>
        <w:rPr>
          <w:b/>
          <w:bCs/>
        </w:rPr>
        <w:t xml:space="preserve"> DI SINTESI</w:t>
      </w:r>
    </w:p>
    <w:tbl>
      <w:tblPr>
        <w:tblStyle w:val="Grigliatabella"/>
        <w:tblW w:w="0" w:type="auto"/>
        <w:tblLook w:val="04A0" w:firstRow="1" w:lastRow="0" w:firstColumn="1" w:lastColumn="0" w:noHBand="0" w:noVBand="1"/>
      </w:tblPr>
      <w:tblGrid>
        <w:gridCol w:w="2629"/>
        <w:gridCol w:w="2319"/>
        <w:gridCol w:w="4680"/>
      </w:tblGrid>
      <w:tr w:rsidR="005E0D96" w:rsidRPr="005E0D96" w14:paraId="582FB2AA" w14:textId="77777777" w:rsidTr="005E0D96">
        <w:tc>
          <w:tcPr>
            <w:tcW w:w="0" w:type="auto"/>
            <w:hideMark/>
          </w:tcPr>
          <w:p w14:paraId="2DB600A4"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Punto / Riferimento</w:t>
            </w:r>
          </w:p>
        </w:tc>
        <w:tc>
          <w:tcPr>
            <w:tcW w:w="0" w:type="auto"/>
            <w:hideMark/>
          </w:tcPr>
          <w:p w14:paraId="3A434CAD"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Contenuto principale</w:t>
            </w:r>
          </w:p>
        </w:tc>
        <w:tc>
          <w:tcPr>
            <w:tcW w:w="0" w:type="auto"/>
            <w:hideMark/>
          </w:tcPr>
          <w:p w14:paraId="42E14C0F"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Dettagli rilevanti e implicazioni pratiche</w:t>
            </w:r>
          </w:p>
        </w:tc>
      </w:tr>
      <w:tr w:rsidR="005E0D96" w:rsidRPr="005E0D96" w14:paraId="277AA446" w14:textId="77777777" w:rsidTr="005E0D96">
        <w:tc>
          <w:tcPr>
            <w:tcW w:w="0" w:type="auto"/>
            <w:hideMark/>
          </w:tcPr>
          <w:p w14:paraId="38E60E1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Premesse e base normativa</w:t>
            </w:r>
          </w:p>
        </w:tc>
        <w:tc>
          <w:tcPr>
            <w:tcW w:w="0" w:type="auto"/>
            <w:hideMark/>
          </w:tcPr>
          <w:p w14:paraId="6CB70BC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Richiamo al quadro normativo ambientale e all’Albo Gestori Ambientali</w:t>
            </w:r>
          </w:p>
        </w:tc>
        <w:tc>
          <w:tcPr>
            <w:tcW w:w="0" w:type="auto"/>
            <w:hideMark/>
          </w:tcPr>
          <w:p w14:paraId="454C9EF3"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Vengono richiamati il d.lgs. 152/2006 (in particolare art. 212), il D.M. 120/2014 (artt. 12 e 13), le precedenti deliberazioni sul responsabile tecnico e l’interpello </w:t>
            </w:r>
            <w:proofErr w:type="spellStart"/>
            <w:r w:rsidRPr="005E0D96">
              <w:rPr>
                <w:rFonts w:ascii="Times New Roman" w:eastAsia="Times New Roman" w:hAnsi="Times New Roman" w:cs="Times New Roman"/>
                <w:kern w:val="0"/>
                <w:sz w:val="24"/>
                <w:szCs w:val="24"/>
                <w:lang w:eastAsia="it-IT"/>
                <w14:ligatures w14:val="none"/>
              </w:rPr>
              <w:t>Conftrasporto</w:t>
            </w:r>
            <w:proofErr w:type="spellEnd"/>
            <w:r w:rsidRPr="005E0D96">
              <w:rPr>
                <w:rFonts w:ascii="Times New Roman" w:eastAsia="Times New Roman" w:hAnsi="Times New Roman" w:cs="Times New Roman"/>
                <w:kern w:val="0"/>
                <w:sz w:val="24"/>
                <w:szCs w:val="24"/>
                <w:lang w:eastAsia="it-IT"/>
                <w14:ligatures w14:val="none"/>
              </w:rPr>
              <w:t xml:space="preserve"> 05/03/2025 con risposta MASE. Si chiarisce che la nuova deliberazione intende: semplificare e riordinare la disciplina, aggiornare i requisiti del responsabile tecnico, coordinare la dispensa per i legali rappresentanti con il nuovo art. 212, comma 16-bis.</w:t>
            </w:r>
          </w:p>
        </w:tc>
      </w:tr>
      <w:tr w:rsidR="005E0D96" w:rsidRPr="005E0D96" w14:paraId="53A9A468" w14:textId="77777777" w:rsidTr="005E0D96">
        <w:tc>
          <w:tcPr>
            <w:tcW w:w="0" w:type="auto"/>
            <w:hideMark/>
          </w:tcPr>
          <w:p w14:paraId="26FCDCA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1 – Requisiti del responsabile tecnico</w:t>
            </w:r>
          </w:p>
        </w:tc>
        <w:tc>
          <w:tcPr>
            <w:tcW w:w="0" w:type="auto"/>
            <w:hideMark/>
          </w:tcPr>
          <w:p w14:paraId="4DAA00F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Definizione dei requisiti minimi per il responsabile tecnico</w:t>
            </w:r>
          </w:p>
        </w:tc>
        <w:tc>
          <w:tcPr>
            <w:tcW w:w="0" w:type="auto"/>
            <w:hideMark/>
          </w:tcPr>
          <w:p w14:paraId="0DF38E6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Rimando all’Allegato A che stabilisce, per ciascuna categoria (1,4,5,8,9,10) e classe, la combinazione minima di: </w:t>
            </w:r>
            <w:r w:rsidRPr="005E0D96">
              <w:rPr>
                <w:rFonts w:ascii="Times New Roman" w:eastAsia="Times New Roman" w:hAnsi="Times New Roman" w:cs="Times New Roman"/>
                <w:b/>
                <w:bCs/>
                <w:kern w:val="0"/>
                <w:sz w:val="24"/>
                <w:szCs w:val="24"/>
                <w:lang w:eastAsia="it-IT"/>
                <w14:ligatures w14:val="none"/>
              </w:rPr>
              <w:t>V</w:t>
            </w:r>
            <w:r w:rsidRPr="005E0D96">
              <w:rPr>
                <w:rFonts w:ascii="Times New Roman" w:eastAsia="Times New Roman" w:hAnsi="Times New Roman" w:cs="Times New Roman"/>
                <w:kern w:val="0"/>
                <w:sz w:val="24"/>
                <w:szCs w:val="24"/>
                <w:lang w:eastAsia="it-IT"/>
                <w14:ligatures w14:val="none"/>
              </w:rPr>
              <w:t xml:space="preserve"> (verifica di idoneità), </w:t>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(diploma), </w:t>
            </w:r>
            <w:r w:rsidRPr="005E0D96">
              <w:rPr>
                <w:rFonts w:ascii="Times New Roman" w:eastAsia="Times New Roman" w:hAnsi="Times New Roman" w:cs="Times New Roman"/>
                <w:b/>
                <w:bCs/>
                <w:kern w:val="0"/>
                <w:sz w:val="24"/>
                <w:szCs w:val="24"/>
                <w:lang w:eastAsia="it-IT"/>
                <w14:ligatures w14:val="none"/>
              </w:rPr>
              <w:t>L</w:t>
            </w:r>
            <w:r w:rsidRPr="005E0D96">
              <w:rPr>
                <w:rFonts w:ascii="Times New Roman" w:eastAsia="Times New Roman" w:hAnsi="Times New Roman" w:cs="Times New Roman"/>
                <w:kern w:val="0"/>
                <w:sz w:val="24"/>
                <w:szCs w:val="24"/>
                <w:lang w:eastAsia="it-IT"/>
                <w14:ligatures w14:val="none"/>
              </w:rPr>
              <w:t xml:space="preserve"> (laurea) e </w:t>
            </w:r>
            <w:r w:rsidRPr="005E0D96">
              <w:rPr>
                <w:rFonts w:ascii="Times New Roman" w:eastAsia="Times New Roman" w:hAnsi="Times New Roman" w:cs="Times New Roman"/>
                <w:b/>
                <w:bCs/>
                <w:kern w:val="0"/>
                <w:sz w:val="24"/>
                <w:szCs w:val="24"/>
                <w:lang w:eastAsia="it-IT"/>
                <w14:ligatures w14:val="none"/>
              </w:rPr>
              <w:t>anni di esperienza</w:t>
            </w:r>
            <w:r w:rsidRPr="005E0D96">
              <w:rPr>
                <w:rFonts w:ascii="Times New Roman" w:eastAsia="Times New Roman" w:hAnsi="Times New Roman" w:cs="Times New Roman"/>
                <w:kern w:val="0"/>
                <w:sz w:val="24"/>
                <w:szCs w:val="24"/>
                <w:lang w:eastAsia="it-IT"/>
                <w14:ligatures w14:val="none"/>
              </w:rPr>
              <w:t>. È previsto l’esonero dall’obbligo del diploma per chi era già responsabile tecnico alla data del 16/10/2017. L’esperienza può essere maturata come: legale rappresentante, responsabile/direttore tecnico, dirigente/funzionario tecnico, dipendente in affiancamento al RT (formalizzato con Allegato B). Per le categorie 8, 9 e 10 sono previsti criteri specifici (es. per la 9 importo minimo degli interventi di bonifica pari almeno al 40% del limite inferiore della classe richiesta).</w:t>
            </w:r>
          </w:p>
        </w:tc>
      </w:tr>
      <w:tr w:rsidR="005E0D96" w:rsidRPr="005E0D96" w14:paraId="1BD90D37" w14:textId="77777777" w:rsidTr="005E0D96">
        <w:tc>
          <w:tcPr>
            <w:tcW w:w="0" w:type="auto"/>
            <w:hideMark/>
          </w:tcPr>
          <w:p w14:paraId="2E15181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Art. 2 – Verifiche di idoneità</w:t>
            </w:r>
          </w:p>
        </w:tc>
        <w:tc>
          <w:tcPr>
            <w:tcW w:w="0" w:type="auto"/>
            <w:hideMark/>
          </w:tcPr>
          <w:p w14:paraId="7A49792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Struttura delle verifiche iniziali e di aggiornamento; dispensa per legali rappresentanti</w:t>
            </w:r>
          </w:p>
        </w:tc>
        <w:tc>
          <w:tcPr>
            <w:tcW w:w="0" w:type="auto"/>
            <w:hideMark/>
          </w:tcPr>
          <w:p w14:paraId="6FB8B3D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verifica iniziale comprende </w:t>
            </w:r>
            <w:r w:rsidRPr="005E0D96">
              <w:rPr>
                <w:rFonts w:ascii="Times New Roman" w:eastAsia="Times New Roman" w:hAnsi="Times New Roman" w:cs="Times New Roman"/>
                <w:b/>
                <w:bCs/>
                <w:kern w:val="0"/>
                <w:sz w:val="24"/>
                <w:szCs w:val="24"/>
                <w:lang w:eastAsia="it-IT"/>
                <w14:ligatures w14:val="none"/>
              </w:rPr>
              <w:t>modulo generale + almeno un modulo specialistico</w:t>
            </w:r>
            <w:r w:rsidRPr="005E0D96">
              <w:rPr>
                <w:rFonts w:ascii="Times New Roman" w:eastAsia="Times New Roman" w:hAnsi="Times New Roman" w:cs="Times New Roman"/>
                <w:kern w:val="0"/>
                <w:sz w:val="24"/>
                <w:szCs w:val="24"/>
                <w:lang w:eastAsia="it-IT"/>
                <w14:ligatures w14:val="none"/>
              </w:rPr>
              <w:t xml:space="preserve">, con validità di </w:t>
            </w:r>
            <w:proofErr w:type="gramStart"/>
            <w:r w:rsidRPr="005E0D96">
              <w:rPr>
                <w:rFonts w:ascii="Times New Roman" w:eastAsia="Times New Roman" w:hAnsi="Times New Roman" w:cs="Times New Roman"/>
                <w:kern w:val="0"/>
                <w:sz w:val="24"/>
                <w:szCs w:val="24"/>
                <w:lang w:eastAsia="it-IT"/>
                <w14:ligatures w14:val="none"/>
              </w:rPr>
              <w:t>5</w:t>
            </w:r>
            <w:proofErr w:type="gramEnd"/>
            <w:r w:rsidRPr="005E0D96">
              <w:rPr>
                <w:rFonts w:ascii="Times New Roman" w:eastAsia="Times New Roman" w:hAnsi="Times New Roman" w:cs="Times New Roman"/>
                <w:kern w:val="0"/>
                <w:sz w:val="24"/>
                <w:szCs w:val="24"/>
                <w:lang w:eastAsia="it-IT"/>
                <w14:ligatures w14:val="none"/>
              </w:rPr>
              <w:t xml:space="preserve"> anni per ciascun modulo. La verifica di aggiornamento è composta solo da moduli specialistici e può essere sostenuta da 1 anno prima della scadenza, con efficacia dalla data di scadenza. Alla scadenza il RT ha 12 mesi per superare l’aggiornamento, durante i quali non può esercitare finché non risulta idoneo; trascorsi i 12 mesi senza esito positivo dovrà rifare la verifica iniziale. Viene recepita la </w:t>
            </w:r>
            <w:r w:rsidRPr="005E0D96">
              <w:rPr>
                <w:rFonts w:ascii="Times New Roman" w:eastAsia="Times New Roman" w:hAnsi="Times New Roman" w:cs="Times New Roman"/>
                <w:b/>
                <w:bCs/>
                <w:kern w:val="0"/>
                <w:sz w:val="24"/>
                <w:szCs w:val="24"/>
                <w:lang w:eastAsia="it-IT"/>
                <w14:ligatures w14:val="none"/>
              </w:rPr>
              <w:t>dispensa dalle verifiche</w:t>
            </w:r>
            <w:r w:rsidRPr="005E0D96">
              <w:rPr>
                <w:rFonts w:ascii="Times New Roman" w:eastAsia="Times New Roman" w:hAnsi="Times New Roman" w:cs="Times New Roman"/>
                <w:kern w:val="0"/>
                <w:sz w:val="24"/>
                <w:szCs w:val="24"/>
                <w:lang w:eastAsia="it-IT"/>
                <w14:ligatures w14:val="none"/>
              </w:rPr>
              <w:t xml:space="preserve"> per il legale rappresentante (art. 212, c. 16-bis): deve essere legale rappresentante di impresa già iscritta all’Albo, aver ricoperto tale ruolo per almeno 3 anni consecutivi nello specifico settore e svolgere una delle attività di cui all’art. 8 del D.M. 120/2014. La dispensa riguarda solo l’esame, </w:t>
            </w:r>
            <w:r w:rsidRPr="005E0D96">
              <w:rPr>
                <w:rFonts w:ascii="Times New Roman" w:eastAsia="Times New Roman" w:hAnsi="Times New Roman" w:cs="Times New Roman"/>
                <w:b/>
                <w:bCs/>
                <w:kern w:val="0"/>
                <w:sz w:val="24"/>
                <w:szCs w:val="24"/>
                <w:lang w:eastAsia="it-IT"/>
                <w14:ligatures w14:val="none"/>
              </w:rPr>
              <w:t>non</w:t>
            </w:r>
            <w:r w:rsidRPr="005E0D96">
              <w:rPr>
                <w:rFonts w:ascii="Times New Roman" w:eastAsia="Times New Roman" w:hAnsi="Times New Roman" w:cs="Times New Roman"/>
                <w:kern w:val="0"/>
                <w:sz w:val="24"/>
                <w:szCs w:val="24"/>
                <w:lang w:eastAsia="it-IT"/>
                <w14:ligatures w14:val="none"/>
              </w:rPr>
              <w:t xml:space="preserve"> i requisiti di titolo di studio ed esperienza, che restano obbligatori. La dispensa vale solo per l’impresa rappresentata; se cessa il ruolo di legale rappresentante, la dispensa dura ancora 24 mesi, entro i quali il soggetto può sostenere la verifica di aggiornamento, altrimenti dovrà rifare l’iniziale. Domanda e provvedimenti sono gestiti con gli Allegati D, E </w:t>
            </w:r>
            <w:proofErr w:type="spellStart"/>
            <w:r w:rsidRPr="005E0D96">
              <w:rPr>
                <w:rFonts w:ascii="Times New Roman" w:eastAsia="Times New Roman" w:hAnsi="Times New Roman" w:cs="Times New Roman"/>
                <w:kern w:val="0"/>
                <w:sz w:val="24"/>
                <w:szCs w:val="24"/>
                <w:lang w:eastAsia="it-IT"/>
                <w14:ligatures w14:val="none"/>
              </w:rPr>
              <w:t>e</w:t>
            </w:r>
            <w:proofErr w:type="spellEnd"/>
            <w:r w:rsidRPr="005E0D96">
              <w:rPr>
                <w:rFonts w:ascii="Times New Roman" w:eastAsia="Times New Roman" w:hAnsi="Times New Roman" w:cs="Times New Roman"/>
                <w:kern w:val="0"/>
                <w:sz w:val="24"/>
                <w:szCs w:val="24"/>
                <w:lang w:eastAsia="it-IT"/>
                <w14:ligatures w14:val="none"/>
              </w:rPr>
              <w:t xml:space="preserve"> F.</w:t>
            </w:r>
          </w:p>
        </w:tc>
      </w:tr>
      <w:tr w:rsidR="005E0D96" w:rsidRPr="005E0D96" w14:paraId="0092B124" w14:textId="77777777" w:rsidTr="005E0D96">
        <w:tc>
          <w:tcPr>
            <w:tcW w:w="0" w:type="auto"/>
            <w:hideMark/>
          </w:tcPr>
          <w:p w14:paraId="70DCA80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3 – Modalità di effettuazione delle verifiche</w:t>
            </w:r>
          </w:p>
        </w:tc>
        <w:tc>
          <w:tcPr>
            <w:tcW w:w="0" w:type="auto"/>
            <w:hideMark/>
          </w:tcPr>
          <w:p w14:paraId="5C28205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Programmazione, domanda di iscrizione, requisiti del candidato</w:t>
            </w:r>
          </w:p>
        </w:tc>
        <w:tc>
          <w:tcPr>
            <w:tcW w:w="0" w:type="auto"/>
            <w:hideMark/>
          </w:tcPr>
          <w:p w14:paraId="0A6C876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Le Sezioni pubblicano sul sito dell’Albo, entro il 31 ottobre di ogni anno, sedi e date delle prove dell’anno successivo. Le domande si presentano </w:t>
            </w:r>
            <w:r w:rsidRPr="005E0D96">
              <w:rPr>
                <w:rFonts w:ascii="Times New Roman" w:eastAsia="Times New Roman" w:hAnsi="Times New Roman" w:cs="Times New Roman"/>
                <w:b/>
                <w:bCs/>
                <w:kern w:val="0"/>
                <w:sz w:val="24"/>
                <w:szCs w:val="24"/>
                <w:lang w:eastAsia="it-IT"/>
                <w14:ligatures w14:val="none"/>
              </w:rPr>
              <w:t>solo telematicamente</w:t>
            </w:r>
            <w:r w:rsidRPr="005E0D96">
              <w:rPr>
                <w:rFonts w:ascii="Times New Roman" w:eastAsia="Times New Roman" w:hAnsi="Times New Roman" w:cs="Times New Roman"/>
                <w:kern w:val="0"/>
                <w:sz w:val="24"/>
                <w:szCs w:val="24"/>
                <w:lang w:eastAsia="it-IT"/>
                <w14:ligatures w14:val="none"/>
              </w:rPr>
              <w:t>, tra 60 e 40 giorni prima della prova, mediante portale. Il candidato sceglie sede, data e moduli. Requisiti: cittadinanza UE o extra-UE (in regime di reciprocità); possesso del diploma di scuola secondaria di secondo grado (con esonero per i RT già in carica al 16/10/2017); eventuale riconoscimento del titolo estero; versamento di un contributo di 90 euro alla Camera di Commercio competente. La conferma avviene via e-mail; l’Albo non risponde di eventuali problemi di ricezione.</w:t>
            </w:r>
          </w:p>
        </w:tc>
      </w:tr>
      <w:tr w:rsidR="005E0D96" w:rsidRPr="005E0D96" w14:paraId="5CB46889" w14:textId="77777777" w:rsidTr="005E0D96">
        <w:tc>
          <w:tcPr>
            <w:tcW w:w="0" w:type="auto"/>
            <w:hideMark/>
          </w:tcPr>
          <w:p w14:paraId="16A2733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4 – Commissione d’esame</w:t>
            </w:r>
          </w:p>
        </w:tc>
        <w:tc>
          <w:tcPr>
            <w:tcW w:w="0" w:type="auto"/>
            <w:hideMark/>
          </w:tcPr>
          <w:p w14:paraId="7129F2B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Composizione e funzionamento della commissione</w:t>
            </w:r>
          </w:p>
        </w:tc>
        <w:tc>
          <w:tcPr>
            <w:tcW w:w="0" w:type="auto"/>
            <w:hideMark/>
          </w:tcPr>
          <w:p w14:paraId="715172F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commissione è composta da </w:t>
            </w:r>
            <w:r w:rsidRPr="005E0D96">
              <w:rPr>
                <w:rFonts w:ascii="Times New Roman" w:eastAsia="Times New Roman" w:hAnsi="Times New Roman" w:cs="Times New Roman"/>
                <w:b/>
                <w:bCs/>
                <w:kern w:val="0"/>
                <w:sz w:val="24"/>
                <w:szCs w:val="24"/>
                <w:lang w:eastAsia="it-IT"/>
                <w14:ligatures w14:val="none"/>
              </w:rPr>
              <w:t>almeno tre componenti</w:t>
            </w:r>
            <w:r w:rsidRPr="005E0D96">
              <w:rPr>
                <w:rFonts w:ascii="Times New Roman" w:eastAsia="Times New Roman" w:hAnsi="Times New Roman" w:cs="Times New Roman"/>
                <w:kern w:val="0"/>
                <w:sz w:val="24"/>
                <w:szCs w:val="24"/>
                <w:lang w:eastAsia="it-IT"/>
                <w14:ligatures w14:val="none"/>
              </w:rPr>
              <w:t xml:space="preserve"> della Sezione regionale, di cui uno presidente. Il Comitato nazionale può designare un proprio rappresentante (anche per assicurare il numero minimo). La commissione delibera validamente con la maggioranza dei componenti e decide a </w:t>
            </w:r>
            <w:r w:rsidRPr="005E0D96">
              <w:rPr>
                <w:rFonts w:ascii="Times New Roman" w:eastAsia="Times New Roman" w:hAnsi="Times New Roman" w:cs="Times New Roman"/>
                <w:kern w:val="0"/>
                <w:sz w:val="24"/>
                <w:szCs w:val="24"/>
                <w:lang w:eastAsia="it-IT"/>
                <w14:ligatures w14:val="none"/>
              </w:rPr>
              <w:lastRenderedPageBreak/>
              <w:t>maggioranza dei presenti; in caso di parità prevale il voto del presidente.</w:t>
            </w:r>
          </w:p>
        </w:tc>
      </w:tr>
      <w:tr w:rsidR="005E0D96" w:rsidRPr="005E0D96" w14:paraId="2B4CF575" w14:textId="77777777" w:rsidTr="005E0D96">
        <w:tc>
          <w:tcPr>
            <w:tcW w:w="0" w:type="auto"/>
            <w:hideMark/>
          </w:tcPr>
          <w:p w14:paraId="101B44E3"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Art. 5 – Svolgimento delle verifiche e punteggi</w:t>
            </w:r>
          </w:p>
        </w:tc>
        <w:tc>
          <w:tcPr>
            <w:tcW w:w="0" w:type="auto"/>
            <w:hideMark/>
          </w:tcPr>
          <w:p w14:paraId="012E684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Modalità di svolgimento della prova scritta e sistema di punteggio</w:t>
            </w:r>
          </w:p>
        </w:tc>
        <w:tc>
          <w:tcPr>
            <w:tcW w:w="0" w:type="auto"/>
            <w:hideMark/>
          </w:tcPr>
          <w:p w14:paraId="6C62F48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prova consiste in </w:t>
            </w:r>
            <w:r w:rsidRPr="005E0D96">
              <w:rPr>
                <w:rFonts w:ascii="Times New Roman" w:eastAsia="Times New Roman" w:hAnsi="Times New Roman" w:cs="Times New Roman"/>
                <w:b/>
                <w:bCs/>
                <w:kern w:val="0"/>
                <w:sz w:val="24"/>
                <w:szCs w:val="24"/>
                <w:lang w:eastAsia="it-IT"/>
                <w14:ligatures w14:val="none"/>
              </w:rPr>
              <w:t>40 quiz a risposta multipla per ciascun modulo</w:t>
            </w:r>
            <w:r w:rsidRPr="005E0D96">
              <w:rPr>
                <w:rFonts w:ascii="Times New Roman" w:eastAsia="Times New Roman" w:hAnsi="Times New Roman" w:cs="Times New Roman"/>
                <w:kern w:val="0"/>
                <w:sz w:val="24"/>
                <w:szCs w:val="24"/>
                <w:lang w:eastAsia="it-IT"/>
                <w14:ligatures w14:val="none"/>
              </w:rPr>
              <w:t xml:space="preserve">. Punteggi: risposta corretta +1; risposta errata –0,5; risposta non data 0. Durata: </w:t>
            </w:r>
            <w:r w:rsidRPr="005E0D96">
              <w:rPr>
                <w:rFonts w:ascii="Times New Roman" w:eastAsia="Times New Roman" w:hAnsi="Times New Roman" w:cs="Times New Roman"/>
                <w:b/>
                <w:bCs/>
                <w:kern w:val="0"/>
                <w:sz w:val="24"/>
                <w:szCs w:val="24"/>
                <w:lang w:eastAsia="it-IT"/>
                <w14:ligatures w14:val="none"/>
              </w:rPr>
              <w:t>60 minuti per ogni modulo</w:t>
            </w:r>
            <w:r w:rsidRPr="005E0D96">
              <w:rPr>
                <w:rFonts w:ascii="Times New Roman" w:eastAsia="Times New Roman" w:hAnsi="Times New Roman" w:cs="Times New Roman"/>
                <w:kern w:val="0"/>
                <w:sz w:val="24"/>
                <w:szCs w:val="24"/>
                <w:lang w:eastAsia="it-IT"/>
                <w14:ligatures w14:val="none"/>
              </w:rPr>
              <w:t>. Le modalità dettagliate (cartacee) sono descritte nell’Allegato G: distribuzione e apertura delle buste, codici a barre su questionari e schede, compilazione scheda anagrafica, regole di comportamento (divieto di telefoni, appunti, comunicazioni), modalità di consegna e correzione delle prove.</w:t>
            </w:r>
          </w:p>
        </w:tc>
      </w:tr>
      <w:tr w:rsidR="005E0D96" w:rsidRPr="005E0D96" w14:paraId="0E33DA71" w14:textId="77777777" w:rsidTr="005E0D96">
        <w:tc>
          <w:tcPr>
            <w:tcW w:w="0" w:type="auto"/>
            <w:hideMark/>
          </w:tcPr>
          <w:p w14:paraId="427150E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6 – Verifiche in modalità digitale</w:t>
            </w:r>
          </w:p>
        </w:tc>
        <w:tc>
          <w:tcPr>
            <w:tcW w:w="0" w:type="auto"/>
            <w:hideMark/>
          </w:tcPr>
          <w:p w14:paraId="1039D87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Prove svolte con sistemi informatici</w:t>
            </w:r>
          </w:p>
        </w:tc>
        <w:tc>
          <w:tcPr>
            <w:tcW w:w="0" w:type="auto"/>
            <w:hideMark/>
          </w:tcPr>
          <w:p w14:paraId="1631C3D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Le verifiche possono essere svolte anche in modalità </w:t>
            </w:r>
            <w:r w:rsidRPr="005E0D96">
              <w:rPr>
                <w:rFonts w:ascii="Times New Roman" w:eastAsia="Times New Roman" w:hAnsi="Times New Roman" w:cs="Times New Roman"/>
                <w:b/>
                <w:bCs/>
                <w:kern w:val="0"/>
                <w:sz w:val="24"/>
                <w:szCs w:val="24"/>
                <w:lang w:eastAsia="it-IT"/>
                <w14:ligatures w14:val="none"/>
              </w:rPr>
              <w:t>digitale</w:t>
            </w:r>
            <w:r w:rsidRPr="005E0D96">
              <w:rPr>
                <w:rFonts w:ascii="Times New Roman" w:eastAsia="Times New Roman" w:hAnsi="Times New Roman" w:cs="Times New Roman"/>
                <w:kern w:val="0"/>
                <w:sz w:val="24"/>
                <w:szCs w:val="24"/>
                <w:lang w:eastAsia="it-IT"/>
                <w14:ligatures w14:val="none"/>
              </w:rPr>
              <w:t xml:space="preserve"> su PC, portatili o tablet, con sistema che assegna ad ogni candidato un </w:t>
            </w:r>
            <w:r w:rsidRPr="005E0D96">
              <w:rPr>
                <w:rFonts w:ascii="Times New Roman" w:eastAsia="Times New Roman" w:hAnsi="Times New Roman" w:cs="Times New Roman"/>
                <w:b/>
                <w:bCs/>
                <w:kern w:val="0"/>
                <w:sz w:val="24"/>
                <w:szCs w:val="24"/>
                <w:lang w:eastAsia="it-IT"/>
                <w14:ligatures w14:val="none"/>
              </w:rPr>
              <w:t>questionario casuale</w:t>
            </w:r>
            <w:r w:rsidRPr="005E0D96">
              <w:rPr>
                <w:rFonts w:ascii="Times New Roman" w:eastAsia="Times New Roman" w:hAnsi="Times New Roman" w:cs="Times New Roman"/>
                <w:kern w:val="0"/>
                <w:sz w:val="24"/>
                <w:szCs w:val="24"/>
                <w:lang w:eastAsia="it-IT"/>
                <w14:ligatures w14:val="none"/>
              </w:rPr>
              <w:t xml:space="preserve"> identificato da un codice OTP anonimo. Le Sezioni mettono a disposizione le postazioni e gestiscono il sistema. L’Allegato H descrive: accesso in sala, inserimento del codice fiscale e del codice OTP, visualizzazione dei quesiti, possibilità di modificare le risposte fino allo scadere del tempo, blocco telematico a termine prova, restituzione dei codici e convalida degli esiti da parte della commissione. Sono vietati dispositivi elettronici personali.</w:t>
            </w:r>
          </w:p>
        </w:tc>
      </w:tr>
      <w:tr w:rsidR="005E0D96" w:rsidRPr="005E0D96" w14:paraId="6DD5509D" w14:textId="77777777" w:rsidTr="005E0D96">
        <w:tc>
          <w:tcPr>
            <w:tcW w:w="0" w:type="auto"/>
            <w:hideMark/>
          </w:tcPr>
          <w:p w14:paraId="764FDCC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7 – Candidati idonei</w:t>
            </w:r>
          </w:p>
        </w:tc>
        <w:tc>
          <w:tcPr>
            <w:tcW w:w="0" w:type="auto"/>
            <w:hideMark/>
          </w:tcPr>
          <w:p w14:paraId="70D5427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Soglie minime di punteggio per l’idoneità</w:t>
            </w:r>
          </w:p>
        </w:tc>
        <w:tc>
          <w:tcPr>
            <w:tcW w:w="0" w:type="auto"/>
            <w:hideMark/>
          </w:tcPr>
          <w:p w14:paraId="406495D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Per la </w:t>
            </w:r>
            <w:r w:rsidRPr="005E0D96">
              <w:rPr>
                <w:rFonts w:ascii="Times New Roman" w:eastAsia="Times New Roman" w:hAnsi="Times New Roman" w:cs="Times New Roman"/>
                <w:b/>
                <w:bCs/>
                <w:kern w:val="0"/>
                <w:sz w:val="24"/>
                <w:szCs w:val="24"/>
                <w:lang w:eastAsia="it-IT"/>
                <w14:ligatures w14:val="none"/>
              </w:rPr>
              <w:t>verifica iniziale</w:t>
            </w:r>
            <w:r w:rsidRPr="005E0D96">
              <w:rPr>
                <w:rFonts w:ascii="Times New Roman" w:eastAsia="Times New Roman" w:hAnsi="Times New Roman" w:cs="Times New Roman"/>
                <w:kern w:val="0"/>
                <w:sz w:val="24"/>
                <w:szCs w:val="24"/>
                <w:lang w:eastAsia="it-IT"/>
                <w14:ligatures w14:val="none"/>
              </w:rPr>
              <w:t xml:space="preserve">: il candidato è idoneo se ottiene almeno </w:t>
            </w:r>
            <w:r w:rsidRPr="005E0D96">
              <w:rPr>
                <w:rFonts w:ascii="Times New Roman" w:eastAsia="Times New Roman" w:hAnsi="Times New Roman" w:cs="Times New Roman"/>
                <w:b/>
                <w:bCs/>
                <w:kern w:val="0"/>
                <w:sz w:val="24"/>
                <w:szCs w:val="24"/>
                <w:lang w:eastAsia="it-IT"/>
                <w14:ligatures w14:val="none"/>
              </w:rPr>
              <w:t>32 punti nel modulo generale</w:t>
            </w:r>
            <w:r w:rsidRPr="005E0D96">
              <w:rPr>
                <w:rFonts w:ascii="Times New Roman" w:eastAsia="Times New Roman" w:hAnsi="Times New Roman" w:cs="Times New Roman"/>
                <w:kern w:val="0"/>
                <w:sz w:val="24"/>
                <w:szCs w:val="24"/>
                <w:lang w:eastAsia="it-IT"/>
                <w14:ligatures w14:val="none"/>
              </w:rPr>
              <w:t xml:space="preserve"> e </w:t>
            </w:r>
            <w:r w:rsidRPr="005E0D96">
              <w:rPr>
                <w:rFonts w:ascii="Times New Roman" w:eastAsia="Times New Roman" w:hAnsi="Times New Roman" w:cs="Times New Roman"/>
                <w:b/>
                <w:bCs/>
                <w:kern w:val="0"/>
                <w:sz w:val="24"/>
                <w:szCs w:val="24"/>
                <w:lang w:eastAsia="it-IT"/>
                <w14:ligatures w14:val="none"/>
              </w:rPr>
              <w:t>34 punti in ciascun modulo specialistico</w:t>
            </w:r>
            <w:r w:rsidRPr="005E0D96">
              <w:rPr>
                <w:rFonts w:ascii="Times New Roman" w:eastAsia="Times New Roman" w:hAnsi="Times New Roman" w:cs="Times New Roman"/>
                <w:kern w:val="0"/>
                <w:sz w:val="24"/>
                <w:szCs w:val="24"/>
                <w:lang w:eastAsia="it-IT"/>
                <w14:ligatures w14:val="none"/>
              </w:rPr>
              <w:t xml:space="preserve">. Per la </w:t>
            </w:r>
            <w:r w:rsidRPr="005E0D96">
              <w:rPr>
                <w:rFonts w:ascii="Times New Roman" w:eastAsia="Times New Roman" w:hAnsi="Times New Roman" w:cs="Times New Roman"/>
                <w:b/>
                <w:bCs/>
                <w:kern w:val="0"/>
                <w:sz w:val="24"/>
                <w:szCs w:val="24"/>
                <w:lang w:eastAsia="it-IT"/>
                <w14:ligatures w14:val="none"/>
              </w:rPr>
              <w:t>verifica di aggiornamento</w:t>
            </w:r>
            <w:r w:rsidRPr="005E0D96">
              <w:rPr>
                <w:rFonts w:ascii="Times New Roman" w:eastAsia="Times New Roman" w:hAnsi="Times New Roman" w:cs="Times New Roman"/>
                <w:kern w:val="0"/>
                <w:sz w:val="24"/>
                <w:szCs w:val="24"/>
                <w:lang w:eastAsia="it-IT"/>
                <w14:ligatures w14:val="none"/>
              </w:rPr>
              <w:t xml:space="preserve">: è idoneo se ottiene almeno </w:t>
            </w:r>
            <w:r w:rsidRPr="005E0D96">
              <w:rPr>
                <w:rFonts w:ascii="Times New Roman" w:eastAsia="Times New Roman" w:hAnsi="Times New Roman" w:cs="Times New Roman"/>
                <w:b/>
                <w:bCs/>
                <w:kern w:val="0"/>
                <w:sz w:val="24"/>
                <w:szCs w:val="24"/>
                <w:lang w:eastAsia="it-IT"/>
                <w14:ligatures w14:val="none"/>
              </w:rPr>
              <w:t>28 punti in ciascun modulo specialistico</w:t>
            </w:r>
            <w:r w:rsidRPr="005E0D96">
              <w:rPr>
                <w:rFonts w:ascii="Times New Roman" w:eastAsia="Times New Roman" w:hAnsi="Times New Roman" w:cs="Times New Roman"/>
                <w:kern w:val="0"/>
                <w:sz w:val="24"/>
                <w:szCs w:val="24"/>
                <w:lang w:eastAsia="it-IT"/>
                <w14:ligatures w14:val="none"/>
              </w:rPr>
              <w:t xml:space="preserve">. Considerando il massimo di 40 punti/ modulo e il </w:t>
            </w:r>
            <w:proofErr w:type="spellStart"/>
            <w:r w:rsidRPr="005E0D96">
              <w:rPr>
                <w:rFonts w:ascii="Times New Roman" w:eastAsia="Times New Roman" w:hAnsi="Times New Roman" w:cs="Times New Roman"/>
                <w:kern w:val="0"/>
                <w:sz w:val="24"/>
                <w:szCs w:val="24"/>
                <w:lang w:eastAsia="it-IT"/>
                <w14:ligatures w14:val="none"/>
              </w:rPr>
              <w:t>malus</w:t>
            </w:r>
            <w:proofErr w:type="spellEnd"/>
            <w:r w:rsidRPr="005E0D96">
              <w:rPr>
                <w:rFonts w:ascii="Times New Roman" w:eastAsia="Times New Roman" w:hAnsi="Times New Roman" w:cs="Times New Roman"/>
                <w:kern w:val="0"/>
                <w:sz w:val="24"/>
                <w:szCs w:val="24"/>
                <w:lang w:eastAsia="it-IT"/>
                <w14:ligatures w14:val="none"/>
              </w:rPr>
              <w:t xml:space="preserve"> per le risposte errate, le soglie richiedono una preparazione elevata e scoraggiano la risposta casuale. L’idoneità conseguita è registrata e utilizzabile ai fini dei requisiti di iscrizione all’Albo.</w:t>
            </w:r>
          </w:p>
        </w:tc>
      </w:tr>
      <w:tr w:rsidR="005E0D96" w:rsidRPr="005E0D96" w14:paraId="377C3E2C" w14:textId="77777777" w:rsidTr="005E0D96">
        <w:tc>
          <w:tcPr>
            <w:tcW w:w="0" w:type="auto"/>
            <w:hideMark/>
          </w:tcPr>
          <w:p w14:paraId="2B828C6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8 – Compiti del responsabile tecnico</w:t>
            </w:r>
          </w:p>
        </w:tc>
        <w:tc>
          <w:tcPr>
            <w:tcW w:w="0" w:type="auto"/>
            <w:hideMark/>
          </w:tcPr>
          <w:p w14:paraId="4A5003B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Rinvio alla deliberazione n. 1 del 23 gennaio 2019</w:t>
            </w:r>
          </w:p>
        </w:tc>
        <w:tc>
          <w:tcPr>
            <w:tcW w:w="0" w:type="auto"/>
            <w:hideMark/>
          </w:tcPr>
          <w:p w14:paraId="7AAC1A5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L’articolo non ripete l’elenco dei compiti ma rinvia alla delibera 1/2019, che individua nel dettaglio le funzioni del responsabile tecnico: verifica del rispetto delle norme ambientali e delle prescrizioni autorizzative, supervisione della corretta gestione dei rifiuti e della tracciabilità, vigilanza sulla formazione del personale, segnalazione di non conformità al legale rappresentante, collaborazione con gli </w:t>
            </w:r>
            <w:r w:rsidRPr="005E0D96">
              <w:rPr>
                <w:rFonts w:ascii="Times New Roman" w:eastAsia="Times New Roman" w:hAnsi="Times New Roman" w:cs="Times New Roman"/>
                <w:kern w:val="0"/>
                <w:sz w:val="24"/>
                <w:szCs w:val="24"/>
                <w:lang w:eastAsia="it-IT"/>
                <w14:ligatures w14:val="none"/>
              </w:rPr>
              <w:lastRenderedPageBreak/>
              <w:t>organi di controllo, ecc. La nuova delibera conferma integralmente tale quadro.</w:t>
            </w:r>
          </w:p>
        </w:tc>
      </w:tr>
      <w:tr w:rsidR="005E0D96" w:rsidRPr="005E0D96" w14:paraId="11674713" w14:textId="77777777" w:rsidTr="005E0D96">
        <w:tc>
          <w:tcPr>
            <w:tcW w:w="0" w:type="auto"/>
            <w:hideMark/>
          </w:tcPr>
          <w:p w14:paraId="3469F67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Art. 9 – Cessazione del responsabile tecnico</w:t>
            </w:r>
          </w:p>
        </w:tc>
        <w:tc>
          <w:tcPr>
            <w:tcW w:w="0" w:type="auto"/>
            <w:hideMark/>
          </w:tcPr>
          <w:p w14:paraId="60216DA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Rinvio alla deliberazione n. 1 del 30 gennaio 2020</w:t>
            </w:r>
          </w:p>
        </w:tc>
        <w:tc>
          <w:tcPr>
            <w:tcW w:w="0" w:type="auto"/>
            <w:hideMark/>
          </w:tcPr>
          <w:p w14:paraId="7D78768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 cessazione dell’incarico (per dimissioni, revoca, decesso, perdita dei requisiti, ecc.) è regolata dalla delibera 1/2020, che definisce: modalità e tempi di comunicazione alla Sezione regionale, effetti sulla posizione dell’impresa, termini entro cui nominare un nuovo RT prima di incorrere in sospensione o revoca dell’iscrizione all’Albo. L’attuale delibera conferma queste modalità senza modificarle.</w:t>
            </w:r>
          </w:p>
        </w:tc>
      </w:tr>
      <w:tr w:rsidR="005E0D96" w:rsidRPr="005E0D96" w14:paraId="4E1A1681" w14:textId="77777777" w:rsidTr="005E0D96">
        <w:tc>
          <w:tcPr>
            <w:tcW w:w="0" w:type="auto"/>
            <w:hideMark/>
          </w:tcPr>
          <w:p w14:paraId="421E627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10 – Pubblicazione dei dati del responsabile tecnico</w:t>
            </w:r>
          </w:p>
        </w:tc>
        <w:tc>
          <w:tcPr>
            <w:tcW w:w="0" w:type="auto"/>
            <w:hideMark/>
          </w:tcPr>
          <w:p w14:paraId="22B462C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Rinvio alla deliberazione n. 6 del 13 luglio 2021</w:t>
            </w:r>
          </w:p>
        </w:tc>
        <w:tc>
          <w:tcPr>
            <w:tcW w:w="0" w:type="auto"/>
            <w:hideMark/>
          </w:tcPr>
          <w:p w14:paraId="7D3DFCD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Restano valide le disposizioni sulla </w:t>
            </w:r>
            <w:r w:rsidRPr="005E0D96">
              <w:rPr>
                <w:rFonts w:ascii="Times New Roman" w:eastAsia="Times New Roman" w:hAnsi="Times New Roman" w:cs="Times New Roman"/>
                <w:b/>
                <w:bCs/>
                <w:kern w:val="0"/>
                <w:sz w:val="24"/>
                <w:szCs w:val="24"/>
                <w:lang w:eastAsia="it-IT"/>
                <w14:ligatures w14:val="none"/>
              </w:rPr>
              <w:t>pubblicazione dei dati</w:t>
            </w:r>
            <w:r w:rsidRPr="005E0D96">
              <w:rPr>
                <w:rFonts w:ascii="Times New Roman" w:eastAsia="Times New Roman" w:hAnsi="Times New Roman" w:cs="Times New Roman"/>
                <w:kern w:val="0"/>
                <w:sz w:val="24"/>
                <w:szCs w:val="24"/>
                <w:lang w:eastAsia="it-IT"/>
                <w14:ligatures w14:val="none"/>
              </w:rPr>
              <w:t xml:space="preserve"> dei responsabili tecnici sul portale dell’Albo (delibera 6/2021): generalità, categorie e classi di iscrizione, date e tipo di idoneità, eventuali provvedimenti adottati. La finalità è garantire trasparenza, consultabilità da parte di imprese, enti e cittadini, e controllo diffuso sulla regolarità delle posizioni.</w:t>
            </w:r>
          </w:p>
        </w:tc>
      </w:tr>
      <w:tr w:rsidR="005E0D96" w:rsidRPr="005E0D96" w14:paraId="41F43FFB" w14:textId="77777777" w:rsidTr="005E0D96">
        <w:tc>
          <w:tcPr>
            <w:tcW w:w="0" w:type="auto"/>
            <w:hideMark/>
          </w:tcPr>
          <w:p w14:paraId="59DE2E8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11 – Norme transitorie e abrogazioni</w:t>
            </w:r>
          </w:p>
        </w:tc>
        <w:tc>
          <w:tcPr>
            <w:tcW w:w="0" w:type="auto"/>
            <w:hideMark/>
          </w:tcPr>
          <w:p w14:paraId="3BAAC3F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Disciplina del passaggio dal vecchio al nuovo regime</w:t>
            </w:r>
          </w:p>
        </w:tc>
        <w:tc>
          <w:tcPr>
            <w:tcW w:w="0" w:type="auto"/>
            <w:hideMark/>
          </w:tcPr>
          <w:p w14:paraId="212C779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Le domande di nomina a responsabile tecnico presentate </w:t>
            </w:r>
            <w:r w:rsidRPr="005E0D96">
              <w:rPr>
                <w:rFonts w:ascii="Times New Roman" w:eastAsia="Times New Roman" w:hAnsi="Times New Roman" w:cs="Times New Roman"/>
                <w:b/>
                <w:bCs/>
                <w:kern w:val="0"/>
                <w:sz w:val="24"/>
                <w:szCs w:val="24"/>
                <w:lang w:eastAsia="it-IT"/>
                <w14:ligatures w14:val="none"/>
              </w:rPr>
              <w:t>prima dell’entrata in vigore</w:t>
            </w:r>
            <w:r w:rsidRPr="005E0D96">
              <w:rPr>
                <w:rFonts w:ascii="Times New Roman" w:eastAsia="Times New Roman" w:hAnsi="Times New Roman" w:cs="Times New Roman"/>
                <w:kern w:val="0"/>
                <w:sz w:val="24"/>
                <w:szCs w:val="24"/>
                <w:lang w:eastAsia="it-IT"/>
                <w14:ligatures w14:val="none"/>
              </w:rPr>
              <w:t xml:space="preserve"> della delibera sono istruite secondo le regole previgenti, evitando effetti retroattivi. Sono </w:t>
            </w:r>
            <w:r w:rsidRPr="005E0D96">
              <w:rPr>
                <w:rFonts w:ascii="Times New Roman" w:eastAsia="Times New Roman" w:hAnsi="Times New Roman" w:cs="Times New Roman"/>
                <w:b/>
                <w:bCs/>
                <w:kern w:val="0"/>
                <w:sz w:val="24"/>
                <w:szCs w:val="24"/>
                <w:lang w:eastAsia="it-IT"/>
                <w14:ligatures w14:val="none"/>
              </w:rPr>
              <w:t>abrogate</w:t>
            </w:r>
            <w:r w:rsidRPr="005E0D96">
              <w:rPr>
                <w:rFonts w:ascii="Times New Roman" w:eastAsia="Times New Roman" w:hAnsi="Times New Roman" w:cs="Times New Roman"/>
                <w:kern w:val="0"/>
                <w:sz w:val="24"/>
                <w:szCs w:val="24"/>
                <w:lang w:eastAsia="it-IT"/>
                <w14:ligatures w14:val="none"/>
              </w:rPr>
              <w:t xml:space="preserve"> numerose deliberazioni pregresse (n. 6/2017, 3/2019, 4/2019, 5/2021, 7/2022, 1/2024, 1/2025, ecc.) e tutte le disposizioni incompatibili. Il “modulo obbligatorio” assume la nuova denominazione di </w:t>
            </w:r>
            <w:r w:rsidRPr="005E0D96">
              <w:rPr>
                <w:rFonts w:ascii="Times New Roman" w:eastAsia="Times New Roman" w:hAnsi="Times New Roman" w:cs="Times New Roman"/>
                <w:b/>
                <w:bCs/>
                <w:kern w:val="0"/>
                <w:sz w:val="24"/>
                <w:szCs w:val="24"/>
                <w:lang w:eastAsia="it-IT"/>
                <w14:ligatures w14:val="none"/>
              </w:rPr>
              <w:t>“modulo generale”</w:t>
            </w:r>
            <w:r w:rsidRPr="005E0D96">
              <w:rPr>
                <w:rFonts w:ascii="Times New Roman" w:eastAsia="Times New Roman" w:hAnsi="Times New Roman" w:cs="Times New Roman"/>
                <w:kern w:val="0"/>
                <w:sz w:val="24"/>
                <w:szCs w:val="24"/>
                <w:lang w:eastAsia="it-IT"/>
                <w14:ligatures w14:val="none"/>
              </w:rPr>
              <w:t xml:space="preserve"> senza mutarne la funzione. In sostanza, la delibera si pone come testo di riferimento unico e coordinato per il responsabile tecnico.</w:t>
            </w:r>
          </w:p>
        </w:tc>
      </w:tr>
      <w:tr w:rsidR="005E0D96" w:rsidRPr="005E0D96" w14:paraId="006D9A55" w14:textId="77777777" w:rsidTr="005E0D96">
        <w:tc>
          <w:tcPr>
            <w:tcW w:w="0" w:type="auto"/>
            <w:hideMark/>
          </w:tcPr>
          <w:p w14:paraId="52476A8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Art. 12 – Entrata in vigore</w:t>
            </w:r>
          </w:p>
        </w:tc>
        <w:tc>
          <w:tcPr>
            <w:tcW w:w="0" w:type="auto"/>
            <w:hideMark/>
          </w:tcPr>
          <w:p w14:paraId="18CDCD6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Data di efficacia della deliberazione</w:t>
            </w:r>
          </w:p>
        </w:tc>
        <w:tc>
          <w:tcPr>
            <w:tcW w:w="0" w:type="auto"/>
            <w:hideMark/>
          </w:tcPr>
          <w:p w14:paraId="2A4DA98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 deliberazione entra in vigore il </w:t>
            </w:r>
            <w:r w:rsidRPr="005E0D96">
              <w:rPr>
                <w:rFonts w:ascii="Times New Roman" w:eastAsia="Times New Roman" w:hAnsi="Times New Roman" w:cs="Times New Roman"/>
                <w:b/>
                <w:bCs/>
                <w:kern w:val="0"/>
                <w:sz w:val="24"/>
                <w:szCs w:val="24"/>
                <w:lang w:eastAsia="it-IT"/>
                <w14:ligatures w14:val="none"/>
              </w:rPr>
              <w:t>2 gennaio 2026</w:t>
            </w:r>
            <w:r w:rsidRPr="005E0D96">
              <w:rPr>
                <w:rFonts w:ascii="Times New Roman" w:eastAsia="Times New Roman" w:hAnsi="Times New Roman" w:cs="Times New Roman"/>
                <w:kern w:val="0"/>
                <w:sz w:val="24"/>
                <w:szCs w:val="24"/>
                <w:lang w:eastAsia="it-IT"/>
                <w14:ligatures w14:val="none"/>
              </w:rPr>
              <w:t>. Da questa data si applicano: i nuovi requisiti di Allegato A, la nuova disciplina delle verifiche (iniziali e di aggiornamento), le regole sulla dispensa per i legali rappresentanti e le disposizioni procedurali su commissioni, esami cartacei/digitali, idoneità e norme transitorie. Le imprese e i responsabili tecnici devono quindi organizzarsi per tempo rispetto alle scadenze e alle nuove condizioni.</w:t>
            </w:r>
          </w:p>
        </w:tc>
      </w:tr>
      <w:tr w:rsidR="005E0D96" w:rsidRPr="005E0D96" w14:paraId="1AC4412B" w14:textId="77777777" w:rsidTr="005E0D96">
        <w:tc>
          <w:tcPr>
            <w:tcW w:w="0" w:type="auto"/>
            <w:hideMark/>
          </w:tcPr>
          <w:p w14:paraId="07C64CC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A – Requisiti del responsabile tecnico</w:t>
            </w:r>
          </w:p>
        </w:tc>
        <w:tc>
          <w:tcPr>
            <w:tcW w:w="0" w:type="auto"/>
            <w:hideMark/>
          </w:tcPr>
          <w:p w14:paraId="5D7C33F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Tabelle dei requisiti per categoria e classe</w:t>
            </w:r>
          </w:p>
        </w:tc>
        <w:tc>
          <w:tcPr>
            <w:tcW w:w="0" w:type="auto"/>
            <w:hideMark/>
          </w:tcPr>
          <w:p w14:paraId="00E2E051"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riporta le </w:t>
            </w:r>
            <w:r w:rsidRPr="005E0D96">
              <w:rPr>
                <w:rFonts w:ascii="Times New Roman" w:eastAsia="Times New Roman" w:hAnsi="Times New Roman" w:cs="Times New Roman"/>
                <w:b/>
                <w:bCs/>
                <w:kern w:val="0"/>
                <w:sz w:val="24"/>
                <w:szCs w:val="24"/>
                <w:lang w:eastAsia="it-IT"/>
                <w14:ligatures w14:val="none"/>
              </w:rPr>
              <w:t>tabelle dettagliate</w:t>
            </w:r>
            <w:r w:rsidRPr="005E0D96">
              <w:rPr>
                <w:rFonts w:ascii="Times New Roman" w:eastAsia="Times New Roman" w:hAnsi="Times New Roman" w:cs="Times New Roman"/>
                <w:kern w:val="0"/>
                <w:sz w:val="24"/>
                <w:szCs w:val="24"/>
                <w:lang w:eastAsia="it-IT"/>
                <w14:ligatures w14:val="none"/>
              </w:rPr>
              <w:t xml:space="preserve"> per le categorie: 1, 4, 5 (raccolta e trasporto rifiuti urbani, speciali non pericolosi, pericolosi), 8 (intermediazione e commercio rifiuti), 9 (bonifica siti) e 10 (bonifica beni contenenti amianto, sottocategorie 10A e 10B). Per ogni </w:t>
            </w:r>
            <w:r w:rsidRPr="005E0D96">
              <w:rPr>
                <w:rFonts w:ascii="Times New Roman" w:eastAsia="Times New Roman" w:hAnsi="Times New Roman" w:cs="Times New Roman"/>
                <w:kern w:val="0"/>
                <w:sz w:val="24"/>
                <w:szCs w:val="24"/>
                <w:lang w:eastAsia="it-IT"/>
                <w14:ligatures w14:val="none"/>
              </w:rPr>
              <w:lastRenderedPageBreak/>
              <w:t xml:space="preserve">categoria/classe è indicata la combinazione minima di: verifica di idoneità (V), titolo di studio (D o L), anni di esperienza specifica (con eventuali riduzioni per i laureati). Per la categoria 9 si richiede che gli interventi di bonifica eseguiti abbiano un </w:t>
            </w:r>
            <w:r w:rsidRPr="005E0D96">
              <w:rPr>
                <w:rFonts w:ascii="Times New Roman" w:eastAsia="Times New Roman" w:hAnsi="Times New Roman" w:cs="Times New Roman"/>
                <w:b/>
                <w:bCs/>
                <w:kern w:val="0"/>
                <w:sz w:val="24"/>
                <w:szCs w:val="24"/>
                <w:lang w:eastAsia="it-IT"/>
                <w14:ligatures w14:val="none"/>
              </w:rPr>
              <w:t>importo complessivo almeno pari al 40% del limite inferiore della classe</w:t>
            </w:r>
            <w:r w:rsidRPr="005E0D96">
              <w:rPr>
                <w:rFonts w:ascii="Times New Roman" w:eastAsia="Times New Roman" w:hAnsi="Times New Roman" w:cs="Times New Roman"/>
                <w:kern w:val="0"/>
                <w:sz w:val="24"/>
                <w:szCs w:val="24"/>
                <w:lang w:eastAsia="it-IT"/>
                <w14:ligatures w14:val="none"/>
              </w:rPr>
              <w:t xml:space="preserve">; per la categoria 10 l’esperienza deve essere maturata nel </w:t>
            </w:r>
            <w:r w:rsidRPr="005E0D96">
              <w:rPr>
                <w:rFonts w:ascii="Times New Roman" w:eastAsia="Times New Roman" w:hAnsi="Times New Roman" w:cs="Times New Roman"/>
                <w:b/>
                <w:bCs/>
                <w:kern w:val="0"/>
                <w:sz w:val="24"/>
                <w:szCs w:val="24"/>
                <w:lang w:eastAsia="it-IT"/>
                <w14:ligatures w14:val="none"/>
              </w:rPr>
              <w:t>settore specifico dell’amianto</w:t>
            </w:r>
            <w:r w:rsidRPr="005E0D96">
              <w:rPr>
                <w:rFonts w:ascii="Times New Roman" w:eastAsia="Times New Roman" w:hAnsi="Times New Roman" w:cs="Times New Roman"/>
                <w:kern w:val="0"/>
                <w:sz w:val="24"/>
                <w:szCs w:val="24"/>
                <w:lang w:eastAsia="it-IT"/>
                <w14:ligatures w14:val="none"/>
              </w:rPr>
              <w:t>. Le tabelle costituiscono la base per valutare l’accesso e l’evoluzione delle imprese nelle diverse classi.</w:t>
            </w:r>
          </w:p>
        </w:tc>
      </w:tr>
      <w:tr w:rsidR="005E0D96" w:rsidRPr="005E0D96" w14:paraId="104941FF" w14:textId="77777777" w:rsidTr="005E0D96">
        <w:tc>
          <w:tcPr>
            <w:tcW w:w="0" w:type="auto"/>
            <w:hideMark/>
          </w:tcPr>
          <w:p w14:paraId="7604DBD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Allegato B – Schema per la comunicazione dell’attività del dipendente in affiancamento al responsabile tecnico</w:t>
            </w:r>
          </w:p>
        </w:tc>
        <w:tc>
          <w:tcPr>
            <w:tcW w:w="0" w:type="auto"/>
            <w:hideMark/>
          </w:tcPr>
          <w:p w14:paraId="3373E9C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Modello di dichiarazione per l’affiancamento</w:t>
            </w:r>
          </w:p>
        </w:tc>
        <w:tc>
          <w:tcPr>
            <w:tcW w:w="0" w:type="auto"/>
            <w:hideMark/>
          </w:tcPr>
          <w:p w14:paraId="00DBEE1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contiene il </w:t>
            </w:r>
            <w:r w:rsidRPr="005E0D96">
              <w:rPr>
                <w:rFonts w:ascii="Times New Roman" w:eastAsia="Times New Roman" w:hAnsi="Times New Roman" w:cs="Times New Roman"/>
                <w:b/>
                <w:bCs/>
                <w:kern w:val="0"/>
                <w:sz w:val="24"/>
                <w:szCs w:val="24"/>
                <w:lang w:eastAsia="it-IT"/>
                <w14:ligatures w14:val="none"/>
              </w:rPr>
              <w:t>modello standard</w:t>
            </w:r>
            <w:r w:rsidRPr="005E0D96">
              <w:rPr>
                <w:rFonts w:ascii="Times New Roman" w:eastAsia="Times New Roman" w:hAnsi="Times New Roman" w:cs="Times New Roman"/>
                <w:kern w:val="0"/>
                <w:sz w:val="24"/>
                <w:szCs w:val="24"/>
                <w:lang w:eastAsia="it-IT"/>
                <w14:ligatures w14:val="none"/>
              </w:rPr>
              <w:t xml:space="preserve"> con cui il legale rappresentante comunica alla Sezione regionale l’avvio dell’attività del dipendente in affiancamento al responsabile tecnico. Sono indicati: dati dell’impresa, del RT e del dipendente, periodo di affiancamento, categorie e classi interessate. RT e dipendente dichiarano i rispettivi impegni (formazione, informazione, osservanza delle istruzioni). Il legale rappresentante si impegna a comunicare eventuali variazioni. La dichiarazione è resa ai sensi del DPR 445/2000, con richiamo alle sanzioni per falsità: ciò dà valore probatorio all’esperienza maturata.</w:t>
            </w:r>
          </w:p>
        </w:tc>
      </w:tr>
      <w:tr w:rsidR="005E0D96" w:rsidRPr="005E0D96" w14:paraId="7B259572" w14:textId="77777777" w:rsidTr="005E0D96">
        <w:tc>
          <w:tcPr>
            <w:tcW w:w="0" w:type="auto"/>
            <w:hideMark/>
          </w:tcPr>
          <w:p w14:paraId="6575871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C – Materie delle verifiche iniziali di idoneità</w:t>
            </w:r>
          </w:p>
        </w:tc>
        <w:tc>
          <w:tcPr>
            <w:tcW w:w="0" w:type="auto"/>
            <w:hideMark/>
          </w:tcPr>
          <w:p w14:paraId="68CD40B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Programma d’esame (modulo generale + moduli specialistici)</w:t>
            </w:r>
          </w:p>
        </w:tc>
        <w:tc>
          <w:tcPr>
            <w:tcW w:w="0" w:type="auto"/>
            <w:hideMark/>
          </w:tcPr>
          <w:p w14:paraId="253847C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definisce le </w:t>
            </w:r>
            <w:r w:rsidRPr="005E0D96">
              <w:rPr>
                <w:rFonts w:ascii="Times New Roman" w:eastAsia="Times New Roman" w:hAnsi="Times New Roman" w:cs="Times New Roman"/>
                <w:b/>
                <w:bCs/>
                <w:kern w:val="0"/>
                <w:sz w:val="24"/>
                <w:szCs w:val="24"/>
                <w:lang w:eastAsia="it-IT"/>
                <w14:ligatures w14:val="none"/>
              </w:rPr>
              <w:t>materie oggetto dei quiz</w:t>
            </w:r>
            <w:r w:rsidRPr="005E0D96">
              <w:rPr>
                <w:rFonts w:ascii="Times New Roman" w:eastAsia="Times New Roman" w:hAnsi="Times New Roman" w:cs="Times New Roman"/>
                <w:kern w:val="0"/>
                <w:sz w:val="24"/>
                <w:szCs w:val="24"/>
                <w:lang w:eastAsia="it-IT"/>
                <w14:ligatures w14:val="none"/>
              </w:rPr>
              <w:t xml:space="preserve">. Per il </w:t>
            </w:r>
            <w:r w:rsidRPr="005E0D96">
              <w:rPr>
                <w:rFonts w:ascii="Times New Roman" w:eastAsia="Times New Roman" w:hAnsi="Times New Roman" w:cs="Times New Roman"/>
                <w:b/>
                <w:bCs/>
                <w:kern w:val="0"/>
                <w:sz w:val="24"/>
                <w:szCs w:val="24"/>
                <w:lang w:eastAsia="it-IT"/>
                <w14:ligatures w14:val="none"/>
              </w:rPr>
              <w:t>modulo generale</w:t>
            </w:r>
            <w:r w:rsidRPr="005E0D96">
              <w:rPr>
                <w:rFonts w:ascii="Times New Roman" w:eastAsia="Times New Roman" w:hAnsi="Times New Roman" w:cs="Times New Roman"/>
                <w:kern w:val="0"/>
                <w:sz w:val="24"/>
                <w:szCs w:val="24"/>
                <w:lang w:eastAsia="it-IT"/>
                <w14:ligatures w14:val="none"/>
              </w:rPr>
              <w:t>: quadro normativo rifiuti (UE e nazionale), parte IV d.lgs. 152/2006, discipline speciali (VFU, RAEE, imballaggi, terre e rocce, ecc.), altre parti del d.lgs. 152/2006 (AUA, scarichi, emissioni, bonifiche, reati), ruolo e responsabilità del responsabile tecnico, compiti dell’Albo, sicurezza sul lavoro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81/2008), certificazioni e sistemi di gestione ambientale. Per i </w:t>
            </w:r>
            <w:r w:rsidRPr="005E0D96">
              <w:rPr>
                <w:rFonts w:ascii="Times New Roman" w:eastAsia="Times New Roman" w:hAnsi="Times New Roman" w:cs="Times New Roman"/>
                <w:b/>
                <w:bCs/>
                <w:kern w:val="0"/>
                <w:sz w:val="24"/>
                <w:szCs w:val="24"/>
                <w:lang w:eastAsia="it-IT"/>
                <w14:ligatures w14:val="none"/>
              </w:rPr>
              <w:t>moduli specialistici 1–4–5</w:t>
            </w:r>
            <w:r w:rsidRPr="005E0D96">
              <w:rPr>
                <w:rFonts w:ascii="Times New Roman" w:eastAsia="Times New Roman" w:hAnsi="Times New Roman" w:cs="Times New Roman"/>
                <w:kern w:val="0"/>
                <w:sz w:val="24"/>
                <w:szCs w:val="24"/>
                <w:lang w:eastAsia="it-IT"/>
                <w14:ligatures w14:val="none"/>
              </w:rPr>
              <w:t xml:space="preserve">: autotrasporto, ADR, gestione rifiuti urbani e raccolta, registri e formulari, tracciabilità. Per il </w:t>
            </w:r>
            <w:r w:rsidRPr="005E0D96">
              <w:rPr>
                <w:rFonts w:ascii="Times New Roman" w:eastAsia="Times New Roman" w:hAnsi="Times New Roman" w:cs="Times New Roman"/>
                <w:b/>
                <w:bCs/>
                <w:kern w:val="0"/>
                <w:sz w:val="24"/>
                <w:szCs w:val="24"/>
                <w:lang w:eastAsia="it-IT"/>
                <w14:ligatures w14:val="none"/>
              </w:rPr>
              <w:t>modulo 8</w:t>
            </w:r>
            <w:r w:rsidRPr="005E0D96">
              <w:rPr>
                <w:rFonts w:ascii="Times New Roman" w:eastAsia="Times New Roman" w:hAnsi="Times New Roman" w:cs="Times New Roman"/>
                <w:kern w:val="0"/>
                <w:sz w:val="24"/>
                <w:szCs w:val="24"/>
                <w:lang w:eastAsia="it-IT"/>
                <w14:ligatures w14:val="none"/>
              </w:rPr>
              <w:t xml:space="preserve">: intermediazione/commercio rifiuti, spedizioni transfrontaliere, trasporto intermodale, elementi di diritto commerciale. Per il </w:t>
            </w:r>
            <w:r w:rsidRPr="005E0D96">
              <w:rPr>
                <w:rFonts w:ascii="Times New Roman" w:eastAsia="Times New Roman" w:hAnsi="Times New Roman" w:cs="Times New Roman"/>
                <w:b/>
                <w:bCs/>
                <w:kern w:val="0"/>
                <w:sz w:val="24"/>
                <w:szCs w:val="24"/>
                <w:lang w:eastAsia="it-IT"/>
                <w14:ligatures w14:val="none"/>
              </w:rPr>
              <w:t>modulo 9</w:t>
            </w:r>
            <w:r w:rsidRPr="005E0D96">
              <w:rPr>
                <w:rFonts w:ascii="Times New Roman" w:eastAsia="Times New Roman" w:hAnsi="Times New Roman" w:cs="Times New Roman"/>
                <w:kern w:val="0"/>
                <w:sz w:val="24"/>
                <w:szCs w:val="24"/>
                <w:lang w:eastAsia="it-IT"/>
                <w14:ligatures w14:val="none"/>
              </w:rPr>
              <w:t xml:space="preserve">: tecniche e normativa di bonifica siti, messa in sicurezza, gestione rifiuti da bonifica, monitoraggi, sicurezza in cantiere. Per il </w:t>
            </w:r>
            <w:r w:rsidRPr="005E0D96">
              <w:rPr>
                <w:rFonts w:ascii="Times New Roman" w:eastAsia="Times New Roman" w:hAnsi="Times New Roman" w:cs="Times New Roman"/>
                <w:b/>
                <w:bCs/>
                <w:kern w:val="0"/>
                <w:sz w:val="24"/>
                <w:szCs w:val="24"/>
                <w:lang w:eastAsia="it-IT"/>
                <w14:ligatures w14:val="none"/>
              </w:rPr>
              <w:t>modulo 10</w:t>
            </w:r>
            <w:r w:rsidRPr="005E0D96">
              <w:rPr>
                <w:rFonts w:ascii="Times New Roman" w:eastAsia="Times New Roman" w:hAnsi="Times New Roman" w:cs="Times New Roman"/>
                <w:kern w:val="0"/>
                <w:sz w:val="24"/>
                <w:szCs w:val="24"/>
                <w:lang w:eastAsia="it-IT"/>
                <w14:ligatures w14:val="none"/>
              </w:rPr>
              <w:t>: normativa e tecniche di bonifica amianto, piani di lavoro, stoccaggio, igiene e sicurezza nei cantieri amianto.</w:t>
            </w:r>
          </w:p>
        </w:tc>
      </w:tr>
      <w:tr w:rsidR="005E0D96" w:rsidRPr="005E0D96" w14:paraId="2A13FFB2" w14:textId="77777777" w:rsidTr="005E0D96">
        <w:tc>
          <w:tcPr>
            <w:tcW w:w="0" w:type="auto"/>
            <w:hideMark/>
          </w:tcPr>
          <w:p w14:paraId="6BE32A8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Allegato D – Schema di domanda per il rilascio dell’attestazione di dispensa dalle verifiche di idoneità per il legale rappresentante</w:t>
            </w:r>
          </w:p>
        </w:tc>
        <w:tc>
          <w:tcPr>
            <w:tcW w:w="0" w:type="auto"/>
            <w:hideMark/>
          </w:tcPr>
          <w:p w14:paraId="04E4520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Modello di istanza di dispensa ex art. 212, c. 16-bis</w:t>
            </w:r>
          </w:p>
        </w:tc>
        <w:tc>
          <w:tcPr>
            <w:tcW w:w="0" w:type="auto"/>
            <w:hideMark/>
          </w:tcPr>
          <w:p w14:paraId="462C3C5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contiene il modello che il legale rappresentante utilizza per chiedere la </w:t>
            </w:r>
            <w:r w:rsidRPr="005E0D96">
              <w:rPr>
                <w:rFonts w:ascii="Times New Roman" w:eastAsia="Times New Roman" w:hAnsi="Times New Roman" w:cs="Times New Roman"/>
                <w:b/>
                <w:bCs/>
                <w:kern w:val="0"/>
                <w:sz w:val="24"/>
                <w:szCs w:val="24"/>
                <w:lang w:eastAsia="it-IT"/>
                <w14:ligatures w14:val="none"/>
              </w:rPr>
              <w:t>dispensa dalle verifiche di idoneità</w:t>
            </w:r>
            <w:r w:rsidRPr="005E0D96">
              <w:rPr>
                <w:rFonts w:ascii="Times New Roman" w:eastAsia="Times New Roman" w:hAnsi="Times New Roman" w:cs="Times New Roman"/>
                <w:kern w:val="0"/>
                <w:sz w:val="24"/>
                <w:szCs w:val="24"/>
                <w:lang w:eastAsia="it-IT"/>
                <w14:ligatures w14:val="none"/>
              </w:rPr>
              <w:t xml:space="preserve">: indicazione dei dati dell’impresa, iscrizione all’Albo (categorie e classi), settore in cui ha operato come legale rappresentante, periodo (almeno </w:t>
            </w:r>
            <w:proofErr w:type="gramStart"/>
            <w:r w:rsidRPr="005E0D96">
              <w:rPr>
                <w:rFonts w:ascii="Times New Roman" w:eastAsia="Times New Roman" w:hAnsi="Times New Roman" w:cs="Times New Roman"/>
                <w:kern w:val="0"/>
                <w:sz w:val="24"/>
                <w:szCs w:val="24"/>
                <w:lang w:eastAsia="it-IT"/>
                <w14:ligatures w14:val="none"/>
              </w:rPr>
              <w:t>3</w:t>
            </w:r>
            <w:proofErr w:type="gramEnd"/>
            <w:r w:rsidRPr="005E0D96">
              <w:rPr>
                <w:rFonts w:ascii="Times New Roman" w:eastAsia="Times New Roman" w:hAnsi="Times New Roman" w:cs="Times New Roman"/>
                <w:kern w:val="0"/>
                <w:sz w:val="24"/>
                <w:szCs w:val="24"/>
                <w:lang w:eastAsia="it-IT"/>
                <w14:ligatures w14:val="none"/>
              </w:rPr>
              <w:t xml:space="preserve"> anni consecutivi). Il richiedente dichiara di possedere il titolo di studio e l’esperienza previsti e di essere consapevole che la dispensa vale solo per l’impresa che rappresenta. La domanda è resa ai sensi del DPR 445/2000.</w:t>
            </w:r>
          </w:p>
        </w:tc>
      </w:tr>
      <w:tr w:rsidR="005E0D96" w:rsidRPr="005E0D96" w14:paraId="78226CF6" w14:textId="77777777" w:rsidTr="005E0D96">
        <w:tc>
          <w:tcPr>
            <w:tcW w:w="0" w:type="auto"/>
            <w:hideMark/>
          </w:tcPr>
          <w:p w14:paraId="5C450F9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E – Schema di attestazione di dispensa dalle verifiche di idoneità</w:t>
            </w:r>
          </w:p>
        </w:tc>
        <w:tc>
          <w:tcPr>
            <w:tcW w:w="0" w:type="auto"/>
            <w:hideMark/>
          </w:tcPr>
          <w:p w14:paraId="6073784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Modello di provvedimento di accoglimento della dispensa</w:t>
            </w:r>
          </w:p>
        </w:tc>
        <w:tc>
          <w:tcPr>
            <w:tcW w:w="0" w:type="auto"/>
            <w:hideMark/>
          </w:tcPr>
          <w:p w14:paraId="48DA41F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L’allegato fornisce lo schema con cui la Sezione regionale rilascia l’</w:t>
            </w:r>
            <w:r w:rsidRPr="005E0D96">
              <w:rPr>
                <w:rFonts w:ascii="Times New Roman" w:eastAsia="Times New Roman" w:hAnsi="Times New Roman" w:cs="Times New Roman"/>
                <w:b/>
                <w:bCs/>
                <w:kern w:val="0"/>
                <w:sz w:val="24"/>
                <w:szCs w:val="24"/>
                <w:lang w:eastAsia="it-IT"/>
                <w14:ligatures w14:val="none"/>
              </w:rPr>
              <w:t>attestazione di dispensa</w:t>
            </w:r>
            <w:r w:rsidRPr="005E0D96">
              <w:rPr>
                <w:rFonts w:ascii="Times New Roman" w:eastAsia="Times New Roman" w:hAnsi="Times New Roman" w:cs="Times New Roman"/>
                <w:kern w:val="0"/>
                <w:sz w:val="24"/>
                <w:szCs w:val="24"/>
                <w:lang w:eastAsia="it-IT"/>
                <w14:ligatures w14:val="none"/>
              </w:rPr>
              <w:t>: sono riportati i dati del legale rappresentante, dell’impresa, le categorie e classi per cui la dispensa vale, il riferimento normativo all’art. 212, c. 16-bis, e la precisazione che la dispensa cessa automaticamente quando l’interessato perde la qualifica di legale rappresentante. Il provvedimento è utilizzato per l’annotazione nei registri dell’Albo e per la successiva nomina formale a responsabile tecnico.</w:t>
            </w:r>
          </w:p>
        </w:tc>
      </w:tr>
      <w:tr w:rsidR="005E0D96" w:rsidRPr="005E0D96" w14:paraId="2802167D" w14:textId="77777777" w:rsidTr="005E0D96">
        <w:tc>
          <w:tcPr>
            <w:tcW w:w="0" w:type="auto"/>
            <w:hideMark/>
          </w:tcPr>
          <w:p w14:paraId="5BBB025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F – Schema di attestazione di non sussistenza dei requisiti per il rilascio dell’attestazione di dispensa dalle verifiche di idoneità</w:t>
            </w:r>
          </w:p>
        </w:tc>
        <w:tc>
          <w:tcPr>
            <w:tcW w:w="0" w:type="auto"/>
            <w:hideMark/>
          </w:tcPr>
          <w:p w14:paraId="3055AFE1"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Modello di diniego della dispensa</w:t>
            </w:r>
          </w:p>
        </w:tc>
        <w:tc>
          <w:tcPr>
            <w:tcW w:w="0" w:type="auto"/>
            <w:hideMark/>
          </w:tcPr>
          <w:p w14:paraId="6249104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riporta il modello di </w:t>
            </w:r>
            <w:r w:rsidRPr="005E0D96">
              <w:rPr>
                <w:rFonts w:ascii="Times New Roman" w:eastAsia="Times New Roman" w:hAnsi="Times New Roman" w:cs="Times New Roman"/>
                <w:b/>
                <w:bCs/>
                <w:kern w:val="0"/>
                <w:sz w:val="24"/>
                <w:szCs w:val="24"/>
                <w:lang w:eastAsia="it-IT"/>
                <w14:ligatures w14:val="none"/>
              </w:rPr>
              <w:t>attestazione negativa</w:t>
            </w:r>
            <w:r w:rsidRPr="005E0D96">
              <w:rPr>
                <w:rFonts w:ascii="Times New Roman" w:eastAsia="Times New Roman" w:hAnsi="Times New Roman" w:cs="Times New Roman"/>
                <w:kern w:val="0"/>
                <w:sz w:val="24"/>
                <w:szCs w:val="24"/>
                <w:lang w:eastAsia="it-IT"/>
                <w14:ligatures w14:val="none"/>
              </w:rPr>
              <w:t>, che la Sezione utilizza quando non sussistono i requisiti per la dispensa (es. periodo di rappresentanza insufficiente, mancanza di esperienza specifica nel settore, incongruenze nei dati). Il provvedimento indica le motivazioni del diniego e i possibili rimedi: ricorso al Comitato nazionale dell’Albo o al giudice amministrativo, nei termini previsti dalla legge.</w:t>
            </w:r>
          </w:p>
        </w:tc>
      </w:tr>
      <w:tr w:rsidR="005E0D96" w:rsidRPr="005E0D96" w14:paraId="5E498E52" w14:textId="77777777" w:rsidTr="005E0D96">
        <w:tc>
          <w:tcPr>
            <w:tcW w:w="0" w:type="auto"/>
            <w:hideMark/>
          </w:tcPr>
          <w:p w14:paraId="732570B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Allegato G – Modalità di svolgimento delle verifiche scritte di idoneità (cartacee)</w:t>
            </w:r>
          </w:p>
        </w:tc>
        <w:tc>
          <w:tcPr>
            <w:tcW w:w="0" w:type="auto"/>
            <w:hideMark/>
          </w:tcPr>
          <w:p w14:paraId="7E61AB8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Istruzioni operative per le prove su supporto cartaceo</w:t>
            </w:r>
          </w:p>
        </w:tc>
        <w:tc>
          <w:tcPr>
            <w:tcW w:w="0" w:type="auto"/>
            <w:hideMark/>
          </w:tcPr>
          <w:p w14:paraId="03FEBA9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disciplina nel dettaglio la gestione delle </w:t>
            </w:r>
            <w:r w:rsidRPr="005E0D96">
              <w:rPr>
                <w:rFonts w:ascii="Times New Roman" w:eastAsia="Times New Roman" w:hAnsi="Times New Roman" w:cs="Times New Roman"/>
                <w:b/>
                <w:bCs/>
                <w:kern w:val="0"/>
                <w:sz w:val="24"/>
                <w:szCs w:val="24"/>
                <w:lang w:eastAsia="it-IT"/>
                <w14:ligatures w14:val="none"/>
              </w:rPr>
              <w:t>prove cartacee</w:t>
            </w:r>
            <w:r w:rsidRPr="005E0D96">
              <w:rPr>
                <w:rFonts w:ascii="Times New Roman" w:eastAsia="Times New Roman" w:hAnsi="Times New Roman" w:cs="Times New Roman"/>
                <w:kern w:val="0"/>
                <w:sz w:val="24"/>
                <w:szCs w:val="24"/>
                <w:lang w:eastAsia="it-IT"/>
                <w14:ligatures w14:val="none"/>
              </w:rPr>
              <w:t>: preparazione delle buste contenenti questionari e schede risposte con contrassegni e codici a barre; identificazione dei candidati; assegnazione delle buste in modo anonimo; regole in aula (divieto di comunicare, usare dispositivi, consultare appunti); compilazione della scheda anagrafica; consegna delle prove e gestione di eventuali esclusioni per comportamento scorretto. Stabilisce anche come devono essere conservati e corretti i questionari e come registrare gli esiti per garantire tracciabilità e trasparenza.</w:t>
            </w:r>
          </w:p>
        </w:tc>
      </w:tr>
      <w:tr w:rsidR="005E0D96" w:rsidRPr="005E0D96" w14:paraId="6842B687" w14:textId="77777777" w:rsidTr="005E0D96">
        <w:tc>
          <w:tcPr>
            <w:tcW w:w="0" w:type="auto"/>
            <w:hideMark/>
          </w:tcPr>
          <w:p w14:paraId="46E5BA9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 xml:space="preserve">Allegato H – Modalità di svolgimento delle </w:t>
            </w:r>
            <w:r w:rsidRPr="005E0D96">
              <w:rPr>
                <w:rFonts w:ascii="Times New Roman" w:eastAsia="Times New Roman" w:hAnsi="Times New Roman" w:cs="Times New Roman"/>
                <w:b/>
                <w:bCs/>
                <w:kern w:val="0"/>
                <w:sz w:val="24"/>
                <w:szCs w:val="24"/>
                <w:lang w:eastAsia="it-IT"/>
                <w14:ligatures w14:val="none"/>
              </w:rPr>
              <w:lastRenderedPageBreak/>
              <w:t>verifiche digitali di idoneità</w:t>
            </w:r>
          </w:p>
        </w:tc>
        <w:tc>
          <w:tcPr>
            <w:tcW w:w="0" w:type="auto"/>
            <w:hideMark/>
          </w:tcPr>
          <w:p w14:paraId="7634857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lastRenderedPageBreak/>
              <w:t>Istruzioni operative per le prove informatizzate</w:t>
            </w:r>
          </w:p>
        </w:tc>
        <w:tc>
          <w:tcPr>
            <w:tcW w:w="0" w:type="auto"/>
            <w:hideMark/>
          </w:tcPr>
          <w:p w14:paraId="57F189D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xml:space="preserve">L’allegato definisce le modalità delle </w:t>
            </w:r>
            <w:r w:rsidRPr="005E0D96">
              <w:rPr>
                <w:rFonts w:ascii="Times New Roman" w:eastAsia="Times New Roman" w:hAnsi="Times New Roman" w:cs="Times New Roman"/>
                <w:b/>
                <w:bCs/>
                <w:kern w:val="0"/>
                <w:sz w:val="24"/>
                <w:szCs w:val="24"/>
                <w:lang w:eastAsia="it-IT"/>
                <w14:ligatures w14:val="none"/>
              </w:rPr>
              <w:t>prove digitali</w:t>
            </w:r>
            <w:r w:rsidRPr="005E0D96">
              <w:rPr>
                <w:rFonts w:ascii="Times New Roman" w:eastAsia="Times New Roman" w:hAnsi="Times New Roman" w:cs="Times New Roman"/>
                <w:kern w:val="0"/>
                <w:sz w:val="24"/>
                <w:szCs w:val="24"/>
                <w:lang w:eastAsia="it-IT"/>
                <w14:ligatures w14:val="none"/>
              </w:rPr>
              <w:t xml:space="preserve">: generazione dei quesiti tramite sistema informatico, assegnazione di un </w:t>
            </w:r>
            <w:r w:rsidRPr="005E0D96">
              <w:rPr>
                <w:rFonts w:ascii="Times New Roman" w:eastAsia="Times New Roman" w:hAnsi="Times New Roman" w:cs="Times New Roman"/>
                <w:kern w:val="0"/>
                <w:sz w:val="24"/>
                <w:szCs w:val="24"/>
                <w:lang w:eastAsia="it-IT"/>
                <w14:ligatures w14:val="none"/>
              </w:rPr>
              <w:lastRenderedPageBreak/>
              <w:t>codice OTP anonimo a ciascun questionario, accesso del candidato mediante codice fiscale + OTP, visualizzazione in sequenza dei quiz, possibilità di modificare le risposte fino alla scadenza dei 60 minuti. Regola la gestione delle interruzioni tecniche, il salvataggio delle risposte, la chiusura automatica della prova e la successiva verifica/certificazione degli esiti da parte della commissione. Vieta l’uso di dispositivi personali e garantisce l’uniformità delle condizioni tra candidati e sedi.</w:t>
            </w:r>
          </w:p>
        </w:tc>
      </w:tr>
    </w:tbl>
    <w:p w14:paraId="38A50D3A" w14:textId="77777777" w:rsidR="005E0D96" w:rsidRPr="005E0D96" w:rsidRDefault="005E0D96">
      <w:pPr>
        <w:rPr>
          <w:b/>
          <w:bCs/>
        </w:rPr>
      </w:pPr>
    </w:p>
    <w:p w14:paraId="7F6DF541" w14:textId="77777777" w:rsidR="005E0D96" w:rsidRDefault="005E0D96"/>
    <w:p w14:paraId="15E9D597"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Requisiti minimi Responsabile Tecnico – Categorie 1-4-5</w:t>
      </w:r>
    </w:p>
    <w:tbl>
      <w:tblPr>
        <w:tblStyle w:val="Grigliatabella"/>
        <w:tblW w:w="0" w:type="auto"/>
        <w:tblLook w:val="04A0" w:firstRow="1" w:lastRow="0" w:firstColumn="1" w:lastColumn="0" w:noHBand="0" w:noVBand="1"/>
      </w:tblPr>
      <w:tblGrid>
        <w:gridCol w:w="2176"/>
        <w:gridCol w:w="1227"/>
        <w:gridCol w:w="1245"/>
        <w:gridCol w:w="1245"/>
        <w:gridCol w:w="1245"/>
        <w:gridCol w:w="1245"/>
        <w:gridCol w:w="1245"/>
      </w:tblGrid>
      <w:tr w:rsidR="005E0D96" w:rsidRPr="005E0D96" w14:paraId="76F7AE1F" w14:textId="77777777" w:rsidTr="005E0D96">
        <w:tc>
          <w:tcPr>
            <w:tcW w:w="0" w:type="auto"/>
            <w:hideMark/>
          </w:tcPr>
          <w:p w14:paraId="46B3BE8C"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Categorie 1-4-5 – Comma</w:t>
            </w:r>
          </w:p>
        </w:tc>
        <w:tc>
          <w:tcPr>
            <w:tcW w:w="0" w:type="auto"/>
            <w:hideMark/>
          </w:tcPr>
          <w:p w14:paraId="78A1DFA4"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F</w:t>
            </w:r>
          </w:p>
        </w:tc>
        <w:tc>
          <w:tcPr>
            <w:tcW w:w="0" w:type="auto"/>
            <w:hideMark/>
          </w:tcPr>
          <w:p w14:paraId="750D8E29"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E</w:t>
            </w:r>
          </w:p>
        </w:tc>
        <w:tc>
          <w:tcPr>
            <w:tcW w:w="0" w:type="auto"/>
            <w:hideMark/>
          </w:tcPr>
          <w:p w14:paraId="2413B734"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D</w:t>
            </w:r>
          </w:p>
        </w:tc>
        <w:tc>
          <w:tcPr>
            <w:tcW w:w="0" w:type="auto"/>
            <w:hideMark/>
          </w:tcPr>
          <w:p w14:paraId="2368068E"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C</w:t>
            </w:r>
          </w:p>
        </w:tc>
        <w:tc>
          <w:tcPr>
            <w:tcW w:w="0" w:type="auto"/>
            <w:hideMark/>
          </w:tcPr>
          <w:p w14:paraId="68D0460F"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B</w:t>
            </w:r>
          </w:p>
        </w:tc>
        <w:tc>
          <w:tcPr>
            <w:tcW w:w="0" w:type="auto"/>
            <w:hideMark/>
          </w:tcPr>
          <w:p w14:paraId="191C8A70"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A</w:t>
            </w:r>
          </w:p>
        </w:tc>
      </w:tr>
      <w:tr w:rsidR="005E0D96" w:rsidRPr="005E0D96" w14:paraId="00329FEF" w14:textId="77777777" w:rsidTr="005E0D96">
        <w:tc>
          <w:tcPr>
            <w:tcW w:w="0" w:type="auto"/>
            <w:hideMark/>
          </w:tcPr>
          <w:p w14:paraId="16DFC763"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Rifiuti speciali non pericolosi + RU</w:t>
            </w:r>
          </w:p>
        </w:tc>
        <w:tc>
          <w:tcPr>
            <w:tcW w:w="0" w:type="auto"/>
            <w:hideMark/>
          </w:tcPr>
          <w:p w14:paraId="21F0D8A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w:t>
            </w:r>
          </w:p>
        </w:tc>
        <w:tc>
          <w:tcPr>
            <w:tcW w:w="0" w:type="auto"/>
            <w:hideMark/>
          </w:tcPr>
          <w:p w14:paraId="2FB3BD7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w:t>
            </w:r>
          </w:p>
        </w:tc>
        <w:tc>
          <w:tcPr>
            <w:tcW w:w="0" w:type="auto"/>
            <w:hideMark/>
          </w:tcPr>
          <w:p w14:paraId="1D78F07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+ 2aa</w:t>
            </w:r>
          </w:p>
        </w:tc>
        <w:tc>
          <w:tcPr>
            <w:tcW w:w="0" w:type="auto"/>
            <w:hideMark/>
          </w:tcPr>
          <w:p w14:paraId="43AE352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+ 3aa</w:t>
            </w:r>
          </w:p>
        </w:tc>
        <w:tc>
          <w:tcPr>
            <w:tcW w:w="0" w:type="auto"/>
            <w:hideMark/>
          </w:tcPr>
          <w:p w14:paraId="0D3A529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+ 4aa</w:t>
            </w:r>
          </w:p>
        </w:tc>
        <w:tc>
          <w:tcPr>
            <w:tcW w:w="0" w:type="auto"/>
            <w:hideMark/>
          </w:tcPr>
          <w:p w14:paraId="1180406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+ 5aa</w:t>
            </w:r>
          </w:p>
        </w:tc>
      </w:tr>
      <w:tr w:rsidR="005E0D96" w:rsidRPr="005E0D96" w14:paraId="32E78E67" w14:textId="77777777" w:rsidTr="005E0D96">
        <w:tc>
          <w:tcPr>
            <w:tcW w:w="0" w:type="auto"/>
            <w:hideMark/>
          </w:tcPr>
          <w:p w14:paraId="312E4D5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Rifiuti speciali pericolosi</w:t>
            </w:r>
          </w:p>
        </w:tc>
        <w:tc>
          <w:tcPr>
            <w:tcW w:w="0" w:type="auto"/>
            <w:hideMark/>
          </w:tcPr>
          <w:p w14:paraId="585AFC2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w:t>
            </w:r>
          </w:p>
        </w:tc>
        <w:tc>
          <w:tcPr>
            <w:tcW w:w="0" w:type="auto"/>
            <w:hideMark/>
          </w:tcPr>
          <w:p w14:paraId="3588F0D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+ 2aa</w:t>
            </w:r>
          </w:p>
        </w:tc>
        <w:tc>
          <w:tcPr>
            <w:tcW w:w="0" w:type="auto"/>
            <w:hideMark/>
          </w:tcPr>
          <w:p w14:paraId="618D0FB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+ 3aa</w:t>
            </w:r>
          </w:p>
        </w:tc>
        <w:tc>
          <w:tcPr>
            <w:tcW w:w="0" w:type="auto"/>
            <w:hideMark/>
          </w:tcPr>
          <w:p w14:paraId="7BA00F7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+ 4aa</w:t>
            </w:r>
          </w:p>
        </w:tc>
        <w:tc>
          <w:tcPr>
            <w:tcW w:w="0" w:type="auto"/>
            <w:hideMark/>
          </w:tcPr>
          <w:p w14:paraId="467DD5A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+ 5aa</w:t>
            </w:r>
          </w:p>
        </w:tc>
        <w:tc>
          <w:tcPr>
            <w:tcW w:w="0" w:type="auto"/>
            <w:hideMark/>
          </w:tcPr>
          <w:p w14:paraId="6479E23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+ 6aa</w:t>
            </w:r>
          </w:p>
        </w:tc>
      </w:tr>
    </w:tbl>
    <w:p w14:paraId="784ED104"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Legenda (</w:t>
      </w:r>
      <w:proofErr w:type="spellStart"/>
      <w:r w:rsidRPr="005E0D96">
        <w:rPr>
          <w:rFonts w:ascii="Times New Roman" w:eastAsia="Times New Roman" w:hAnsi="Times New Roman" w:cs="Times New Roman"/>
          <w:b/>
          <w:bCs/>
          <w:kern w:val="0"/>
          <w:sz w:val="24"/>
          <w:szCs w:val="24"/>
          <w:lang w:eastAsia="it-IT"/>
          <w14:ligatures w14:val="none"/>
        </w:rPr>
        <w:t>cat</w:t>
      </w:r>
      <w:proofErr w:type="spellEnd"/>
      <w:r w:rsidRPr="005E0D96">
        <w:rPr>
          <w:rFonts w:ascii="Times New Roman" w:eastAsia="Times New Roman" w:hAnsi="Times New Roman" w:cs="Times New Roman"/>
          <w:b/>
          <w:bCs/>
          <w:kern w:val="0"/>
          <w:sz w:val="24"/>
          <w:szCs w:val="24"/>
          <w:lang w:eastAsia="it-IT"/>
          <w14:ligatures w14:val="none"/>
        </w:rPr>
        <w:t>. 1-4-5)</w:t>
      </w:r>
    </w:p>
    <w:p w14:paraId="02B59139" w14:textId="77777777" w:rsidR="005E0D96" w:rsidRPr="005E0D96" w:rsidRDefault="005E0D96" w:rsidP="005E0D9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w:t>
      </w:r>
      <w:r w:rsidRPr="005E0D96">
        <w:rPr>
          <w:rFonts w:ascii="Times New Roman" w:eastAsia="Times New Roman" w:hAnsi="Times New Roman" w:cs="Times New Roman"/>
          <w:kern w:val="0"/>
          <w:sz w:val="24"/>
          <w:szCs w:val="24"/>
          <w:lang w:eastAsia="it-IT"/>
          <w14:ligatures w14:val="none"/>
        </w:rPr>
        <w:t xml:space="preserve"> = Verifica di cui all’art. 13, comma 1, DM 120/2014.</w:t>
      </w:r>
    </w:p>
    <w:p w14:paraId="0A90FA79" w14:textId="77777777" w:rsidR="005E0D96" w:rsidRPr="005E0D96" w:rsidRDefault="005E0D96" w:rsidP="005E0D9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 Diploma di scuola media superiore di secondo grado (sono esonerati dal possesso del Diploma i responsabili tecnici in carica alla data del 16 ottobre 2017).</w:t>
      </w:r>
    </w:p>
    <w:p w14:paraId="76E5A15D" w14:textId="77777777" w:rsidR="005E0D96" w:rsidRPr="005E0D96" w:rsidRDefault="005E0D96" w:rsidP="005E0D9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aa</w:t>
      </w:r>
      <w:r w:rsidRPr="005E0D96">
        <w:rPr>
          <w:rFonts w:ascii="Times New Roman" w:eastAsia="Times New Roman" w:hAnsi="Times New Roman" w:cs="Times New Roman"/>
          <w:kern w:val="0"/>
          <w:sz w:val="24"/>
          <w:szCs w:val="24"/>
          <w:lang w:eastAsia="it-IT"/>
          <w14:ligatures w14:val="none"/>
        </w:rPr>
        <w:t xml:space="preserve"> = Anni di esperienza maturata nel settore del trasporto di rifiuti.</w:t>
      </w:r>
    </w:p>
    <w:p w14:paraId="626C6077"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646B16E9">
          <v:rect id="_x0000_i1041" style="width:0;height:1.5pt" o:hralign="center" o:hrstd="t" o:hr="t" fillcolor="#a0a0a0" stroked="f"/>
        </w:pict>
      </w:r>
    </w:p>
    <w:p w14:paraId="72BD9151"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Requisiti minimi Responsabile Tecnico – Categoria 8</w:t>
      </w:r>
    </w:p>
    <w:tbl>
      <w:tblPr>
        <w:tblStyle w:val="Grigliatabella"/>
        <w:tblW w:w="0" w:type="auto"/>
        <w:tblLook w:val="04A0" w:firstRow="1" w:lastRow="0" w:firstColumn="1" w:lastColumn="0" w:noHBand="0" w:noVBand="1"/>
      </w:tblPr>
      <w:tblGrid>
        <w:gridCol w:w="2029"/>
        <w:gridCol w:w="1171"/>
        <w:gridCol w:w="1176"/>
        <w:gridCol w:w="1313"/>
        <w:gridCol w:w="1313"/>
        <w:gridCol w:w="1313"/>
        <w:gridCol w:w="1313"/>
      </w:tblGrid>
      <w:tr w:rsidR="005E0D96" w:rsidRPr="005E0D96" w14:paraId="04CA897B" w14:textId="77777777" w:rsidTr="005E0D96">
        <w:tc>
          <w:tcPr>
            <w:tcW w:w="0" w:type="auto"/>
            <w:hideMark/>
          </w:tcPr>
          <w:p w14:paraId="6D7CB354"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Categoria 8</w:t>
            </w:r>
          </w:p>
        </w:tc>
        <w:tc>
          <w:tcPr>
            <w:tcW w:w="0" w:type="auto"/>
            <w:hideMark/>
          </w:tcPr>
          <w:p w14:paraId="63F894BA"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F</w:t>
            </w:r>
          </w:p>
        </w:tc>
        <w:tc>
          <w:tcPr>
            <w:tcW w:w="0" w:type="auto"/>
            <w:hideMark/>
          </w:tcPr>
          <w:p w14:paraId="526E7D1C"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E</w:t>
            </w:r>
          </w:p>
        </w:tc>
        <w:tc>
          <w:tcPr>
            <w:tcW w:w="0" w:type="auto"/>
            <w:hideMark/>
          </w:tcPr>
          <w:p w14:paraId="73C27755"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D</w:t>
            </w:r>
          </w:p>
        </w:tc>
        <w:tc>
          <w:tcPr>
            <w:tcW w:w="0" w:type="auto"/>
            <w:hideMark/>
          </w:tcPr>
          <w:p w14:paraId="0668E1C2"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C</w:t>
            </w:r>
          </w:p>
        </w:tc>
        <w:tc>
          <w:tcPr>
            <w:tcW w:w="0" w:type="auto"/>
            <w:hideMark/>
          </w:tcPr>
          <w:p w14:paraId="00A975EB"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B</w:t>
            </w:r>
          </w:p>
        </w:tc>
        <w:tc>
          <w:tcPr>
            <w:tcW w:w="0" w:type="auto"/>
            <w:hideMark/>
          </w:tcPr>
          <w:p w14:paraId="001D72D2"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A</w:t>
            </w:r>
          </w:p>
        </w:tc>
      </w:tr>
      <w:tr w:rsidR="005E0D96" w:rsidRPr="005E0D96" w14:paraId="16CF4B98" w14:textId="77777777" w:rsidTr="005E0D96">
        <w:tc>
          <w:tcPr>
            <w:tcW w:w="0" w:type="auto"/>
            <w:hideMark/>
          </w:tcPr>
          <w:p w14:paraId="6908F29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Intermediazione / commercio</w:t>
            </w:r>
          </w:p>
        </w:tc>
        <w:tc>
          <w:tcPr>
            <w:tcW w:w="0" w:type="auto"/>
            <w:hideMark/>
          </w:tcPr>
          <w:p w14:paraId="174F29B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w:t>
            </w:r>
          </w:p>
        </w:tc>
        <w:tc>
          <w:tcPr>
            <w:tcW w:w="0" w:type="auto"/>
            <w:hideMark/>
          </w:tcPr>
          <w:p w14:paraId="53006A1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+ 1aa</w:t>
            </w:r>
          </w:p>
        </w:tc>
        <w:tc>
          <w:tcPr>
            <w:tcW w:w="0" w:type="auto"/>
            <w:hideMark/>
          </w:tcPr>
          <w:p w14:paraId="51F38E1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+ 2aa / V + L + 1aa</w:t>
            </w:r>
          </w:p>
        </w:tc>
        <w:tc>
          <w:tcPr>
            <w:tcW w:w="0" w:type="auto"/>
            <w:hideMark/>
          </w:tcPr>
          <w:p w14:paraId="079EBAA3"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+ 3aa / V + L + 2aa</w:t>
            </w:r>
          </w:p>
        </w:tc>
        <w:tc>
          <w:tcPr>
            <w:tcW w:w="0" w:type="auto"/>
            <w:hideMark/>
          </w:tcPr>
          <w:p w14:paraId="6F6AAE1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+ 5aa / V + L + 4aa</w:t>
            </w:r>
          </w:p>
        </w:tc>
        <w:tc>
          <w:tcPr>
            <w:tcW w:w="0" w:type="auto"/>
            <w:hideMark/>
          </w:tcPr>
          <w:p w14:paraId="6AA6A9D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+ 7aa / V + L + 6aa</w:t>
            </w:r>
          </w:p>
        </w:tc>
      </w:tr>
    </w:tbl>
    <w:p w14:paraId="2993C490"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Legenda (</w:t>
      </w:r>
      <w:proofErr w:type="spellStart"/>
      <w:r w:rsidRPr="005E0D96">
        <w:rPr>
          <w:rFonts w:ascii="Times New Roman" w:eastAsia="Times New Roman" w:hAnsi="Times New Roman" w:cs="Times New Roman"/>
          <w:b/>
          <w:bCs/>
          <w:kern w:val="0"/>
          <w:sz w:val="24"/>
          <w:szCs w:val="24"/>
          <w:lang w:eastAsia="it-IT"/>
          <w14:ligatures w14:val="none"/>
        </w:rPr>
        <w:t>cat</w:t>
      </w:r>
      <w:proofErr w:type="spellEnd"/>
      <w:r w:rsidRPr="005E0D96">
        <w:rPr>
          <w:rFonts w:ascii="Times New Roman" w:eastAsia="Times New Roman" w:hAnsi="Times New Roman" w:cs="Times New Roman"/>
          <w:b/>
          <w:bCs/>
          <w:kern w:val="0"/>
          <w:sz w:val="24"/>
          <w:szCs w:val="24"/>
          <w:lang w:eastAsia="it-IT"/>
          <w14:ligatures w14:val="none"/>
        </w:rPr>
        <w:t>. 8)</w:t>
      </w:r>
    </w:p>
    <w:p w14:paraId="24E88096" w14:textId="77777777" w:rsidR="005E0D96" w:rsidRPr="005E0D96" w:rsidRDefault="005E0D96" w:rsidP="005E0D9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w:t>
      </w:r>
      <w:r w:rsidRPr="005E0D96">
        <w:rPr>
          <w:rFonts w:ascii="Times New Roman" w:eastAsia="Times New Roman" w:hAnsi="Times New Roman" w:cs="Times New Roman"/>
          <w:kern w:val="0"/>
          <w:sz w:val="24"/>
          <w:szCs w:val="24"/>
          <w:lang w:eastAsia="it-IT"/>
          <w14:ligatures w14:val="none"/>
        </w:rPr>
        <w:t xml:space="preserve"> = Verifica di cui all’art. 13, comma 1, DM 120/2014.</w:t>
      </w:r>
    </w:p>
    <w:p w14:paraId="0699BDC8" w14:textId="77777777" w:rsidR="005E0D96" w:rsidRPr="005E0D96" w:rsidRDefault="005E0D96" w:rsidP="005E0D9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 Diploma di scuola media superiore di secondo grado (esonero per RT in carica al 16 ottobre 2017).</w:t>
      </w:r>
    </w:p>
    <w:p w14:paraId="5312597A" w14:textId="77777777" w:rsidR="005E0D96" w:rsidRPr="005E0D96" w:rsidRDefault="005E0D96" w:rsidP="005E0D9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w:t>
      </w:r>
      <w:r w:rsidRPr="005E0D96">
        <w:rPr>
          <w:rFonts w:ascii="Times New Roman" w:eastAsia="Times New Roman" w:hAnsi="Times New Roman" w:cs="Times New Roman"/>
          <w:kern w:val="0"/>
          <w:sz w:val="24"/>
          <w:szCs w:val="24"/>
          <w:lang w:eastAsia="it-IT"/>
          <w14:ligatures w14:val="none"/>
        </w:rPr>
        <w:t xml:space="preserve"> = Laurea o laurea magistrale o diploma di laurea ai sensi del vecchio ordinamento.</w:t>
      </w:r>
    </w:p>
    <w:p w14:paraId="01FF8387" w14:textId="77777777" w:rsidR="005E0D96" w:rsidRPr="005E0D96" w:rsidRDefault="005E0D96" w:rsidP="005E0D9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aa</w:t>
      </w:r>
      <w:r w:rsidRPr="005E0D96">
        <w:rPr>
          <w:rFonts w:ascii="Times New Roman" w:eastAsia="Times New Roman" w:hAnsi="Times New Roman" w:cs="Times New Roman"/>
          <w:kern w:val="0"/>
          <w:sz w:val="24"/>
          <w:szCs w:val="24"/>
          <w:lang w:eastAsia="it-IT"/>
          <w14:ligatures w14:val="none"/>
        </w:rPr>
        <w:t xml:space="preserve"> = Anni di esperienza maturata nello specifico settore dell’intermediazione e commercio o in attività inerenti </w:t>
      </w:r>
      <w:proofErr w:type="gramStart"/>
      <w:r w:rsidRPr="005E0D96">
        <w:rPr>
          <w:rFonts w:ascii="Times New Roman" w:eastAsia="Times New Roman" w:hAnsi="Times New Roman" w:cs="Times New Roman"/>
          <w:kern w:val="0"/>
          <w:sz w:val="24"/>
          <w:szCs w:val="24"/>
          <w:lang w:eastAsia="it-IT"/>
          <w14:ligatures w14:val="none"/>
        </w:rPr>
        <w:t>la</w:t>
      </w:r>
      <w:proofErr w:type="gramEnd"/>
      <w:r w:rsidRPr="005E0D96">
        <w:rPr>
          <w:rFonts w:ascii="Times New Roman" w:eastAsia="Times New Roman" w:hAnsi="Times New Roman" w:cs="Times New Roman"/>
          <w:kern w:val="0"/>
          <w:sz w:val="24"/>
          <w:szCs w:val="24"/>
          <w:lang w:eastAsia="it-IT"/>
          <w14:ligatures w14:val="none"/>
        </w:rPr>
        <w:t xml:space="preserve"> gestione dei rifiuti (raccolta, trasporto, recupero, smaltimento).</w:t>
      </w:r>
    </w:p>
    <w:p w14:paraId="42657C3A"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7B5AE28D">
          <v:rect id="_x0000_i1042" style="width:0;height:1.5pt" o:hralign="center" o:hrstd="t" o:hr="t" fillcolor="#a0a0a0" stroked="f"/>
        </w:pict>
      </w:r>
    </w:p>
    <w:p w14:paraId="4A5BA107"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lastRenderedPageBreak/>
        <w:t>Requisiti minimi Responsabile Tecnico – Categoria 9</w:t>
      </w:r>
    </w:p>
    <w:tbl>
      <w:tblPr>
        <w:tblStyle w:val="Grigliatabella"/>
        <w:tblW w:w="0" w:type="auto"/>
        <w:tblLook w:val="04A0" w:firstRow="1" w:lastRow="0" w:firstColumn="1" w:lastColumn="0" w:noHBand="0" w:noVBand="1"/>
      </w:tblPr>
      <w:tblGrid>
        <w:gridCol w:w="1752"/>
        <w:gridCol w:w="1220"/>
        <w:gridCol w:w="1664"/>
        <w:gridCol w:w="1664"/>
        <w:gridCol w:w="1664"/>
        <w:gridCol w:w="1664"/>
      </w:tblGrid>
      <w:tr w:rsidR="005E0D96" w:rsidRPr="005E0D96" w14:paraId="2BAC158F" w14:textId="77777777" w:rsidTr="005E0D96">
        <w:tc>
          <w:tcPr>
            <w:tcW w:w="0" w:type="auto"/>
            <w:hideMark/>
          </w:tcPr>
          <w:p w14:paraId="383D5FDC"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Categoria 9 – Bonifica siti</w:t>
            </w:r>
          </w:p>
        </w:tc>
        <w:tc>
          <w:tcPr>
            <w:tcW w:w="0" w:type="auto"/>
            <w:hideMark/>
          </w:tcPr>
          <w:p w14:paraId="25935E5B"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E</w:t>
            </w:r>
          </w:p>
        </w:tc>
        <w:tc>
          <w:tcPr>
            <w:tcW w:w="0" w:type="auto"/>
            <w:hideMark/>
          </w:tcPr>
          <w:p w14:paraId="21977DF6"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D</w:t>
            </w:r>
          </w:p>
        </w:tc>
        <w:tc>
          <w:tcPr>
            <w:tcW w:w="0" w:type="auto"/>
            <w:hideMark/>
          </w:tcPr>
          <w:p w14:paraId="4BC802FC"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C</w:t>
            </w:r>
          </w:p>
        </w:tc>
        <w:tc>
          <w:tcPr>
            <w:tcW w:w="0" w:type="auto"/>
            <w:hideMark/>
          </w:tcPr>
          <w:p w14:paraId="5327555D"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B</w:t>
            </w:r>
          </w:p>
        </w:tc>
        <w:tc>
          <w:tcPr>
            <w:tcW w:w="0" w:type="auto"/>
            <w:hideMark/>
          </w:tcPr>
          <w:p w14:paraId="2702A621"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A</w:t>
            </w:r>
          </w:p>
        </w:tc>
      </w:tr>
      <w:tr w:rsidR="005E0D96" w:rsidRPr="005E0D96" w14:paraId="3289372E" w14:textId="77777777" w:rsidTr="005E0D96">
        <w:tc>
          <w:tcPr>
            <w:tcW w:w="0" w:type="auto"/>
            <w:hideMark/>
          </w:tcPr>
          <w:p w14:paraId="03C3D31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Requisito minimo</w:t>
            </w:r>
          </w:p>
        </w:tc>
        <w:tc>
          <w:tcPr>
            <w:tcW w:w="0" w:type="auto"/>
            <w:hideMark/>
          </w:tcPr>
          <w:p w14:paraId="0A84C49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w:t>
            </w:r>
          </w:p>
        </w:tc>
        <w:tc>
          <w:tcPr>
            <w:tcW w:w="0" w:type="auto"/>
            <w:hideMark/>
          </w:tcPr>
          <w:p w14:paraId="2275812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+ 4aa / V + L + 2aa</w:t>
            </w:r>
          </w:p>
        </w:tc>
        <w:tc>
          <w:tcPr>
            <w:tcW w:w="0" w:type="auto"/>
            <w:hideMark/>
          </w:tcPr>
          <w:p w14:paraId="10E9BCB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+ 5aa / V + L + 3aa</w:t>
            </w:r>
          </w:p>
        </w:tc>
        <w:tc>
          <w:tcPr>
            <w:tcW w:w="0" w:type="auto"/>
            <w:hideMark/>
          </w:tcPr>
          <w:p w14:paraId="71FAA89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+ 7aa / V + L + 5aa</w:t>
            </w:r>
          </w:p>
        </w:tc>
        <w:tc>
          <w:tcPr>
            <w:tcW w:w="0" w:type="auto"/>
            <w:hideMark/>
          </w:tcPr>
          <w:p w14:paraId="38230525"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+ 8aa / V + L + 6aa</w:t>
            </w:r>
          </w:p>
        </w:tc>
      </w:tr>
    </w:tbl>
    <w:p w14:paraId="5516B846"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Legenda (</w:t>
      </w:r>
      <w:proofErr w:type="spellStart"/>
      <w:r w:rsidRPr="005E0D96">
        <w:rPr>
          <w:rFonts w:ascii="Times New Roman" w:eastAsia="Times New Roman" w:hAnsi="Times New Roman" w:cs="Times New Roman"/>
          <w:b/>
          <w:bCs/>
          <w:kern w:val="0"/>
          <w:sz w:val="24"/>
          <w:szCs w:val="24"/>
          <w:lang w:eastAsia="it-IT"/>
          <w14:ligatures w14:val="none"/>
        </w:rPr>
        <w:t>cat</w:t>
      </w:r>
      <w:proofErr w:type="spellEnd"/>
      <w:r w:rsidRPr="005E0D96">
        <w:rPr>
          <w:rFonts w:ascii="Times New Roman" w:eastAsia="Times New Roman" w:hAnsi="Times New Roman" w:cs="Times New Roman"/>
          <w:b/>
          <w:bCs/>
          <w:kern w:val="0"/>
          <w:sz w:val="24"/>
          <w:szCs w:val="24"/>
          <w:lang w:eastAsia="it-IT"/>
          <w14:ligatures w14:val="none"/>
        </w:rPr>
        <w:t>. 9)</w:t>
      </w:r>
    </w:p>
    <w:p w14:paraId="63A84A17" w14:textId="77777777" w:rsidR="005E0D96" w:rsidRPr="005E0D96" w:rsidRDefault="005E0D96" w:rsidP="005E0D9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w:t>
      </w:r>
      <w:r w:rsidRPr="005E0D96">
        <w:rPr>
          <w:rFonts w:ascii="Times New Roman" w:eastAsia="Times New Roman" w:hAnsi="Times New Roman" w:cs="Times New Roman"/>
          <w:kern w:val="0"/>
          <w:sz w:val="24"/>
          <w:szCs w:val="24"/>
          <w:lang w:eastAsia="it-IT"/>
          <w14:ligatures w14:val="none"/>
        </w:rPr>
        <w:t xml:space="preserve"> = Verifica di cui all’art. 13, comma 1, DM 120/2014.</w:t>
      </w:r>
    </w:p>
    <w:p w14:paraId="4A2F4D70" w14:textId="77777777" w:rsidR="005E0D96" w:rsidRPr="005E0D96" w:rsidRDefault="005E0D96" w:rsidP="005E0D9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 Diploma di scuola media superiore di secondo grado (esonero per RT in carica al 16 ottobre 2017).</w:t>
      </w:r>
    </w:p>
    <w:p w14:paraId="13BAAFE9" w14:textId="77777777" w:rsidR="005E0D96" w:rsidRPr="005E0D96" w:rsidRDefault="005E0D96" w:rsidP="005E0D9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w:t>
      </w:r>
      <w:r w:rsidRPr="005E0D96">
        <w:rPr>
          <w:rFonts w:ascii="Times New Roman" w:eastAsia="Times New Roman" w:hAnsi="Times New Roman" w:cs="Times New Roman"/>
          <w:kern w:val="0"/>
          <w:sz w:val="24"/>
          <w:szCs w:val="24"/>
          <w:lang w:eastAsia="it-IT"/>
          <w14:ligatures w14:val="none"/>
        </w:rPr>
        <w:t xml:space="preserve"> = Laurea o laurea magistrale o diploma di laurea, ai sensi del vecchio ordinamento, in Ingegneria o in Chimica o in Biologia o in Geologia o in Scienze Ambientali o altra abilitazione, sulla base dei relativi ordinamenti professionali.</w:t>
      </w:r>
    </w:p>
    <w:p w14:paraId="7BFB3889" w14:textId="77777777" w:rsidR="005E0D96" w:rsidRPr="005E0D96" w:rsidRDefault="005E0D96" w:rsidP="005E0D9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aa</w:t>
      </w:r>
      <w:r w:rsidRPr="005E0D96">
        <w:rPr>
          <w:rFonts w:ascii="Times New Roman" w:eastAsia="Times New Roman" w:hAnsi="Times New Roman" w:cs="Times New Roman"/>
          <w:kern w:val="0"/>
          <w:sz w:val="24"/>
          <w:szCs w:val="24"/>
          <w:lang w:eastAsia="it-IT"/>
          <w14:ligatures w14:val="none"/>
        </w:rPr>
        <w:t xml:space="preserve"> = Anni di esperienza maturata nei settori di attività comprovati con idonee attestazioni di esecuzione di interventi di bonifica, rilasciate dal committente o dalla stazione appaltante, per importo complessivo pari ad almeno il 40% del limite inferiore della classe richiesta per l’iscrizione.</w:t>
      </w:r>
    </w:p>
    <w:p w14:paraId="6FB4D721"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68B2295D">
          <v:rect id="_x0000_i1043" style="width:0;height:1.5pt" o:hralign="center" o:hrstd="t" o:hr="t" fillcolor="#a0a0a0" stroked="f"/>
        </w:pict>
      </w:r>
    </w:p>
    <w:p w14:paraId="07ADF478"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Requisiti minimi Responsabile Tecnico – Categoria 10 (10A e 10B)</w:t>
      </w:r>
    </w:p>
    <w:tbl>
      <w:tblPr>
        <w:tblStyle w:val="Grigliatabella"/>
        <w:tblW w:w="0" w:type="auto"/>
        <w:tblLook w:val="04A0" w:firstRow="1" w:lastRow="0" w:firstColumn="1" w:lastColumn="0" w:noHBand="0" w:noVBand="1"/>
      </w:tblPr>
      <w:tblGrid>
        <w:gridCol w:w="2236"/>
        <w:gridCol w:w="1204"/>
        <w:gridCol w:w="1547"/>
        <w:gridCol w:w="1547"/>
        <w:gridCol w:w="1547"/>
        <w:gridCol w:w="1547"/>
      </w:tblGrid>
      <w:tr w:rsidR="005E0D96" w:rsidRPr="005E0D96" w14:paraId="1A1A3564" w14:textId="77777777" w:rsidTr="005E0D96">
        <w:tc>
          <w:tcPr>
            <w:tcW w:w="0" w:type="auto"/>
            <w:hideMark/>
          </w:tcPr>
          <w:p w14:paraId="37884D3A"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Categoria 10 – Bonifica beni contenenti amianto</w:t>
            </w:r>
          </w:p>
        </w:tc>
        <w:tc>
          <w:tcPr>
            <w:tcW w:w="0" w:type="auto"/>
            <w:hideMark/>
          </w:tcPr>
          <w:p w14:paraId="0307754D"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E</w:t>
            </w:r>
          </w:p>
        </w:tc>
        <w:tc>
          <w:tcPr>
            <w:tcW w:w="0" w:type="auto"/>
            <w:hideMark/>
          </w:tcPr>
          <w:p w14:paraId="502BCC89"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D</w:t>
            </w:r>
          </w:p>
        </w:tc>
        <w:tc>
          <w:tcPr>
            <w:tcW w:w="0" w:type="auto"/>
            <w:hideMark/>
          </w:tcPr>
          <w:p w14:paraId="3B527B24"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C</w:t>
            </w:r>
          </w:p>
        </w:tc>
        <w:tc>
          <w:tcPr>
            <w:tcW w:w="0" w:type="auto"/>
            <w:hideMark/>
          </w:tcPr>
          <w:p w14:paraId="664AD69D"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B</w:t>
            </w:r>
          </w:p>
        </w:tc>
        <w:tc>
          <w:tcPr>
            <w:tcW w:w="0" w:type="auto"/>
            <w:hideMark/>
          </w:tcPr>
          <w:p w14:paraId="60182A43"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CLASSE A</w:t>
            </w:r>
          </w:p>
        </w:tc>
      </w:tr>
      <w:tr w:rsidR="005E0D96" w:rsidRPr="005E0D96" w14:paraId="0D97F0C7" w14:textId="77777777" w:rsidTr="005E0D96">
        <w:tc>
          <w:tcPr>
            <w:tcW w:w="0" w:type="auto"/>
            <w:hideMark/>
          </w:tcPr>
          <w:p w14:paraId="7A7F0A2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 10 A</w:t>
            </w:r>
          </w:p>
        </w:tc>
        <w:tc>
          <w:tcPr>
            <w:tcW w:w="0" w:type="auto"/>
            <w:hideMark/>
          </w:tcPr>
          <w:p w14:paraId="76B474C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w:t>
            </w:r>
          </w:p>
        </w:tc>
        <w:tc>
          <w:tcPr>
            <w:tcW w:w="0" w:type="auto"/>
            <w:hideMark/>
          </w:tcPr>
          <w:p w14:paraId="03F183A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+ 3aa / V + L + 1aa</w:t>
            </w:r>
          </w:p>
        </w:tc>
        <w:tc>
          <w:tcPr>
            <w:tcW w:w="0" w:type="auto"/>
            <w:hideMark/>
          </w:tcPr>
          <w:p w14:paraId="6354C43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+ 4aa / V + L + 2aa</w:t>
            </w:r>
          </w:p>
        </w:tc>
        <w:tc>
          <w:tcPr>
            <w:tcW w:w="0" w:type="auto"/>
            <w:hideMark/>
          </w:tcPr>
          <w:p w14:paraId="45F9037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+ 6aa / V + L + 4aa</w:t>
            </w:r>
          </w:p>
        </w:tc>
        <w:tc>
          <w:tcPr>
            <w:tcW w:w="0" w:type="auto"/>
            <w:hideMark/>
          </w:tcPr>
          <w:p w14:paraId="7D06EBF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+ 7aa / V + L + 5aa</w:t>
            </w:r>
          </w:p>
        </w:tc>
      </w:tr>
      <w:tr w:rsidR="005E0D96" w:rsidRPr="005E0D96" w14:paraId="7BBF33BD" w14:textId="77777777" w:rsidTr="005E0D96">
        <w:tc>
          <w:tcPr>
            <w:tcW w:w="0" w:type="auto"/>
            <w:hideMark/>
          </w:tcPr>
          <w:p w14:paraId="18FCA7A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CAT. 10 B</w:t>
            </w:r>
          </w:p>
        </w:tc>
        <w:tc>
          <w:tcPr>
            <w:tcW w:w="0" w:type="auto"/>
            <w:hideMark/>
          </w:tcPr>
          <w:p w14:paraId="2FB9B08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w:t>
            </w:r>
          </w:p>
        </w:tc>
        <w:tc>
          <w:tcPr>
            <w:tcW w:w="0" w:type="auto"/>
            <w:hideMark/>
          </w:tcPr>
          <w:p w14:paraId="01B6F21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+ 4aa / V + L + 2aa</w:t>
            </w:r>
          </w:p>
        </w:tc>
        <w:tc>
          <w:tcPr>
            <w:tcW w:w="0" w:type="auto"/>
            <w:hideMark/>
          </w:tcPr>
          <w:p w14:paraId="6272CA53"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+ 5aa / V + L + 3aa</w:t>
            </w:r>
          </w:p>
        </w:tc>
        <w:tc>
          <w:tcPr>
            <w:tcW w:w="0" w:type="auto"/>
            <w:hideMark/>
          </w:tcPr>
          <w:p w14:paraId="68C8CE2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+ 7aa / V + L + 5aa</w:t>
            </w:r>
          </w:p>
        </w:tc>
        <w:tc>
          <w:tcPr>
            <w:tcW w:w="0" w:type="auto"/>
            <w:hideMark/>
          </w:tcPr>
          <w:p w14:paraId="7A99DCF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V + D + 8aa / V + L + 6aa</w:t>
            </w:r>
          </w:p>
        </w:tc>
      </w:tr>
    </w:tbl>
    <w:p w14:paraId="7130E074"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Legenda (</w:t>
      </w:r>
      <w:proofErr w:type="spellStart"/>
      <w:r w:rsidRPr="005E0D96">
        <w:rPr>
          <w:rFonts w:ascii="Times New Roman" w:eastAsia="Times New Roman" w:hAnsi="Times New Roman" w:cs="Times New Roman"/>
          <w:b/>
          <w:bCs/>
          <w:kern w:val="0"/>
          <w:sz w:val="24"/>
          <w:szCs w:val="24"/>
          <w:lang w:eastAsia="it-IT"/>
          <w14:ligatures w14:val="none"/>
        </w:rPr>
        <w:t>cat</w:t>
      </w:r>
      <w:proofErr w:type="spellEnd"/>
      <w:r w:rsidRPr="005E0D96">
        <w:rPr>
          <w:rFonts w:ascii="Times New Roman" w:eastAsia="Times New Roman" w:hAnsi="Times New Roman" w:cs="Times New Roman"/>
          <w:b/>
          <w:bCs/>
          <w:kern w:val="0"/>
          <w:sz w:val="24"/>
          <w:szCs w:val="24"/>
          <w:lang w:eastAsia="it-IT"/>
          <w14:ligatures w14:val="none"/>
        </w:rPr>
        <w:t>. 10)</w:t>
      </w:r>
    </w:p>
    <w:p w14:paraId="7B1FB9A6" w14:textId="77777777" w:rsidR="005E0D96" w:rsidRPr="005E0D96" w:rsidRDefault="005E0D96" w:rsidP="005E0D9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V</w:t>
      </w:r>
      <w:r w:rsidRPr="005E0D96">
        <w:rPr>
          <w:rFonts w:ascii="Times New Roman" w:eastAsia="Times New Roman" w:hAnsi="Times New Roman" w:cs="Times New Roman"/>
          <w:kern w:val="0"/>
          <w:sz w:val="24"/>
          <w:szCs w:val="24"/>
          <w:lang w:eastAsia="it-IT"/>
          <w14:ligatures w14:val="none"/>
        </w:rPr>
        <w:t xml:space="preserve"> = Verifica di cui all’art. 13, comma 1, DM 120/2014.</w:t>
      </w:r>
    </w:p>
    <w:p w14:paraId="0B220AB9" w14:textId="77777777" w:rsidR="005E0D96" w:rsidRPr="005E0D96" w:rsidRDefault="005E0D96" w:rsidP="005E0D9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 Diploma di scuola media superiore di secondo grado (esonero per RT in carica al 16 ottobre 2017).</w:t>
      </w:r>
    </w:p>
    <w:p w14:paraId="34020099" w14:textId="77777777" w:rsidR="005E0D96" w:rsidRPr="005E0D96" w:rsidRDefault="005E0D96" w:rsidP="005E0D9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L</w:t>
      </w:r>
      <w:r w:rsidRPr="005E0D96">
        <w:rPr>
          <w:rFonts w:ascii="Times New Roman" w:eastAsia="Times New Roman" w:hAnsi="Times New Roman" w:cs="Times New Roman"/>
          <w:kern w:val="0"/>
          <w:sz w:val="24"/>
          <w:szCs w:val="24"/>
          <w:lang w:eastAsia="it-IT"/>
          <w14:ligatures w14:val="none"/>
        </w:rPr>
        <w:t xml:space="preserve"> = Laurea o laurea magistrale, o diploma di laurea ai sensi del vecchio ordinamento in Ingegneria o Architettura o Chimica o Geologia o Biologia o altra abilitazione, sulla base dei relativi ordinamenti professionali.</w:t>
      </w:r>
    </w:p>
    <w:p w14:paraId="4BDDB98F" w14:textId="77777777" w:rsidR="005E0D96" w:rsidRDefault="005E0D96" w:rsidP="005E0D9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aa</w:t>
      </w:r>
      <w:r w:rsidRPr="005E0D96">
        <w:rPr>
          <w:rFonts w:ascii="Times New Roman" w:eastAsia="Times New Roman" w:hAnsi="Times New Roman" w:cs="Times New Roman"/>
          <w:kern w:val="0"/>
          <w:sz w:val="24"/>
          <w:szCs w:val="24"/>
          <w:lang w:eastAsia="it-IT"/>
          <w14:ligatures w14:val="none"/>
        </w:rPr>
        <w:t xml:space="preserve"> = Anni di esperienza maturata nello specifico settore di attività.</w:t>
      </w:r>
    </w:p>
    <w:p w14:paraId="1E42933A" w14:textId="77777777" w:rsid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369ABFA3" w14:textId="77777777" w:rsid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4A8F0F4B"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MODULO GENERALE – PER TUTTE LE CATEGORIE</w:t>
      </w:r>
    </w:p>
    <w:tbl>
      <w:tblPr>
        <w:tblStyle w:val="Grigliatabella"/>
        <w:tblW w:w="0" w:type="auto"/>
        <w:tblLook w:val="04A0" w:firstRow="1" w:lastRow="0" w:firstColumn="1" w:lastColumn="0" w:noHBand="0" w:noVBand="1"/>
      </w:tblPr>
      <w:tblGrid>
        <w:gridCol w:w="1711"/>
        <w:gridCol w:w="2873"/>
        <w:gridCol w:w="5044"/>
      </w:tblGrid>
      <w:tr w:rsidR="005E0D96" w:rsidRPr="005E0D96" w14:paraId="0721B4C8" w14:textId="77777777" w:rsidTr="005E0D96">
        <w:tc>
          <w:tcPr>
            <w:tcW w:w="0" w:type="auto"/>
            <w:hideMark/>
          </w:tcPr>
          <w:p w14:paraId="6D4A9E50"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w:t>
            </w:r>
          </w:p>
        </w:tc>
        <w:tc>
          <w:tcPr>
            <w:tcW w:w="0" w:type="auto"/>
            <w:hideMark/>
          </w:tcPr>
          <w:p w14:paraId="62A85CBF"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Argomento / Punto</w:t>
            </w:r>
          </w:p>
        </w:tc>
        <w:tc>
          <w:tcPr>
            <w:tcW w:w="0" w:type="auto"/>
            <w:hideMark/>
          </w:tcPr>
          <w:p w14:paraId="6FFAE4A0"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Contenuto dettagliato</w:t>
            </w:r>
          </w:p>
        </w:tc>
      </w:tr>
      <w:tr w:rsidR="005E0D96" w:rsidRPr="005E0D96" w14:paraId="13CB4CDB" w14:textId="77777777" w:rsidTr="005E0D96">
        <w:tc>
          <w:tcPr>
            <w:tcW w:w="0" w:type="auto"/>
            <w:hideMark/>
          </w:tcPr>
          <w:p w14:paraId="33210A7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MODULO GENERALE</w:t>
            </w:r>
          </w:p>
        </w:tc>
        <w:tc>
          <w:tcPr>
            <w:tcW w:w="0" w:type="auto"/>
            <w:hideMark/>
          </w:tcPr>
          <w:p w14:paraId="159A43D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1. Legislazione dei rifiuti: italiana ed europea</w:t>
            </w:r>
          </w:p>
        </w:tc>
        <w:tc>
          <w:tcPr>
            <w:tcW w:w="0" w:type="auto"/>
            <w:hideMark/>
          </w:tcPr>
          <w:p w14:paraId="5A29E1E1"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 Quadro comunitario</w:t>
            </w:r>
            <w:r w:rsidRPr="005E0D96">
              <w:rPr>
                <w:rFonts w:ascii="Times New Roman" w:eastAsia="Times New Roman" w:hAnsi="Times New Roman" w:cs="Times New Roman"/>
                <w:kern w:val="0"/>
                <w:sz w:val="24"/>
                <w:szCs w:val="24"/>
                <w:lang w:eastAsia="it-IT"/>
                <w14:ligatures w14:val="none"/>
              </w:rPr>
              <w:t>: principi generali (chi inquina paga, responsabilità del produttore, prevenzione, gerarchia nella gestione dei rifiuti) e cenni ai principali riferimenti normativi comunitari.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 xml:space="preserve">b. Parte IV del </w:t>
            </w:r>
            <w:proofErr w:type="spellStart"/>
            <w:r w:rsidRPr="005E0D96">
              <w:rPr>
                <w:rFonts w:ascii="Times New Roman" w:eastAsia="Times New Roman" w:hAnsi="Times New Roman" w:cs="Times New Roman"/>
                <w:b/>
                <w:bCs/>
                <w:kern w:val="0"/>
                <w:sz w:val="24"/>
                <w:szCs w:val="24"/>
                <w:lang w:eastAsia="it-IT"/>
                <w14:ligatures w14:val="none"/>
              </w:rPr>
              <w:t>D.Lgs</w:t>
            </w:r>
            <w:proofErr w:type="spellEnd"/>
            <w:r w:rsidRPr="005E0D96">
              <w:rPr>
                <w:rFonts w:ascii="Times New Roman" w:eastAsia="Times New Roman" w:hAnsi="Times New Roman" w:cs="Times New Roman"/>
                <w:b/>
                <w:bCs/>
                <w:kern w:val="0"/>
                <w:sz w:val="24"/>
                <w:szCs w:val="24"/>
                <w:lang w:eastAsia="it-IT"/>
                <w14:ligatures w14:val="none"/>
              </w:rPr>
              <w:t xml:space="preserve"> 152/2006</w:t>
            </w:r>
            <w:r w:rsidRPr="005E0D96">
              <w:rPr>
                <w:rFonts w:ascii="Times New Roman" w:eastAsia="Times New Roman" w:hAnsi="Times New Roman" w:cs="Times New Roman"/>
                <w:kern w:val="0"/>
                <w:sz w:val="24"/>
                <w:szCs w:val="24"/>
                <w:lang w:eastAsia="it-IT"/>
                <w14:ligatures w14:val="none"/>
              </w:rPr>
              <w:t xml:space="preserve">: </w:t>
            </w:r>
            <w:r w:rsidRPr="005E0D96">
              <w:rPr>
                <w:rFonts w:ascii="Times New Roman" w:eastAsia="Times New Roman" w:hAnsi="Times New Roman" w:cs="Times New Roman"/>
                <w:kern w:val="0"/>
                <w:sz w:val="24"/>
                <w:szCs w:val="24"/>
                <w:lang w:eastAsia="it-IT"/>
                <w14:ligatures w14:val="none"/>
              </w:rPr>
              <w:br/>
              <w:t>• disciplina generale;</w:t>
            </w:r>
            <w:r w:rsidRPr="005E0D96">
              <w:rPr>
                <w:rFonts w:ascii="Times New Roman" w:eastAsia="Times New Roman" w:hAnsi="Times New Roman" w:cs="Times New Roman"/>
                <w:kern w:val="0"/>
                <w:sz w:val="24"/>
                <w:szCs w:val="24"/>
                <w:lang w:eastAsia="it-IT"/>
                <w14:ligatures w14:val="none"/>
              </w:rPr>
              <w:br/>
              <w:t>• definizioni;</w:t>
            </w:r>
            <w:r w:rsidRPr="005E0D96">
              <w:rPr>
                <w:rFonts w:ascii="Times New Roman" w:eastAsia="Times New Roman" w:hAnsi="Times New Roman" w:cs="Times New Roman"/>
                <w:kern w:val="0"/>
                <w:sz w:val="24"/>
                <w:szCs w:val="24"/>
                <w:lang w:eastAsia="it-IT"/>
                <w14:ligatures w14:val="none"/>
              </w:rPr>
              <w:br/>
              <w:t xml:space="preserve">• classificazione dei rifiuti (artt. 183, 184 e </w:t>
            </w:r>
            <w:proofErr w:type="spellStart"/>
            <w:r w:rsidRPr="005E0D96">
              <w:rPr>
                <w:rFonts w:ascii="Times New Roman" w:eastAsia="Times New Roman" w:hAnsi="Times New Roman" w:cs="Times New Roman"/>
                <w:kern w:val="0"/>
                <w:sz w:val="24"/>
                <w:szCs w:val="24"/>
                <w:lang w:eastAsia="it-IT"/>
                <w14:ligatures w14:val="none"/>
              </w:rPr>
              <w:t>All</w:t>
            </w:r>
            <w:proofErr w:type="spellEnd"/>
            <w:r w:rsidRPr="005E0D96">
              <w:rPr>
                <w:rFonts w:ascii="Times New Roman" w:eastAsia="Times New Roman" w:hAnsi="Times New Roman" w:cs="Times New Roman"/>
                <w:kern w:val="0"/>
                <w:sz w:val="24"/>
                <w:szCs w:val="24"/>
                <w:lang w:eastAsia="it-IT"/>
                <w14:ligatures w14:val="none"/>
              </w:rPr>
              <w:t xml:space="preserve">. D e I del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152/06, Reg. (UE) 2014/1357, Decisione (UE) 2014/955);</w:t>
            </w:r>
            <w:r w:rsidRPr="005E0D96">
              <w:rPr>
                <w:rFonts w:ascii="Times New Roman" w:eastAsia="Times New Roman" w:hAnsi="Times New Roman" w:cs="Times New Roman"/>
                <w:kern w:val="0"/>
                <w:sz w:val="24"/>
                <w:szCs w:val="24"/>
                <w:lang w:eastAsia="it-IT"/>
                <w14:ligatures w14:val="none"/>
              </w:rPr>
              <w:br/>
              <w:t>• obblighi e responsabilità;</w:t>
            </w:r>
            <w:r w:rsidRPr="005E0D96">
              <w:rPr>
                <w:rFonts w:ascii="Times New Roman" w:eastAsia="Times New Roman" w:hAnsi="Times New Roman" w:cs="Times New Roman"/>
                <w:kern w:val="0"/>
                <w:sz w:val="24"/>
                <w:szCs w:val="24"/>
                <w:lang w:eastAsia="it-IT"/>
                <w14:ligatures w14:val="none"/>
              </w:rPr>
              <w:br/>
              <w:t>• la gestione dei rifiuti: gestione dei rifiuti speciali e dei rifiuti urbani;</w:t>
            </w:r>
            <w:r w:rsidRPr="005E0D96">
              <w:rPr>
                <w:rFonts w:ascii="Times New Roman" w:eastAsia="Times New Roman" w:hAnsi="Times New Roman" w:cs="Times New Roman"/>
                <w:kern w:val="0"/>
                <w:sz w:val="24"/>
                <w:szCs w:val="24"/>
                <w:lang w:eastAsia="it-IT"/>
                <w14:ligatures w14:val="none"/>
              </w:rPr>
              <w:br/>
              <w:t>• tracciabilità dei rifiuti;</w:t>
            </w:r>
            <w:r w:rsidRPr="005E0D96">
              <w:rPr>
                <w:rFonts w:ascii="Times New Roman" w:eastAsia="Times New Roman" w:hAnsi="Times New Roman" w:cs="Times New Roman"/>
                <w:kern w:val="0"/>
                <w:sz w:val="24"/>
                <w:szCs w:val="24"/>
                <w:lang w:eastAsia="it-IT"/>
                <w14:ligatures w14:val="none"/>
              </w:rPr>
              <w:br/>
              <w:t>• le autorizzazioni;</w:t>
            </w:r>
            <w:r w:rsidRPr="005E0D96">
              <w:rPr>
                <w:rFonts w:ascii="Times New Roman" w:eastAsia="Times New Roman" w:hAnsi="Times New Roman" w:cs="Times New Roman"/>
                <w:kern w:val="0"/>
                <w:sz w:val="24"/>
                <w:szCs w:val="24"/>
                <w:lang w:eastAsia="it-IT"/>
                <w14:ligatures w14:val="none"/>
              </w:rPr>
              <w:br/>
              <w:t>• il sistema sanzionatorio.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 Disciplina di particolari categorie di rifiuti</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 veicoli fuori uso;</w:t>
            </w:r>
            <w:r w:rsidRPr="005E0D96">
              <w:rPr>
                <w:rFonts w:ascii="Times New Roman" w:eastAsia="Times New Roman" w:hAnsi="Times New Roman" w:cs="Times New Roman"/>
                <w:kern w:val="0"/>
                <w:sz w:val="24"/>
                <w:szCs w:val="24"/>
                <w:lang w:eastAsia="it-IT"/>
                <w14:ligatures w14:val="none"/>
              </w:rPr>
              <w:br/>
              <w:t>• RAEE;</w:t>
            </w:r>
            <w:r w:rsidRPr="005E0D96">
              <w:rPr>
                <w:rFonts w:ascii="Times New Roman" w:eastAsia="Times New Roman" w:hAnsi="Times New Roman" w:cs="Times New Roman"/>
                <w:kern w:val="0"/>
                <w:sz w:val="24"/>
                <w:szCs w:val="24"/>
                <w:lang w:eastAsia="it-IT"/>
                <w14:ligatures w14:val="none"/>
              </w:rPr>
              <w:br/>
              <w:t>• pile e accumulatori;</w:t>
            </w:r>
            <w:r w:rsidRPr="005E0D96">
              <w:rPr>
                <w:rFonts w:ascii="Times New Roman" w:eastAsia="Times New Roman" w:hAnsi="Times New Roman" w:cs="Times New Roman"/>
                <w:kern w:val="0"/>
                <w:sz w:val="24"/>
                <w:szCs w:val="24"/>
                <w:lang w:eastAsia="it-IT"/>
                <w14:ligatures w14:val="none"/>
              </w:rPr>
              <w:br/>
              <w:t>• imballaggi;</w:t>
            </w:r>
            <w:r w:rsidRPr="005E0D96">
              <w:rPr>
                <w:rFonts w:ascii="Times New Roman" w:eastAsia="Times New Roman" w:hAnsi="Times New Roman" w:cs="Times New Roman"/>
                <w:kern w:val="0"/>
                <w:sz w:val="24"/>
                <w:szCs w:val="24"/>
                <w:lang w:eastAsia="it-IT"/>
                <w14:ligatures w14:val="none"/>
              </w:rPr>
              <w:br/>
              <w:t>• pneumatici fuori uso;</w:t>
            </w:r>
            <w:r w:rsidRPr="005E0D96">
              <w:rPr>
                <w:rFonts w:ascii="Times New Roman" w:eastAsia="Times New Roman" w:hAnsi="Times New Roman" w:cs="Times New Roman"/>
                <w:kern w:val="0"/>
                <w:sz w:val="24"/>
                <w:szCs w:val="24"/>
                <w:lang w:eastAsia="it-IT"/>
                <w14:ligatures w14:val="none"/>
              </w:rPr>
              <w:br/>
              <w:t>• oli esausti;</w:t>
            </w:r>
            <w:r w:rsidRPr="005E0D96">
              <w:rPr>
                <w:rFonts w:ascii="Times New Roman" w:eastAsia="Times New Roman" w:hAnsi="Times New Roman" w:cs="Times New Roman"/>
                <w:kern w:val="0"/>
                <w:sz w:val="24"/>
                <w:szCs w:val="24"/>
                <w:lang w:eastAsia="it-IT"/>
                <w14:ligatures w14:val="none"/>
              </w:rPr>
              <w:br/>
              <w:t>• terre e rocce da scavo;</w:t>
            </w:r>
            <w:r w:rsidRPr="005E0D96">
              <w:rPr>
                <w:rFonts w:ascii="Times New Roman" w:eastAsia="Times New Roman" w:hAnsi="Times New Roman" w:cs="Times New Roman"/>
                <w:kern w:val="0"/>
                <w:sz w:val="24"/>
                <w:szCs w:val="24"/>
                <w:lang w:eastAsia="it-IT"/>
                <w14:ligatures w14:val="none"/>
              </w:rPr>
              <w:br/>
              <w:t>• rifiuti da attività di manutenzione.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 Il sistema dei Consorzi</w:t>
            </w:r>
            <w:r w:rsidRPr="005E0D96">
              <w:rPr>
                <w:rFonts w:ascii="Times New Roman" w:eastAsia="Times New Roman" w:hAnsi="Times New Roman" w:cs="Times New Roman"/>
                <w:kern w:val="0"/>
                <w:sz w:val="24"/>
                <w:szCs w:val="24"/>
                <w:lang w:eastAsia="it-IT"/>
                <w14:ligatures w14:val="none"/>
              </w:rPr>
              <w:t>.</w:t>
            </w:r>
          </w:p>
        </w:tc>
      </w:tr>
      <w:tr w:rsidR="005E0D96" w:rsidRPr="005E0D96" w14:paraId="79FF67C7" w14:textId="77777777" w:rsidTr="005E0D96">
        <w:tc>
          <w:tcPr>
            <w:tcW w:w="0" w:type="auto"/>
            <w:hideMark/>
          </w:tcPr>
          <w:p w14:paraId="7950386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GENERALE</w:t>
            </w:r>
          </w:p>
        </w:tc>
        <w:tc>
          <w:tcPr>
            <w:tcW w:w="0" w:type="auto"/>
            <w:hideMark/>
          </w:tcPr>
          <w:p w14:paraId="1590FF9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 xml:space="preserve">1.1 Quadro generale della normativa nazionale sull’ambiente (principi parti I, II, III, V, VI </w:t>
            </w:r>
            <w:proofErr w:type="spellStart"/>
            <w:r w:rsidRPr="005E0D96">
              <w:rPr>
                <w:rFonts w:ascii="Times New Roman" w:eastAsia="Times New Roman" w:hAnsi="Times New Roman" w:cs="Times New Roman"/>
                <w:b/>
                <w:bCs/>
                <w:kern w:val="0"/>
                <w:sz w:val="24"/>
                <w:szCs w:val="24"/>
                <w:lang w:eastAsia="it-IT"/>
                <w14:ligatures w14:val="none"/>
              </w:rPr>
              <w:t>D.Lgs</w:t>
            </w:r>
            <w:proofErr w:type="spellEnd"/>
            <w:r w:rsidRPr="005E0D96">
              <w:rPr>
                <w:rFonts w:ascii="Times New Roman" w:eastAsia="Times New Roman" w:hAnsi="Times New Roman" w:cs="Times New Roman"/>
                <w:b/>
                <w:bCs/>
                <w:kern w:val="0"/>
                <w:sz w:val="24"/>
                <w:szCs w:val="24"/>
                <w:lang w:eastAsia="it-IT"/>
                <w14:ligatures w14:val="none"/>
              </w:rPr>
              <w:t xml:space="preserve"> 152/2006)</w:t>
            </w:r>
          </w:p>
        </w:tc>
        <w:tc>
          <w:tcPr>
            <w:tcW w:w="0" w:type="auto"/>
            <w:hideMark/>
          </w:tcPr>
          <w:p w14:paraId="76AA2FF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 Conoscenze di base</w:t>
            </w:r>
            <w:r w:rsidRPr="005E0D96">
              <w:rPr>
                <w:rFonts w:ascii="Times New Roman" w:eastAsia="Times New Roman" w:hAnsi="Times New Roman" w:cs="Times New Roman"/>
                <w:kern w:val="0"/>
                <w:sz w:val="24"/>
                <w:szCs w:val="24"/>
                <w:lang w:eastAsia="it-IT"/>
                <w14:ligatures w14:val="none"/>
              </w:rPr>
              <w:t xml:space="preserve"> su: autorizzazioni ambientali, difesa del suolo e tutela delle acque, tutela dell’aria, danno ambientale (cenni sulle parti II, III, V e VI del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152/06, cenni al D.P.R. 59/2013 in materia di AUA).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 Reati ambientali</w:t>
            </w:r>
            <w:r w:rsidRPr="005E0D96">
              <w:rPr>
                <w:rFonts w:ascii="Times New Roman" w:eastAsia="Times New Roman" w:hAnsi="Times New Roman" w:cs="Times New Roman"/>
                <w:kern w:val="0"/>
                <w:sz w:val="24"/>
                <w:szCs w:val="24"/>
                <w:lang w:eastAsia="it-IT"/>
                <w14:ligatures w14:val="none"/>
              </w:rPr>
              <w:t xml:space="preserve">: cenni al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231/2001 per i reati ambientali.</w:t>
            </w:r>
          </w:p>
        </w:tc>
      </w:tr>
      <w:tr w:rsidR="005E0D96" w:rsidRPr="005E0D96" w14:paraId="7DFAFA42" w14:textId="77777777" w:rsidTr="005E0D96">
        <w:tc>
          <w:tcPr>
            <w:tcW w:w="0" w:type="auto"/>
            <w:hideMark/>
          </w:tcPr>
          <w:p w14:paraId="563D351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GENERALE</w:t>
            </w:r>
          </w:p>
        </w:tc>
        <w:tc>
          <w:tcPr>
            <w:tcW w:w="0" w:type="auto"/>
            <w:hideMark/>
          </w:tcPr>
          <w:p w14:paraId="052B115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2. Quadro delle responsabilità e delle competenze del Responsabile Tecnico</w:t>
            </w:r>
          </w:p>
        </w:tc>
        <w:tc>
          <w:tcPr>
            <w:tcW w:w="0" w:type="auto"/>
            <w:hideMark/>
          </w:tcPr>
          <w:p w14:paraId="604624B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Inquadramento dei ruoli, responsabilità e competenze del Responsabile Tecnico nell’ambito della gestione dei rifiuti e delle attività iscritte all’Albo.</w:t>
            </w:r>
          </w:p>
        </w:tc>
      </w:tr>
      <w:tr w:rsidR="005E0D96" w:rsidRPr="005E0D96" w14:paraId="0DA98298" w14:textId="77777777" w:rsidTr="005E0D96">
        <w:tc>
          <w:tcPr>
            <w:tcW w:w="0" w:type="auto"/>
            <w:hideMark/>
          </w:tcPr>
          <w:p w14:paraId="205FB34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GENERALE</w:t>
            </w:r>
          </w:p>
        </w:tc>
        <w:tc>
          <w:tcPr>
            <w:tcW w:w="0" w:type="auto"/>
            <w:hideMark/>
          </w:tcPr>
          <w:p w14:paraId="126CB96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 xml:space="preserve">3. Compiti </w:t>
            </w:r>
            <w:proofErr w:type="gramStart"/>
            <w:r w:rsidRPr="005E0D96">
              <w:rPr>
                <w:rFonts w:ascii="Times New Roman" w:eastAsia="Times New Roman" w:hAnsi="Times New Roman" w:cs="Times New Roman"/>
                <w:b/>
                <w:bCs/>
                <w:kern w:val="0"/>
                <w:sz w:val="24"/>
                <w:szCs w:val="24"/>
                <w:lang w:eastAsia="it-IT"/>
                <w14:ligatures w14:val="none"/>
              </w:rPr>
              <w:t>ed</w:t>
            </w:r>
            <w:proofErr w:type="gramEnd"/>
            <w:r w:rsidRPr="005E0D96">
              <w:rPr>
                <w:rFonts w:ascii="Times New Roman" w:eastAsia="Times New Roman" w:hAnsi="Times New Roman" w:cs="Times New Roman"/>
                <w:b/>
                <w:bCs/>
                <w:kern w:val="0"/>
                <w:sz w:val="24"/>
                <w:szCs w:val="24"/>
                <w:lang w:eastAsia="it-IT"/>
                <w14:ligatures w14:val="none"/>
              </w:rPr>
              <w:t xml:space="preserve"> adempimenti dell’Albo Nazionale Gestori Ambientali – D.M. 120/2014</w:t>
            </w:r>
          </w:p>
        </w:tc>
        <w:tc>
          <w:tcPr>
            <w:tcW w:w="0" w:type="auto"/>
            <w:hideMark/>
          </w:tcPr>
          <w:p w14:paraId="70126B41"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Struttura, funzioni, procedimenti, adempimenti e poteri dell’Albo Nazionale Gestori Ambientali, come disciplinati dal D.M. 120/2014.</w:t>
            </w:r>
          </w:p>
        </w:tc>
      </w:tr>
      <w:tr w:rsidR="005E0D96" w:rsidRPr="005E0D96" w14:paraId="13EB4962" w14:textId="77777777" w:rsidTr="005E0D96">
        <w:tc>
          <w:tcPr>
            <w:tcW w:w="0" w:type="auto"/>
            <w:hideMark/>
          </w:tcPr>
          <w:p w14:paraId="3B03BCF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GENERALE</w:t>
            </w:r>
          </w:p>
        </w:tc>
        <w:tc>
          <w:tcPr>
            <w:tcW w:w="0" w:type="auto"/>
            <w:hideMark/>
          </w:tcPr>
          <w:p w14:paraId="1974141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4. Sicurezza sul lavoro</w:t>
            </w:r>
          </w:p>
        </w:tc>
        <w:tc>
          <w:tcPr>
            <w:tcW w:w="0" w:type="auto"/>
            <w:hideMark/>
          </w:tcPr>
          <w:p w14:paraId="1534569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 Attori della prevenzione</w:t>
            </w:r>
            <w:r w:rsidRPr="005E0D96">
              <w:rPr>
                <w:rFonts w:ascii="Times New Roman" w:eastAsia="Times New Roman" w:hAnsi="Times New Roman" w:cs="Times New Roman"/>
                <w:kern w:val="0"/>
                <w:sz w:val="24"/>
                <w:szCs w:val="24"/>
                <w:lang w:eastAsia="it-IT"/>
                <w14:ligatures w14:val="none"/>
              </w:rPr>
              <w:t xml:space="preserve">: soggetti individuati dal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81/2008 e relativi compiti e ruoli.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 Misure generali di tutela</w:t>
            </w:r>
            <w:r w:rsidRPr="005E0D96">
              <w:rPr>
                <w:rFonts w:ascii="Times New Roman" w:eastAsia="Times New Roman" w:hAnsi="Times New Roman" w:cs="Times New Roman"/>
                <w:kern w:val="0"/>
                <w:sz w:val="24"/>
                <w:szCs w:val="24"/>
                <w:lang w:eastAsia="it-IT"/>
                <w14:ligatures w14:val="none"/>
              </w:rPr>
              <w:t xml:space="preserve">: tipologie di azione prioritarie per ridurre i rischi durante il lavoro (art. 15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81/2008).</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 Obblighi del datore di lavoro</w:t>
            </w:r>
            <w:r w:rsidRPr="005E0D96">
              <w:rPr>
                <w:rFonts w:ascii="Times New Roman" w:eastAsia="Times New Roman" w:hAnsi="Times New Roman" w:cs="Times New Roman"/>
                <w:kern w:val="0"/>
                <w:sz w:val="24"/>
                <w:szCs w:val="24"/>
                <w:lang w:eastAsia="it-IT"/>
                <w14:ligatures w14:val="none"/>
              </w:rPr>
              <w:t>: responsabilità nell’approntamento delle tutele della salute e sicurezza dei lavoratori.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lastRenderedPageBreak/>
              <w:t>d. Rischi specifici</w:t>
            </w:r>
            <w:r w:rsidRPr="005E0D96">
              <w:rPr>
                <w:rFonts w:ascii="Times New Roman" w:eastAsia="Times New Roman" w:hAnsi="Times New Roman" w:cs="Times New Roman"/>
                <w:kern w:val="0"/>
                <w:sz w:val="24"/>
                <w:szCs w:val="24"/>
                <w:lang w:eastAsia="it-IT"/>
                <w14:ligatures w14:val="none"/>
              </w:rPr>
              <w:t xml:space="preserve"> e relative misure di prevenzione e protezione nei settori di attività delle imprese iscritte all’Albo: gestione dei rifiuti, trasporti, movimentazione delle merci e delle sostanze pericolose, lavorazioni in luoghi confinati e a rischio di inquinamento.</w:t>
            </w:r>
          </w:p>
        </w:tc>
      </w:tr>
      <w:tr w:rsidR="005E0D96" w:rsidRPr="005E0D96" w14:paraId="71BD3B8C" w14:textId="77777777" w:rsidTr="005E0D96">
        <w:tc>
          <w:tcPr>
            <w:tcW w:w="0" w:type="auto"/>
            <w:hideMark/>
          </w:tcPr>
          <w:p w14:paraId="446AFC9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MODULO GENERALE</w:t>
            </w:r>
          </w:p>
        </w:tc>
        <w:tc>
          <w:tcPr>
            <w:tcW w:w="0" w:type="auto"/>
            <w:hideMark/>
          </w:tcPr>
          <w:p w14:paraId="5769B58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5. Certificazioni ambientali (EMAS, Ecolabel, …)</w:t>
            </w:r>
          </w:p>
        </w:tc>
        <w:tc>
          <w:tcPr>
            <w:tcW w:w="0" w:type="auto"/>
            <w:hideMark/>
          </w:tcPr>
          <w:p w14:paraId="0D64DE9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Principi, finalità e caratteristiche di sistemi di gestione e certificazione ambientale (EMAS, Ecolabel e altri schemi).</w:t>
            </w:r>
          </w:p>
        </w:tc>
      </w:tr>
    </w:tbl>
    <w:p w14:paraId="03A25623"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5E5D67BE">
          <v:rect id="_x0000_i1044" style="width:0;height:1.5pt" o:hralign="center" o:hrstd="t" o:hr="t" fillcolor="#a0a0a0" stroked="f"/>
        </w:pict>
      </w:r>
    </w:p>
    <w:p w14:paraId="05CF1BF7"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MODULO SPECIALISTICO – CATEGORIE 1, 4, 5</w:t>
      </w:r>
    </w:p>
    <w:tbl>
      <w:tblPr>
        <w:tblStyle w:val="Grigliatabella"/>
        <w:tblW w:w="0" w:type="auto"/>
        <w:tblLook w:val="04A0" w:firstRow="1" w:lastRow="0" w:firstColumn="1" w:lastColumn="0" w:noHBand="0" w:noVBand="1"/>
      </w:tblPr>
      <w:tblGrid>
        <w:gridCol w:w="2601"/>
        <w:gridCol w:w="2519"/>
        <w:gridCol w:w="4508"/>
      </w:tblGrid>
      <w:tr w:rsidR="005E0D96" w:rsidRPr="005E0D96" w14:paraId="73DE1804" w14:textId="77777777" w:rsidTr="005E0D96">
        <w:tc>
          <w:tcPr>
            <w:tcW w:w="0" w:type="auto"/>
            <w:hideMark/>
          </w:tcPr>
          <w:p w14:paraId="75707C63"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w:t>
            </w:r>
          </w:p>
        </w:tc>
        <w:tc>
          <w:tcPr>
            <w:tcW w:w="0" w:type="auto"/>
            <w:hideMark/>
          </w:tcPr>
          <w:p w14:paraId="7760E1DD"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Argomento / Punto</w:t>
            </w:r>
          </w:p>
        </w:tc>
        <w:tc>
          <w:tcPr>
            <w:tcW w:w="0" w:type="auto"/>
            <w:hideMark/>
          </w:tcPr>
          <w:p w14:paraId="5AC5DDE2"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Contenuto dettagliato</w:t>
            </w:r>
          </w:p>
        </w:tc>
      </w:tr>
      <w:tr w:rsidR="005E0D96" w:rsidRPr="005E0D96" w14:paraId="0FA3FBE3" w14:textId="77777777" w:rsidTr="005E0D96">
        <w:tc>
          <w:tcPr>
            <w:tcW w:w="0" w:type="auto"/>
            <w:hideMark/>
          </w:tcPr>
          <w:p w14:paraId="2A4C476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CATEGORIE 1–4–5</w:t>
            </w:r>
          </w:p>
        </w:tc>
        <w:tc>
          <w:tcPr>
            <w:tcW w:w="0" w:type="auto"/>
            <w:hideMark/>
          </w:tcPr>
          <w:p w14:paraId="4B5B9D9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1. Normativa sull’autotrasporto</w:t>
            </w:r>
          </w:p>
        </w:tc>
        <w:tc>
          <w:tcPr>
            <w:tcW w:w="0" w:type="auto"/>
            <w:hideMark/>
          </w:tcPr>
          <w:p w14:paraId="14B8C681"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 Normativa di riferimento e autorità competenti</w:t>
            </w:r>
            <w:r w:rsidRPr="005E0D96">
              <w:rPr>
                <w:rFonts w:ascii="Times New Roman" w:eastAsia="Times New Roman" w:hAnsi="Times New Roman" w:cs="Times New Roman"/>
                <w:kern w:val="0"/>
                <w:sz w:val="24"/>
                <w:szCs w:val="24"/>
                <w:lang w:eastAsia="it-IT"/>
                <w14:ligatures w14:val="none"/>
              </w:rPr>
              <w:t>: Ministero delle Infrastrutture e dei Trasporti e Albo degli autotrasportatori di cose per conto di terzi.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 Trasporto in conto proprio</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 definizioni;</w:t>
            </w:r>
            <w:r w:rsidRPr="005E0D96">
              <w:rPr>
                <w:rFonts w:ascii="Times New Roman" w:eastAsia="Times New Roman" w:hAnsi="Times New Roman" w:cs="Times New Roman"/>
                <w:kern w:val="0"/>
                <w:sz w:val="24"/>
                <w:szCs w:val="24"/>
                <w:lang w:eastAsia="it-IT"/>
                <w14:ligatures w14:val="none"/>
              </w:rPr>
              <w:br/>
              <w:t>• licenza per il trasporto di cose in conto proprio: rilascio, sospensione, revoca;</w:t>
            </w:r>
            <w:r w:rsidRPr="005E0D96">
              <w:rPr>
                <w:rFonts w:ascii="Times New Roman" w:eastAsia="Times New Roman" w:hAnsi="Times New Roman" w:cs="Times New Roman"/>
                <w:kern w:val="0"/>
                <w:sz w:val="24"/>
                <w:szCs w:val="24"/>
                <w:lang w:eastAsia="it-IT"/>
                <w14:ligatures w14:val="none"/>
              </w:rPr>
              <w:br/>
              <w:t>• elencazione delle cose trasportabili.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 Trasporto per conto di terzi</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 tipologie di esercizio;</w:t>
            </w:r>
            <w:r w:rsidRPr="005E0D96">
              <w:rPr>
                <w:rFonts w:ascii="Times New Roman" w:eastAsia="Times New Roman" w:hAnsi="Times New Roman" w:cs="Times New Roman"/>
                <w:kern w:val="0"/>
                <w:sz w:val="24"/>
                <w:szCs w:val="24"/>
                <w:lang w:eastAsia="it-IT"/>
                <w14:ligatures w14:val="none"/>
              </w:rPr>
              <w:br/>
              <w:t>• autorizzazione all’esercizio della professione: requisiti per l’accesso alla professione, accesso al mercato, iscrizione al REN;</w:t>
            </w:r>
            <w:r w:rsidRPr="005E0D96">
              <w:rPr>
                <w:rFonts w:ascii="Times New Roman" w:eastAsia="Times New Roman" w:hAnsi="Times New Roman" w:cs="Times New Roman"/>
                <w:kern w:val="0"/>
                <w:sz w:val="24"/>
                <w:szCs w:val="24"/>
                <w:lang w:eastAsia="it-IT"/>
                <w14:ligatures w14:val="none"/>
              </w:rPr>
              <w:br/>
              <w:t>• il gestore dei trasporti;</w:t>
            </w:r>
            <w:r w:rsidRPr="005E0D96">
              <w:rPr>
                <w:rFonts w:ascii="Times New Roman" w:eastAsia="Times New Roman" w:hAnsi="Times New Roman" w:cs="Times New Roman"/>
                <w:kern w:val="0"/>
                <w:sz w:val="24"/>
                <w:szCs w:val="24"/>
                <w:lang w:eastAsia="it-IT"/>
                <w14:ligatures w14:val="none"/>
              </w:rPr>
              <w:br/>
              <w:t>• esercizio dell’attività mediante consorzi e cooperative a proprietà divisa.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 Forme e titoli di disponibilità dei veicoli.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e. Trasporto internazionale di cose anche intermodale.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f. Controlli su strada.</w:t>
            </w:r>
          </w:p>
        </w:tc>
      </w:tr>
      <w:tr w:rsidR="005E0D96" w:rsidRPr="005E0D96" w14:paraId="662BAE07" w14:textId="77777777" w:rsidTr="005E0D96">
        <w:tc>
          <w:tcPr>
            <w:tcW w:w="0" w:type="auto"/>
            <w:hideMark/>
          </w:tcPr>
          <w:p w14:paraId="2102EFB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CATEGORIE 1–4–5</w:t>
            </w:r>
          </w:p>
        </w:tc>
        <w:tc>
          <w:tcPr>
            <w:tcW w:w="0" w:type="auto"/>
            <w:hideMark/>
          </w:tcPr>
          <w:p w14:paraId="08B2CE1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2. Normativa sul trasporto dei rifiuti</w:t>
            </w:r>
          </w:p>
        </w:tc>
        <w:tc>
          <w:tcPr>
            <w:tcW w:w="0" w:type="auto"/>
            <w:hideMark/>
          </w:tcPr>
          <w:p w14:paraId="4E99324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2.1 Norme generali</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 iscrizione all’Albo Nazionale Gestori Ambientali;</w:t>
            </w:r>
            <w:r w:rsidRPr="005E0D96">
              <w:rPr>
                <w:rFonts w:ascii="Times New Roman" w:eastAsia="Times New Roman" w:hAnsi="Times New Roman" w:cs="Times New Roman"/>
                <w:kern w:val="0"/>
                <w:sz w:val="24"/>
                <w:szCs w:val="24"/>
                <w:lang w:eastAsia="it-IT"/>
                <w14:ligatures w14:val="none"/>
              </w:rPr>
              <w:br/>
              <w:t>• idoneità dei mezzi per il trasporto dei rifiuti;</w:t>
            </w:r>
            <w:r w:rsidRPr="005E0D96">
              <w:rPr>
                <w:rFonts w:ascii="Times New Roman" w:eastAsia="Times New Roman" w:hAnsi="Times New Roman" w:cs="Times New Roman"/>
                <w:kern w:val="0"/>
                <w:sz w:val="24"/>
                <w:szCs w:val="24"/>
                <w:lang w:eastAsia="it-IT"/>
                <w14:ligatures w14:val="none"/>
              </w:rPr>
              <w:br/>
              <w:t>• formulario e registro di carico e scarico;</w:t>
            </w:r>
            <w:r w:rsidRPr="005E0D96">
              <w:rPr>
                <w:rFonts w:ascii="Times New Roman" w:eastAsia="Times New Roman" w:hAnsi="Times New Roman" w:cs="Times New Roman"/>
                <w:kern w:val="0"/>
                <w:sz w:val="24"/>
                <w:szCs w:val="24"/>
                <w:lang w:eastAsia="it-IT"/>
                <w14:ligatures w14:val="none"/>
              </w:rPr>
              <w:br/>
              <w:t>• sistema di controllo della tracciabilità dei rifiuti pericolosi.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2.2 Gestione dei rifiuti urbani</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t xml:space="preserve">• servizio di raccolta, raccolta differenziata e trasporto dei rifiuti urbani (Titolo I, Parte IV,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152/2006);</w:t>
            </w:r>
            <w:r w:rsidRPr="005E0D96">
              <w:rPr>
                <w:rFonts w:ascii="Times New Roman" w:eastAsia="Times New Roman" w:hAnsi="Times New Roman" w:cs="Times New Roman"/>
                <w:kern w:val="0"/>
                <w:sz w:val="24"/>
                <w:szCs w:val="24"/>
                <w:lang w:eastAsia="it-IT"/>
                <w14:ligatures w14:val="none"/>
              </w:rPr>
              <w:br/>
              <w:t>• gestione dei centri di raccolta (ex D.M. 8/4/2008);</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kern w:val="0"/>
                <w:sz w:val="24"/>
                <w:szCs w:val="24"/>
                <w:lang w:eastAsia="it-IT"/>
                <w14:ligatures w14:val="none"/>
              </w:rPr>
              <w:lastRenderedPageBreak/>
              <w:t>• gestione di specifiche tipologie di rifiuti urbani.</w:t>
            </w:r>
          </w:p>
        </w:tc>
      </w:tr>
      <w:tr w:rsidR="005E0D96" w:rsidRPr="005E0D96" w14:paraId="541B862D" w14:textId="77777777" w:rsidTr="005E0D96">
        <w:tc>
          <w:tcPr>
            <w:tcW w:w="0" w:type="auto"/>
            <w:hideMark/>
          </w:tcPr>
          <w:p w14:paraId="34C03EA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MODULO SPECIALISTICO CATEGORIE 1–4–5</w:t>
            </w:r>
          </w:p>
        </w:tc>
        <w:tc>
          <w:tcPr>
            <w:tcW w:w="0" w:type="auto"/>
            <w:hideMark/>
          </w:tcPr>
          <w:p w14:paraId="4E2F522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3. Normativa sulla circolazione dei veicoli</w:t>
            </w:r>
          </w:p>
        </w:tc>
        <w:tc>
          <w:tcPr>
            <w:tcW w:w="0" w:type="auto"/>
            <w:hideMark/>
          </w:tcPr>
          <w:p w14:paraId="087037D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classificazione dei veicoli;</w:t>
            </w:r>
            <w:r w:rsidRPr="005E0D96">
              <w:rPr>
                <w:rFonts w:ascii="Times New Roman" w:eastAsia="Times New Roman" w:hAnsi="Times New Roman" w:cs="Times New Roman"/>
                <w:kern w:val="0"/>
                <w:sz w:val="24"/>
                <w:szCs w:val="24"/>
                <w:lang w:eastAsia="it-IT"/>
                <w14:ligatures w14:val="none"/>
              </w:rPr>
              <w:br/>
              <w:t>• uso e destinazione dei veicoli;</w:t>
            </w:r>
            <w:r w:rsidRPr="005E0D96">
              <w:rPr>
                <w:rFonts w:ascii="Times New Roman" w:eastAsia="Times New Roman" w:hAnsi="Times New Roman" w:cs="Times New Roman"/>
                <w:kern w:val="0"/>
                <w:sz w:val="24"/>
                <w:szCs w:val="24"/>
                <w:lang w:eastAsia="it-IT"/>
                <w14:ligatures w14:val="none"/>
              </w:rPr>
              <w:br/>
              <w:t>• immatricolazione dei veicoli.</w:t>
            </w:r>
          </w:p>
        </w:tc>
      </w:tr>
      <w:tr w:rsidR="005E0D96" w:rsidRPr="005E0D96" w14:paraId="5870714D" w14:textId="77777777" w:rsidTr="005E0D96">
        <w:tc>
          <w:tcPr>
            <w:tcW w:w="0" w:type="auto"/>
            <w:hideMark/>
          </w:tcPr>
          <w:p w14:paraId="3EF7605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CATEGORIE 1–4–5</w:t>
            </w:r>
          </w:p>
        </w:tc>
        <w:tc>
          <w:tcPr>
            <w:tcW w:w="0" w:type="auto"/>
            <w:hideMark/>
          </w:tcPr>
          <w:p w14:paraId="3337A3F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4. Normativa trasporto merci pericolose (ADR)</w:t>
            </w:r>
          </w:p>
        </w:tc>
        <w:tc>
          <w:tcPr>
            <w:tcW w:w="0" w:type="auto"/>
            <w:hideMark/>
          </w:tcPr>
          <w:p w14:paraId="789A746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l’ADR e la classificazione delle merci pericolose;</w:t>
            </w:r>
            <w:r w:rsidRPr="005E0D96">
              <w:rPr>
                <w:rFonts w:ascii="Times New Roman" w:eastAsia="Times New Roman" w:hAnsi="Times New Roman" w:cs="Times New Roman"/>
                <w:kern w:val="0"/>
                <w:sz w:val="24"/>
                <w:szCs w:val="24"/>
                <w:lang w:eastAsia="it-IT"/>
                <w14:ligatures w14:val="none"/>
              </w:rPr>
              <w:br/>
              <w:t>• prescrizioni generali e principali tipi di rischio;</w:t>
            </w:r>
            <w:r w:rsidRPr="005E0D96">
              <w:rPr>
                <w:rFonts w:ascii="Times New Roman" w:eastAsia="Times New Roman" w:hAnsi="Times New Roman" w:cs="Times New Roman"/>
                <w:kern w:val="0"/>
                <w:sz w:val="24"/>
                <w:szCs w:val="24"/>
                <w:lang w:eastAsia="it-IT"/>
                <w14:ligatures w14:val="none"/>
              </w:rPr>
              <w:br/>
              <w:t>• modalità di trasporto delle merci pericolose;</w:t>
            </w:r>
            <w:r w:rsidRPr="005E0D96">
              <w:rPr>
                <w:rFonts w:ascii="Times New Roman" w:eastAsia="Times New Roman" w:hAnsi="Times New Roman" w:cs="Times New Roman"/>
                <w:kern w:val="0"/>
                <w:sz w:val="24"/>
                <w:szCs w:val="24"/>
                <w:lang w:eastAsia="it-IT"/>
                <w14:ligatures w14:val="none"/>
              </w:rPr>
              <w:br/>
              <w:t>• segnalazione ed etichettatura dei veicoli e degli imballaggi che trasportano rifiuti pericolosi e rifiuti che rientrano nell’ambito ADR, con particolare riferimento alle cisterne.</w:t>
            </w:r>
          </w:p>
        </w:tc>
      </w:tr>
      <w:tr w:rsidR="005E0D96" w:rsidRPr="005E0D96" w14:paraId="728CCDB5" w14:textId="77777777" w:rsidTr="005E0D96">
        <w:tc>
          <w:tcPr>
            <w:tcW w:w="0" w:type="auto"/>
            <w:hideMark/>
          </w:tcPr>
          <w:p w14:paraId="6CB787B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CATEGORIE 1–4–5</w:t>
            </w:r>
          </w:p>
        </w:tc>
        <w:tc>
          <w:tcPr>
            <w:tcW w:w="0" w:type="auto"/>
            <w:hideMark/>
          </w:tcPr>
          <w:p w14:paraId="57DF45A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5. Comportamento in caso di incidente</w:t>
            </w:r>
          </w:p>
        </w:tc>
        <w:tc>
          <w:tcPr>
            <w:tcW w:w="0" w:type="auto"/>
            <w:hideMark/>
          </w:tcPr>
          <w:p w14:paraId="2B8042B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 cenni sul primo soccorso;</w:t>
            </w:r>
            <w:r w:rsidRPr="005E0D96">
              <w:rPr>
                <w:rFonts w:ascii="Times New Roman" w:eastAsia="Times New Roman" w:hAnsi="Times New Roman" w:cs="Times New Roman"/>
                <w:kern w:val="0"/>
                <w:sz w:val="24"/>
                <w:szCs w:val="24"/>
                <w:lang w:eastAsia="it-IT"/>
                <w14:ligatures w14:val="none"/>
              </w:rPr>
              <w:br/>
              <w:t>• sicurezza della circolazione;</w:t>
            </w:r>
            <w:r w:rsidRPr="005E0D96">
              <w:rPr>
                <w:rFonts w:ascii="Times New Roman" w:eastAsia="Times New Roman" w:hAnsi="Times New Roman" w:cs="Times New Roman"/>
                <w:kern w:val="0"/>
                <w:sz w:val="24"/>
                <w:szCs w:val="24"/>
                <w:lang w:eastAsia="it-IT"/>
                <w14:ligatures w14:val="none"/>
              </w:rPr>
              <w:br/>
              <w:t>• comunicazioni alle autorità competenti;</w:t>
            </w:r>
            <w:r w:rsidRPr="005E0D96">
              <w:rPr>
                <w:rFonts w:ascii="Times New Roman" w:eastAsia="Times New Roman" w:hAnsi="Times New Roman" w:cs="Times New Roman"/>
                <w:kern w:val="0"/>
                <w:sz w:val="24"/>
                <w:szCs w:val="24"/>
                <w:lang w:eastAsia="it-IT"/>
                <w14:ligatures w14:val="none"/>
              </w:rPr>
              <w:br/>
              <w:t>• utilizzo dell’equipaggiamento di protezione.</w:t>
            </w:r>
          </w:p>
        </w:tc>
      </w:tr>
    </w:tbl>
    <w:p w14:paraId="1EBC876D"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4061DDC8">
          <v:rect id="_x0000_i1045" style="width:0;height:1.5pt" o:hralign="center" o:hrstd="t" o:hr="t" fillcolor="#a0a0a0" stroked="f"/>
        </w:pict>
      </w:r>
    </w:p>
    <w:p w14:paraId="41A41F03"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MODULO SPECIALISTICO – CATEGORIA 8</w:t>
      </w:r>
    </w:p>
    <w:tbl>
      <w:tblPr>
        <w:tblStyle w:val="Grigliatabella"/>
        <w:tblW w:w="0" w:type="auto"/>
        <w:tblLook w:val="04A0" w:firstRow="1" w:lastRow="0" w:firstColumn="1" w:lastColumn="0" w:noHBand="0" w:noVBand="1"/>
      </w:tblPr>
      <w:tblGrid>
        <w:gridCol w:w="2437"/>
        <w:gridCol w:w="2221"/>
        <w:gridCol w:w="4970"/>
      </w:tblGrid>
      <w:tr w:rsidR="005E0D96" w:rsidRPr="005E0D96" w14:paraId="56F72B15" w14:textId="77777777" w:rsidTr="005E0D96">
        <w:tc>
          <w:tcPr>
            <w:tcW w:w="0" w:type="auto"/>
            <w:hideMark/>
          </w:tcPr>
          <w:p w14:paraId="50469BB1"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w:t>
            </w:r>
          </w:p>
        </w:tc>
        <w:tc>
          <w:tcPr>
            <w:tcW w:w="0" w:type="auto"/>
            <w:hideMark/>
          </w:tcPr>
          <w:p w14:paraId="3FCFBAD4"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Argomento / Punto</w:t>
            </w:r>
          </w:p>
        </w:tc>
        <w:tc>
          <w:tcPr>
            <w:tcW w:w="0" w:type="auto"/>
            <w:hideMark/>
          </w:tcPr>
          <w:p w14:paraId="1F3F3594"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Contenuto dettagliato</w:t>
            </w:r>
          </w:p>
        </w:tc>
      </w:tr>
      <w:tr w:rsidR="005E0D96" w:rsidRPr="005E0D96" w14:paraId="53C17ADB" w14:textId="77777777" w:rsidTr="005E0D96">
        <w:tc>
          <w:tcPr>
            <w:tcW w:w="0" w:type="auto"/>
            <w:hideMark/>
          </w:tcPr>
          <w:p w14:paraId="633CA6E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8</w:t>
            </w:r>
          </w:p>
        </w:tc>
        <w:tc>
          <w:tcPr>
            <w:tcW w:w="0" w:type="auto"/>
            <w:hideMark/>
          </w:tcPr>
          <w:p w14:paraId="28DD04A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1. Definizioni e responsabilità</w:t>
            </w:r>
          </w:p>
        </w:tc>
        <w:tc>
          <w:tcPr>
            <w:tcW w:w="0" w:type="auto"/>
            <w:hideMark/>
          </w:tcPr>
          <w:p w14:paraId="42084EB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Definizioni fondamentali e quadro delle responsabilità nell’attività di intermediazione e commercio di rifiuti.</w:t>
            </w:r>
          </w:p>
        </w:tc>
      </w:tr>
      <w:tr w:rsidR="005E0D96" w:rsidRPr="005E0D96" w14:paraId="48BB898F" w14:textId="77777777" w:rsidTr="005E0D96">
        <w:tc>
          <w:tcPr>
            <w:tcW w:w="0" w:type="auto"/>
            <w:hideMark/>
          </w:tcPr>
          <w:p w14:paraId="4093075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8</w:t>
            </w:r>
          </w:p>
        </w:tc>
        <w:tc>
          <w:tcPr>
            <w:tcW w:w="0" w:type="auto"/>
            <w:hideMark/>
          </w:tcPr>
          <w:p w14:paraId="638E528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2. Adempimenti amministrativi specifici e registrazioni</w:t>
            </w:r>
          </w:p>
        </w:tc>
        <w:tc>
          <w:tcPr>
            <w:tcW w:w="0" w:type="auto"/>
            <w:hideMark/>
          </w:tcPr>
          <w:p w14:paraId="6600D36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Adempimenti amministrativi specifici relativi all’intermediazione e commercio dei rifiuti e relative registrazioni amministrative in materia ambientale.</w:t>
            </w:r>
          </w:p>
        </w:tc>
      </w:tr>
      <w:tr w:rsidR="005E0D96" w:rsidRPr="005E0D96" w14:paraId="0A56478D" w14:textId="77777777" w:rsidTr="005E0D96">
        <w:tc>
          <w:tcPr>
            <w:tcW w:w="0" w:type="auto"/>
            <w:hideMark/>
          </w:tcPr>
          <w:p w14:paraId="5D991D0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8</w:t>
            </w:r>
          </w:p>
        </w:tc>
        <w:tc>
          <w:tcPr>
            <w:tcW w:w="0" w:type="auto"/>
            <w:hideMark/>
          </w:tcPr>
          <w:p w14:paraId="55FC36F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3. Spedizioni di rifiuti – Reg. (CE) n. 1013/2006</w:t>
            </w:r>
          </w:p>
        </w:tc>
        <w:tc>
          <w:tcPr>
            <w:tcW w:w="0" w:type="auto"/>
            <w:hideMark/>
          </w:tcPr>
          <w:p w14:paraId="47D67BC0"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Spedizioni di rifiuti disciplinate dal Reg. (CE) 1013/2006: spedizioni fra Stati membri; importazioni nella Comunità da Paesi terzi; esportazioni dalla Comunità verso Paesi terzi; transito nel territorio della Comunità; procedura di notifica; spedizioni di rifiuti della lista verde.</w:t>
            </w:r>
          </w:p>
        </w:tc>
      </w:tr>
      <w:tr w:rsidR="005E0D96" w:rsidRPr="005E0D96" w14:paraId="21BA244B" w14:textId="77777777" w:rsidTr="005E0D96">
        <w:tc>
          <w:tcPr>
            <w:tcW w:w="0" w:type="auto"/>
            <w:hideMark/>
          </w:tcPr>
          <w:p w14:paraId="2B0394A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8</w:t>
            </w:r>
          </w:p>
        </w:tc>
        <w:tc>
          <w:tcPr>
            <w:tcW w:w="0" w:type="auto"/>
            <w:hideMark/>
          </w:tcPr>
          <w:p w14:paraId="436BDAB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4. Trasporto intermodale</w:t>
            </w:r>
          </w:p>
        </w:tc>
        <w:tc>
          <w:tcPr>
            <w:tcW w:w="0" w:type="auto"/>
            <w:hideMark/>
          </w:tcPr>
          <w:p w14:paraId="1BB2497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Definizione di trasporto intermodale.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Unità di carico per il trasporto intermodale.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Trasporto intermodale accompagnato e non accompagnato: cenni sulla normativa specifica per il trasporto intermodale intracomunitario (Direttiva 96/102/CE e D.M. Ministero dei Trasporti 15/2/2001).</w:t>
            </w:r>
          </w:p>
        </w:tc>
      </w:tr>
      <w:tr w:rsidR="005E0D96" w:rsidRPr="005E0D96" w14:paraId="6A071843" w14:textId="77777777" w:rsidTr="005E0D96">
        <w:tc>
          <w:tcPr>
            <w:tcW w:w="0" w:type="auto"/>
            <w:hideMark/>
          </w:tcPr>
          <w:p w14:paraId="7D0F099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8</w:t>
            </w:r>
          </w:p>
        </w:tc>
        <w:tc>
          <w:tcPr>
            <w:tcW w:w="0" w:type="auto"/>
            <w:hideMark/>
          </w:tcPr>
          <w:p w14:paraId="44EFD67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5. Cenni di diritto commerciale</w:t>
            </w:r>
          </w:p>
        </w:tc>
        <w:tc>
          <w:tcPr>
            <w:tcW w:w="0" w:type="auto"/>
            <w:hideMark/>
          </w:tcPr>
          <w:p w14:paraId="4003BA1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L’impresa come attività e come azienda: impresa privata e pubblica; capacità all’esercizio dell’impresa; società di persone, di capitali, cooperative.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Registro delle imprese.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lastRenderedPageBreak/>
              <w:t>c.</w:t>
            </w:r>
            <w:r w:rsidRPr="005E0D96">
              <w:rPr>
                <w:rFonts w:ascii="Times New Roman" w:eastAsia="Times New Roman" w:hAnsi="Times New Roman" w:cs="Times New Roman"/>
                <w:kern w:val="0"/>
                <w:sz w:val="24"/>
                <w:szCs w:val="24"/>
                <w:lang w:eastAsia="it-IT"/>
                <w14:ligatures w14:val="none"/>
              </w:rPr>
              <w:t xml:space="preserve"> Reati societari e responsabilità amministrativa di società ed enti.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Trasformazione e fusione di società; gruppi di società; associazioni nell’esercizio dell’impresa.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e.</w:t>
            </w:r>
            <w:r w:rsidRPr="005E0D96">
              <w:rPr>
                <w:rFonts w:ascii="Times New Roman" w:eastAsia="Times New Roman" w:hAnsi="Times New Roman" w:cs="Times New Roman"/>
                <w:kern w:val="0"/>
                <w:sz w:val="24"/>
                <w:szCs w:val="24"/>
                <w:lang w:eastAsia="it-IT"/>
                <w14:ligatures w14:val="none"/>
              </w:rPr>
              <w:t xml:space="preserve"> Fallimento, concordato preventivo, amministrazione controllata, liquidazione coatta amministrativa, reati concorsuali.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f.</w:t>
            </w:r>
            <w:r w:rsidRPr="005E0D96">
              <w:rPr>
                <w:rFonts w:ascii="Times New Roman" w:eastAsia="Times New Roman" w:hAnsi="Times New Roman" w:cs="Times New Roman"/>
                <w:kern w:val="0"/>
                <w:sz w:val="24"/>
                <w:szCs w:val="24"/>
                <w:lang w:eastAsia="it-IT"/>
                <w14:ligatures w14:val="none"/>
              </w:rPr>
              <w:t xml:space="preserve"> Titoli di credito; compravendita; contratti di borsa; offerta pubblica; contratto estimatorio; contratto di somministrazione; leasing; appalto; trasporto; deposito; assicurazione; contratti bancari; commissione e spedizione; contratto di agenzia; mediazione.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g.</w:t>
            </w:r>
            <w:r w:rsidRPr="005E0D96">
              <w:rPr>
                <w:rFonts w:ascii="Times New Roman" w:eastAsia="Times New Roman" w:hAnsi="Times New Roman" w:cs="Times New Roman"/>
                <w:kern w:val="0"/>
                <w:sz w:val="24"/>
                <w:szCs w:val="24"/>
                <w:lang w:eastAsia="it-IT"/>
                <w14:ligatures w14:val="none"/>
              </w:rPr>
              <w:t xml:space="preserve"> L’intermediazione nella gestione dei rifiuti.</w:t>
            </w:r>
          </w:p>
        </w:tc>
      </w:tr>
    </w:tbl>
    <w:p w14:paraId="2D3AB19C"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lastRenderedPageBreak/>
        <w:pict w14:anchorId="058621DE">
          <v:rect id="_x0000_i1046" style="width:0;height:1.5pt" o:hralign="center" o:hrstd="t" o:hr="t" fillcolor="#a0a0a0" stroked="f"/>
        </w:pict>
      </w:r>
    </w:p>
    <w:p w14:paraId="3FBC7D65"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MODULO SPECIALISTICO – CATEGORIA 9</w:t>
      </w:r>
    </w:p>
    <w:tbl>
      <w:tblPr>
        <w:tblStyle w:val="Grigliatabella"/>
        <w:tblW w:w="0" w:type="auto"/>
        <w:tblLook w:val="04A0" w:firstRow="1" w:lastRow="0" w:firstColumn="1" w:lastColumn="0" w:noHBand="0" w:noVBand="1"/>
      </w:tblPr>
      <w:tblGrid>
        <w:gridCol w:w="2526"/>
        <w:gridCol w:w="2333"/>
        <w:gridCol w:w="4769"/>
      </w:tblGrid>
      <w:tr w:rsidR="005E0D96" w:rsidRPr="005E0D96" w14:paraId="7ED312D4" w14:textId="77777777" w:rsidTr="005E0D96">
        <w:tc>
          <w:tcPr>
            <w:tcW w:w="0" w:type="auto"/>
            <w:hideMark/>
          </w:tcPr>
          <w:p w14:paraId="3D236FB9"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w:t>
            </w:r>
          </w:p>
        </w:tc>
        <w:tc>
          <w:tcPr>
            <w:tcW w:w="0" w:type="auto"/>
            <w:hideMark/>
          </w:tcPr>
          <w:p w14:paraId="1381D27E"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Argomento / Punto</w:t>
            </w:r>
          </w:p>
        </w:tc>
        <w:tc>
          <w:tcPr>
            <w:tcW w:w="0" w:type="auto"/>
            <w:hideMark/>
          </w:tcPr>
          <w:p w14:paraId="7674EDC8"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Contenuto dettagliato</w:t>
            </w:r>
          </w:p>
        </w:tc>
      </w:tr>
      <w:tr w:rsidR="005E0D96" w:rsidRPr="005E0D96" w14:paraId="24C6D813" w14:textId="77777777" w:rsidTr="005E0D96">
        <w:tc>
          <w:tcPr>
            <w:tcW w:w="0" w:type="auto"/>
            <w:hideMark/>
          </w:tcPr>
          <w:p w14:paraId="028654E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9</w:t>
            </w:r>
          </w:p>
        </w:tc>
        <w:tc>
          <w:tcPr>
            <w:tcW w:w="0" w:type="auto"/>
            <w:hideMark/>
          </w:tcPr>
          <w:p w14:paraId="76745F4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1. Progettazione della bonifica</w:t>
            </w:r>
          </w:p>
        </w:tc>
        <w:tc>
          <w:tcPr>
            <w:tcW w:w="0" w:type="auto"/>
            <w:hideMark/>
          </w:tcPr>
          <w:p w14:paraId="6977676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Normativa in materia di bonifiche (Titolo V, Parte IV,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152/2006).</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Valutazione dei risultati del piano di caratterizzazione.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Metodologie di esecuzione dell’analisi di rischio.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Definizione degli obiettivi progettuali di bonifica o di messa in sicurezza.</w:t>
            </w:r>
          </w:p>
        </w:tc>
      </w:tr>
      <w:tr w:rsidR="005E0D96" w:rsidRPr="005E0D96" w14:paraId="52A908D5" w14:textId="77777777" w:rsidTr="005E0D96">
        <w:tc>
          <w:tcPr>
            <w:tcW w:w="0" w:type="auto"/>
            <w:hideMark/>
          </w:tcPr>
          <w:p w14:paraId="7B5C1BD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9</w:t>
            </w:r>
          </w:p>
        </w:tc>
        <w:tc>
          <w:tcPr>
            <w:tcW w:w="0" w:type="auto"/>
            <w:hideMark/>
          </w:tcPr>
          <w:p w14:paraId="17A4866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2. Tecniche di intervento di bonifica – suoli e falda</w:t>
            </w:r>
          </w:p>
        </w:tc>
        <w:tc>
          <w:tcPr>
            <w:tcW w:w="0" w:type="auto"/>
            <w:hideMark/>
          </w:tcPr>
          <w:p w14:paraId="1DC611E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Bonifica dei suoli</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Trattamenti biologici in situ (</w:t>
            </w:r>
            <w:proofErr w:type="spellStart"/>
            <w:r w:rsidRPr="005E0D96">
              <w:rPr>
                <w:rFonts w:ascii="Times New Roman" w:eastAsia="Times New Roman" w:hAnsi="Times New Roman" w:cs="Times New Roman"/>
                <w:kern w:val="0"/>
                <w:sz w:val="24"/>
                <w:szCs w:val="24"/>
                <w:lang w:eastAsia="it-IT"/>
                <w14:ligatures w14:val="none"/>
              </w:rPr>
              <w:t>bioventing</w:t>
            </w:r>
            <w:proofErr w:type="spellEnd"/>
            <w:r w:rsidRPr="005E0D96">
              <w:rPr>
                <w:rFonts w:ascii="Times New Roman" w:eastAsia="Times New Roman" w:hAnsi="Times New Roman" w:cs="Times New Roman"/>
                <w:kern w:val="0"/>
                <w:sz w:val="24"/>
                <w:szCs w:val="24"/>
                <w:lang w:eastAsia="it-IT"/>
                <w14:ligatures w14:val="none"/>
              </w:rPr>
              <w:t xml:space="preserve">, </w:t>
            </w:r>
            <w:proofErr w:type="spellStart"/>
            <w:r w:rsidRPr="005E0D96">
              <w:rPr>
                <w:rFonts w:ascii="Times New Roman" w:eastAsia="Times New Roman" w:hAnsi="Times New Roman" w:cs="Times New Roman"/>
                <w:kern w:val="0"/>
                <w:sz w:val="24"/>
                <w:szCs w:val="24"/>
                <w:lang w:eastAsia="it-IT"/>
                <w14:ligatures w14:val="none"/>
              </w:rPr>
              <w:t>bioremediation</w:t>
            </w:r>
            <w:proofErr w:type="spellEnd"/>
            <w:r w:rsidRPr="005E0D96">
              <w:rPr>
                <w:rFonts w:ascii="Times New Roman" w:eastAsia="Times New Roman" w:hAnsi="Times New Roman" w:cs="Times New Roman"/>
                <w:kern w:val="0"/>
                <w:sz w:val="24"/>
                <w:szCs w:val="24"/>
                <w:lang w:eastAsia="it-IT"/>
                <w14:ligatures w14:val="none"/>
              </w:rPr>
              <w:t xml:space="preserve">, </w:t>
            </w:r>
            <w:proofErr w:type="spellStart"/>
            <w:r w:rsidRPr="005E0D96">
              <w:rPr>
                <w:rFonts w:ascii="Times New Roman" w:eastAsia="Times New Roman" w:hAnsi="Times New Roman" w:cs="Times New Roman"/>
                <w:kern w:val="0"/>
                <w:sz w:val="24"/>
                <w:szCs w:val="24"/>
                <w:lang w:eastAsia="it-IT"/>
                <w14:ligatures w14:val="none"/>
              </w:rPr>
              <w:t>phytoremediation</w:t>
            </w:r>
            <w:proofErr w:type="spellEnd"/>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Trattamenti chimico-fisici in situ: ossidazione chimica, </w:t>
            </w:r>
            <w:proofErr w:type="spellStart"/>
            <w:r w:rsidRPr="005E0D96">
              <w:rPr>
                <w:rFonts w:ascii="Times New Roman" w:eastAsia="Times New Roman" w:hAnsi="Times New Roman" w:cs="Times New Roman"/>
                <w:kern w:val="0"/>
                <w:sz w:val="24"/>
                <w:szCs w:val="24"/>
                <w:lang w:eastAsia="it-IT"/>
                <w14:ligatures w14:val="none"/>
              </w:rPr>
              <w:t>soil</w:t>
            </w:r>
            <w:proofErr w:type="spellEnd"/>
            <w:r w:rsidRPr="005E0D96">
              <w:rPr>
                <w:rFonts w:ascii="Times New Roman" w:eastAsia="Times New Roman" w:hAnsi="Times New Roman" w:cs="Times New Roman"/>
                <w:kern w:val="0"/>
                <w:sz w:val="24"/>
                <w:szCs w:val="24"/>
                <w:lang w:eastAsia="it-IT"/>
                <w14:ligatures w14:val="none"/>
              </w:rPr>
              <w:t xml:space="preserve"> flushing, </w:t>
            </w:r>
            <w:proofErr w:type="spellStart"/>
            <w:r w:rsidRPr="005E0D96">
              <w:rPr>
                <w:rFonts w:ascii="Times New Roman" w:eastAsia="Times New Roman" w:hAnsi="Times New Roman" w:cs="Times New Roman"/>
                <w:kern w:val="0"/>
                <w:sz w:val="24"/>
                <w:szCs w:val="24"/>
                <w:lang w:eastAsia="it-IT"/>
                <w14:ligatures w14:val="none"/>
              </w:rPr>
              <w:t>soil</w:t>
            </w:r>
            <w:proofErr w:type="spellEnd"/>
            <w:r w:rsidRPr="005E0D96">
              <w:rPr>
                <w:rFonts w:ascii="Times New Roman" w:eastAsia="Times New Roman" w:hAnsi="Times New Roman" w:cs="Times New Roman"/>
                <w:kern w:val="0"/>
                <w:sz w:val="24"/>
                <w:szCs w:val="24"/>
                <w:lang w:eastAsia="it-IT"/>
                <w14:ligatures w14:val="none"/>
              </w:rPr>
              <w:t xml:space="preserve"> </w:t>
            </w:r>
            <w:proofErr w:type="spellStart"/>
            <w:r w:rsidRPr="005E0D96">
              <w:rPr>
                <w:rFonts w:ascii="Times New Roman" w:eastAsia="Times New Roman" w:hAnsi="Times New Roman" w:cs="Times New Roman"/>
                <w:kern w:val="0"/>
                <w:sz w:val="24"/>
                <w:szCs w:val="24"/>
                <w:lang w:eastAsia="it-IT"/>
                <w14:ligatures w14:val="none"/>
              </w:rPr>
              <w:t>vapour</w:t>
            </w:r>
            <w:proofErr w:type="spellEnd"/>
            <w:r w:rsidRPr="005E0D96">
              <w:rPr>
                <w:rFonts w:ascii="Times New Roman" w:eastAsia="Times New Roman" w:hAnsi="Times New Roman" w:cs="Times New Roman"/>
                <w:kern w:val="0"/>
                <w:sz w:val="24"/>
                <w:szCs w:val="24"/>
                <w:lang w:eastAsia="it-IT"/>
                <w14:ligatures w14:val="none"/>
              </w:rPr>
              <w:t xml:space="preserve"> </w:t>
            </w:r>
            <w:proofErr w:type="spellStart"/>
            <w:r w:rsidRPr="005E0D96">
              <w:rPr>
                <w:rFonts w:ascii="Times New Roman" w:eastAsia="Times New Roman" w:hAnsi="Times New Roman" w:cs="Times New Roman"/>
                <w:kern w:val="0"/>
                <w:sz w:val="24"/>
                <w:szCs w:val="24"/>
                <w:lang w:eastAsia="it-IT"/>
                <w14:ligatures w14:val="none"/>
              </w:rPr>
              <w:t>extraction</w:t>
            </w:r>
            <w:proofErr w:type="spellEnd"/>
            <w:r w:rsidRPr="005E0D96">
              <w:rPr>
                <w:rFonts w:ascii="Times New Roman" w:eastAsia="Times New Roman" w:hAnsi="Times New Roman" w:cs="Times New Roman"/>
                <w:kern w:val="0"/>
                <w:sz w:val="24"/>
                <w:szCs w:val="24"/>
                <w:lang w:eastAsia="it-IT"/>
                <w14:ligatures w14:val="none"/>
              </w:rPr>
              <w:t>, solidificazione/stabilizzazione.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Trattamenti termici in situ.</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Trattamenti biologici ex situ: </w:t>
            </w:r>
            <w:proofErr w:type="spellStart"/>
            <w:r w:rsidRPr="005E0D96">
              <w:rPr>
                <w:rFonts w:ascii="Times New Roman" w:eastAsia="Times New Roman" w:hAnsi="Times New Roman" w:cs="Times New Roman"/>
                <w:kern w:val="0"/>
                <w:sz w:val="24"/>
                <w:szCs w:val="24"/>
                <w:lang w:eastAsia="it-IT"/>
                <w14:ligatures w14:val="none"/>
              </w:rPr>
              <w:t>biopile</w:t>
            </w:r>
            <w:proofErr w:type="spellEnd"/>
            <w:r w:rsidRPr="005E0D96">
              <w:rPr>
                <w:rFonts w:ascii="Times New Roman" w:eastAsia="Times New Roman" w:hAnsi="Times New Roman" w:cs="Times New Roman"/>
                <w:kern w:val="0"/>
                <w:sz w:val="24"/>
                <w:szCs w:val="24"/>
                <w:lang w:eastAsia="it-IT"/>
                <w14:ligatures w14:val="none"/>
              </w:rPr>
              <w:t xml:space="preserve">, compostaggio, </w:t>
            </w:r>
            <w:proofErr w:type="spellStart"/>
            <w:r w:rsidRPr="005E0D96">
              <w:rPr>
                <w:rFonts w:ascii="Times New Roman" w:eastAsia="Times New Roman" w:hAnsi="Times New Roman" w:cs="Times New Roman"/>
                <w:kern w:val="0"/>
                <w:sz w:val="24"/>
                <w:szCs w:val="24"/>
                <w:lang w:eastAsia="it-IT"/>
                <w14:ligatures w14:val="none"/>
              </w:rPr>
              <w:t>landfarming</w:t>
            </w:r>
            <w:proofErr w:type="spellEnd"/>
            <w:r w:rsidRPr="005E0D96">
              <w:rPr>
                <w:rFonts w:ascii="Times New Roman" w:eastAsia="Times New Roman" w:hAnsi="Times New Roman" w:cs="Times New Roman"/>
                <w:kern w:val="0"/>
                <w:sz w:val="24"/>
                <w:szCs w:val="24"/>
                <w:lang w:eastAsia="it-IT"/>
                <w14:ligatures w14:val="none"/>
              </w:rPr>
              <w:t>, bioreattori.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e.</w:t>
            </w:r>
            <w:r w:rsidRPr="005E0D96">
              <w:rPr>
                <w:rFonts w:ascii="Times New Roman" w:eastAsia="Times New Roman" w:hAnsi="Times New Roman" w:cs="Times New Roman"/>
                <w:kern w:val="0"/>
                <w:sz w:val="24"/>
                <w:szCs w:val="24"/>
                <w:lang w:eastAsia="it-IT"/>
                <w14:ligatures w14:val="none"/>
              </w:rPr>
              <w:t xml:space="preserve"> Trattamenti chimico-fisici ex situ: estrazione chimica, ossidazione, </w:t>
            </w:r>
            <w:proofErr w:type="spellStart"/>
            <w:r w:rsidRPr="005E0D96">
              <w:rPr>
                <w:rFonts w:ascii="Times New Roman" w:eastAsia="Times New Roman" w:hAnsi="Times New Roman" w:cs="Times New Roman"/>
                <w:kern w:val="0"/>
                <w:sz w:val="24"/>
                <w:szCs w:val="24"/>
                <w:lang w:eastAsia="it-IT"/>
                <w14:ligatures w14:val="none"/>
              </w:rPr>
              <w:t>soil</w:t>
            </w:r>
            <w:proofErr w:type="spellEnd"/>
            <w:r w:rsidRPr="005E0D96">
              <w:rPr>
                <w:rFonts w:ascii="Times New Roman" w:eastAsia="Times New Roman" w:hAnsi="Times New Roman" w:cs="Times New Roman"/>
                <w:kern w:val="0"/>
                <w:sz w:val="24"/>
                <w:szCs w:val="24"/>
                <w:lang w:eastAsia="it-IT"/>
                <w14:ligatures w14:val="none"/>
              </w:rPr>
              <w:t xml:space="preserve"> washing, solidificazione-stabilizzazione.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f.</w:t>
            </w:r>
            <w:r w:rsidRPr="005E0D96">
              <w:rPr>
                <w:rFonts w:ascii="Times New Roman" w:eastAsia="Times New Roman" w:hAnsi="Times New Roman" w:cs="Times New Roman"/>
                <w:kern w:val="0"/>
                <w:sz w:val="24"/>
                <w:szCs w:val="24"/>
                <w:lang w:eastAsia="it-IT"/>
                <w14:ligatures w14:val="none"/>
              </w:rPr>
              <w:t xml:space="preserve"> Trattamenti termici ex situ: incenerimento, pirolisi, desorbimento termico.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g.</w:t>
            </w:r>
            <w:r w:rsidRPr="005E0D96">
              <w:rPr>
                <w:rFonts w:ascii="Times New Roman" w:eastAsia="Times New Roman" w:hAnsi="Times New Roman" w:cs="Times New Roman"/>
                <w:kern w:val="0"/>
                <w:sz w:val="24"/>
                <w:szCs w:val="24"/>
                <w:lang w:eastAsia="it-IT"/>
                <w14:ligatures w14:val="none"/>
              </w:rPr>
              <w:t xml:space="preserve"> Scavo e smaltimento in discarica.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Messa in sicurezza</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w:t>
            </w:r>
            <w:proofErr w:type="spellStart"/>
            <w:r w:rsidRPr="005E0D96">
              <w:rPr>
                <w:rFonts w:ascii="Times New Roman" w:eastAsia="Times New Roman" w:hAnsi="Times New Roman" w:cs="Times New Roman"/>
                <w:kern w:val="0"/>
                <w:sz w:val="24"/>
                <w:szCs w:val="24"/>
                <w:lang w:eastAsia="it-IT"/>
                <w14:ligatures w14:val="none"/>
              </w:rPr>
              <w:t>Capping</w:t>
            </w:r>
            <w:proofErr w:type="spellEnd"/>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Bonifica della falda</w:t>
            </w:r>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Trattamenti biologici in situ (</w:t>
            </w:r>
            <w:proofErr w:type="spellStart"/>
            <w:r w:rsidRPr="005E0D96">
              <w:rPr>
                <w:rFonts w:ascii="Times New Roman" w:eastAsia="Times New Roman" w:hAnsi="Times New Roman" w:cs="Times New Roman"/>
                <w:kern w:val="0"/>
                <w:sz w:val="24"/>
                <w:szCs w:val="24"/>
                <w:lang w:eastAsia="it-IT"/>
                <w14:ligatures w14:val="none"/>
              </w:rPr>
              <w:t>bioremediation</w:t>
            </w:r>
            <w:proofErr w:type="spellEnd"/>
            <w:r w:rsidRPr="005E0D96">
              <w:rPr>
                <w:rFonts w:ascii="Times New Roman" w:eastAsia="Times New Roman" w:hAnsi="Times New Roman" w:cs="Times New Roman"/>
                <w:kern w:val="0"/>
                <w:sz w:val="24"/>
                <w:szCs w:val="24"/>
                <w:lang w:eastAsia="it-IT"/>
                <w14:ligatures w14:val="none"/>
              </w:rPr>
              <w:t xml:space="preserve">, </w:t>
            </w:r>
            <w:proofErr w:type="spellStart"/>
            <w:r w:rsidRPr="005E0D96">
              <w:rPr>
                <w:rFonts w:ascii="Times New Roman" w:eastAsia="Times New Roman" w:hAnsi="Times New Roman" w:cs="Times New Roman"/>
                <w:kern w:val="0"/>
                <w:sz w:val="24"/>
                <w:szCs w:val="24"/>
                <w:lang w:eastAsia="it-IT"/>
                <w14:ligatures w14:val="none"/>
              </w:rPr>
              <w:t>phytoremediation</w:t>
            </w:r>
            <w:proofErr w:type="spellEnd"/>
            <w:r w:rsidRPr="005E0D96">
              <w:rPr>
                <w:rFonts w:ascii="Times New Roman" w:eastAsia="Times New Roman" w:hAnsi="Times New Roman" w:cs="Times New Roman"/>
                <w:kern w:val="0"/>
                <w:sz w:val="24"/>
                <w:szCs w:val="24"/>
                <w:lang w:eastAsia="it-IT"/>
                <w14:ligatures w14:val="none"/>
              </w:rPr>
              <w:t>, attenuazione monitorata).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Trattamenti chimico-fisici in situ: air </w:t>
            </w:r>
            <w:proofErr w:type="spellStart"/>
            <w:r w:rsidRPr="005E0D96">
              <w:rPr>
                <w:rFonts w:ascii="Times New Roman" w:eastAsia="Times New Roman" w:hAnsi="Times New Roman" w:cs="Times New Roman"/>
                <w:kern w:val="0"/>
                <w:sz w:val="24"/>
                <w:szCs w:val="24"/>
                <w:lang w:eastAsia="it-IT"/>
                <w14:ligatures w14:val="none"/>
              </w:rPr>
              <w:lastRenderedPageBreak/>
              <w:t>sparging</w:t>
            </w:r>
            <w:proofErr w:type="spellEnd"/>
            <w:r w:rsidRPr="005E0D96">
              <w:rPr>
                <w:rFonts w:ascii="Times New Roman" w:eastAsia="Times New Roman" w:hAnsi="Times New Roman" w:cs="Times New Roman"/>
                <w:kern w:val="0"/>
                <w:sz w:val="24"/>
                <w:szCs w:val="24"/>
                <w:lang w:eastAsia="it-IT"/>
                <w14:ligatures w14:val="none"/>
              </w:rPr>
              <w:t xml:space="preserve">, ossidazione chimica, dual/multi </w:t>
            </w:r>
            <w:proofErr w:type="spellStart"/>
            <w:r w:rsidRPr="005E0D96">
              <w:rPr>
                <w:rFonts w:ascii="Times New Roman" w:eastAsia="Times New Roman" w:hAnsi="Times New Roman" w:cs="Times New Roman"/>
                <w:kern w:val="0"/>
                <w:sz w:val="24"/>
                <w:szCs w:val="24"/>
                <w:lang w:eastAsia="it-IT"/>
                <w14:ligatures w14:val="none"/>
              </w:rPr>
              <w:t>phase</w:t>
            </w:r>
            <w:proofErr w:type="spellEnd"/>
            <w:r w:rsidRPr="005E0D96">
              <w:rPr>
                <w:rFonts w:ascii="Times New Roman" w:eastAsia="Times New Roman" w:hAnsi="Times New Roman" w:cs="Times New Roman"/>
                <w:kern w:val="0"/>
                <w:sz w:val="24"/>
                <w:szCs w:val="24"/>
                <w:lang w:eastAsia="it-IT"/>
                <w14:ligatures w14:val="none"/>
              </w:rPr>
              <w:t xml:space="preserve"> </w:t>
            </w:r>
            <w:proofErr w:type="spellStart"/>
            <w:r w:rsidRPr="005E0D96">
              <w:rPr>
                <w:rFonts w:ascii="Times New Roman" w:eastAsia="Times New Roman" w:hAnsi="Times New Roman" w:cs="Times New Roman"/>
                <w:kern w:val="0"/>
                <w:sz w:val="24"/>
                <w:szCs w:val="24"/>
                <w:lang w:eastAsia="it-IT"/>
                <w14:ligatures w14:val="none"/>
              </w:rPr>
              <w:t>extraction</w:t>
            </w:r>
            <w:proofErr w:type="spellEnd"/>
            <w:r w:rsidRPr="005E0D96">
              <w:rPr>
                <w:rFonts w:ascii="Times New Roman" w:eastAsia="Times New Roman" w:hAnsi="Times New Roman" w:cs="Times New Roman"/>
                <w:kern w:val="0"/>
                <w:sz w:val="24"/>
                <w:szCs w:val="24"/>
                <w:lang w:eastAsia="it-IT"/>
                <w14:ligatures w14:val="none"/>
              </w:rPr>
              <w:t>, barriere permeabili reattive.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Trattamenti biologici ex situ: bioreattori, </w:t>
            </w:r>
            <w:proofErr w:type="spellStart"/>
            <w:r w:rsidRPr="005E0D96">
              <w:rPr>
                <w:rFonts w:ascii="Times New Roman" w:eastAsia="Times New Roman" w:hAnsi="Times New Roman" w:cs="Times New Roman"/>
                <w:kern w:val="0"/>
                <w:sz w:val="24"/>
                <w:szCs w:val="24"/>
                <w:lang w:eastAsia="it-IT"/>
                <w14:ligatures w14:val="none"/>
              </w:rPr>
              <w:t>lagunaggi</w:t>
            </w:r>
            <w:proofErr w:type="spellEnd"/>
            <w:r w:rsidRPr="005E0D96">
              <w:rPr>
                <w:rFonts w:ascii="Times New Roman" w:eastAsia="Times New Roman" w:hAnsi="Times New Roman" w:cs="Times New Roman"/>
                <w:kern w:val="0"/>
                <w:sz w:val="24"/>
                <w:szCs w:val="24"/>
                <w:lang w:eastAsia="it-IT"/>
                <w14:ligatures w14:val="none"/>
              </w:rPr>
              <w:t>.</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Trattamenti chimico-fisici ex situ: ossidazione, air stripping, carboni attivi, pump and </w:t>
            </w:r>
            <w:proofErr w:type="spellStart"/>
            <w:r w:rsidRPr="005E0D96">
              <w:rPr>
                <w:rFonts w:ascii="Times New Roman" w:eastAsia="Times New Roman" w:hAnsi="Times New Roman" w:cs="Times New Roman"/>
                <w:kern w:val="0"/>
                <w:sz w:val="24"/>
                <w:szCs w:val="24"/>
                <w:lang w:eastAsia="it-IT"/>
                <w14:ligatures w14:val="none"/>
              </w:rPr>
              <w:t>treat</w:t>
            </w:r>
            <w:proofErr w:type="spellEnd"/>
            <w:r w:rsidRPr="005E0D96">
              <w:rPr>
                <w:rFonts w:ascii="Times New Roman" w:eastAsia="Times New Roman" w:hAnsi="Times New Roman" w:cs="Times New Roman"/>
                <w:kern w:val="0"/>
                <w:sz w:val="24"/>
                <w:szCs w:val="24"/>
                <w:lang w:eastAsia="it-IT"/>
                <w14:ligatures w14:val="none"/>
              </w:rPr>
              <w:t>, scambio ionico.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e.</w:t>
            </w:r>
            <w:r w:rsidRPr="005E0D96">
              <w:rPr>
                <w:rFonts w:ascii="Times New Roman" w:eastAsia="Times New Roman" w:hAnsi="Times New Roman" w:cs="Times New Roman"/>
                <w:kern w:val="0"/>
                <w:sz w:val="24"/>
                <w:szCs w:val="24"/>
                <w:lang w:eastAsia="it-IT"/>
                <w14:ligatures w14:val="none"/>
              </w:rPr>
              <w:t xml:space="preserve"> Trattamenti termici ex situ: incenerimento, pirolisi, desorbimento termico.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f.</w:t>
            </w:r>
            <w:r w:rsidRPr="005E0D96">
              <w:rPr>
                <w:rFonts w:ascii="Times New Roman" w:eastAsia="Times New Roman" w:hAnsi="Times New Roman" w:cs="Times New Roman"/>
                <w:kern w:val="0"/>
                <w:sz w:val="24"/>
                <w:szCs w:val="24"/>
                <w:lang w:eastAsia="it-IT"/>
                <w14:ligatures w14:val="none"/>
              </w:rPr>
              <w:t xml:space="preserve"> Scavo e smaltimento in discarica.</w:t>
            </w:r>
          </w:p>
        </w:tc>
      </w:tr>
      <w:tr w:rsidR="005E0D96" w:rsidRPr="005E0D96" w14:paraId="25E72834" w14:textId="77777777" w:rsidTr="005E0D96">
        <w:tc>
          <w:tcPr>
            <w:tcW w:w="0" w:type="auto"/>
            <w:hideMark/>
          </w:tcPr>
          <w:p w14:paraId="39C4A54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MODULO SPECIALISTICO CATEGORIA 9</w:t>
            </w:r>
          </w:p>
        </w:tc>
        <w:tc>
          <w:tcPr>
            <w:tcW w:w="0" w:type="auto"/>
            <w:hideMark/>
          </w:tcPr>
          <w:p w14:paraId="48055CB9"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3. Tecniche di stoccaggio dei rifiuti</w:t>
            </w:r>
          </w:p>
        </w:tc>
        <w:tc>
          <w:tcPr>
            <w:tcW w:w="0" w:type="auto"/>
            <w:hideMark/>
          </w:tcPr>
          <w:p w14:paraId="10C30D6F"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Normativa sulle terre e rocce da scavo.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Determinazione dei fabbisogni di deposito temporaneo o definitivo nel sito.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Classificazione dei rifiuti e determinazione delle conseguenti esigenze di sicurezza del deposito.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Requisiti strutturali e allestimento dei contenitori e delle aree di deposito per macro-tipologie di rifiuti (terre, rifiuti liquidi, ecc.).</w:t>
            </w:r>
          </w:p>
        </w:tc>
      </w:tr>
      <w:tr w:rsidR="005E0D96" w:rsidRPr="005E0D96" w14:paraId="48091127" w14:textId="77777777" w:rsidTr="005E0D96">
        <w:tc>
          <w:tcPr>
            <w:tcW w:w="0" w:type="auto"/>
            <w:hideMark/>
          </w:tcPr>
          <w:p w14:paraId="2FFE144E"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9</w:t>
            </w:r>
          </w:p>
        </w:tc>
        <w:tc>
          <w:tcPr>
            <w:tcW w:w="0" w:type="auto"/>
            <w:hideMark/>
          </w:tcPr>
          <w:p w14:paraId="415DBDC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4. Tecniche di prevenzione e sicurezza sul lavoro – bonifiche</w:t>
            </w:r>
          </w:p>
        </w:tc>
        <w:tc>
          <w:tcPr>
            <w:tcW w:w="0" w:type="auto"/>
            <w:hideMark/>
          </w:tcPr>
          <w:p w14:paraId="4445E25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Nozioni sulla sicurezza dei cantieri temporanei e mobili (Titolo IV,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81/2008).</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Valutazione del rischio per il cantiere di bonifica: rischio chimico, cancerogeno, meccanico, rischi fisici.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Gestione delle interferenze.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Individuazione delle procedure di lavoro per la riduzione del rischio.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e.</w:t>
            </w:r>
            <w:r w:rsidRPr="005E0D96">
              <w:rPr>
                <w:rFonts w:ascii="Times New Roman" w:eastAsia="Times New Roman" w:hAnsi="Times New Roman" w:cs="Times New Roman"/>
                <w:kern w:val="0"/>
                <w:sz w:val="24"/>
                <w:szCs w:val="24"/>
                <w:lang w:eastAsia="it-IT"/>
                <w14:ligatures w14:val="none"/>
              </w:rPr>
              <w:t xml:space="preserve"> Programma di monitoraggio dell’esposizione personale dei lavoratori (norme UNI di campionamento e riferimenti normativi per le analisi).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f.</w:t>
            </w:r>
            <w:r w:rsidRPr="005E0D96">
              <w:rPr>
                <w:rFonts w:ascii="Times New Roman" w:eastAsia="Times New Roman" w:hAnsi="Times New Roman" w:cs="Times New Roman"/>
                <w:kern w:val="0"/>
                <w:sz w:val="24"/>
                <w:szCs w:val="24"/>
                <w:lang w:eastAsia="it-IT"/>
                <w14:ligatures w14:val="none"/>
              </w:rPr>
              <w:t xml:space="preserve"> Programma di monitoraggio ambientale (norme UNI di campionamento e riferimenti normativi per le analisi).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g.</w:t>
            </w:r>
            <w:r w:rsidRPr="005E0D96">
              <w:rPr>
                <w:rFonts w:ascii="Times New Roman" w:eastAsia="Times New Roman" w:hAnsi="Times New Roman" w:cs="Times New Roman"/>
                <w:kern w:val="0"/>
                <w:sz w:val="24"/>
                <w:szCs w:val="24"/>
                <w:lang w:eastAsia="it-IT"/>
                <w14:ligatures w14:val="none"/>
              </w:rPr>
              <w:t xml:space="preserve"> Sorveglianza sanitaria.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h.</w:t>
            </w:r>
            <w:r w:rsidRPr="005E0D96">
              <w:rPr>
                <w:rFonts w:ascii="Times New Roman" w:eastAsia="Times New Roman" w:hAnsi="Times New Roman" w:cs="Times New Roman"/>
                <w:kern w:val="0"/>
                <w:sz w:val="24"/>
                <w:szCs w:val="24"/>
                <w:lang w:eastAsia="it-IT"/>
                <w14:ligatures w14:val="none"/>
              </w:rPr>
              <w:t xml:space="preserve"> Gestione delle emergenze.</w:t>
            </w:r>
          </w:p>
        </w:tc>
      </w:tr>
    </w:tbl>
    <w:p w14:paraId="1EE3CE13" w14:textId="77777777" w:rsidR="005E0D96" w:rsidRPr="005E0D96" w:rsidRDefault="00000000" w:rsidP="005E0D9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05CDFDD2">
          <v:rect id="_x0000_i1047" style="width:0;height:1.5pt" o:hralign="center" o:hrstd="t" o:hr="t" fillcolor="#a0a0a0" stroked="f"/>
        </w:pict>
      </w:r>
    </w:p>
    <w:p w14:paraId="24657EA1" w14:textId="77777777" w:rsidR="005E0D96" w:rsidRPr="005E0D96" w:rsidRDefault="005E0D96" w:rsidP="005E0D9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5E0D96">
        <w:rPr>
          <w:rFonts w:ascii="Times New Roman" w:eastAsia="Times New Roman" w:hAnsi="Times New Roman" w:cs="Times New Roman"/>
          <w:b/>
          <w:bCs/>
          <w:kern w:val="0"/>
          <w:sz w:val="27"/>
          <w:szCs w:val="27"/>
          <w:lang w:eastAsia="it-IT"/>
          <w14:ligatures w14:val="none"/>
        </w:rPr>
        <w:t>MODULO SPECIALISTICO – CATEGORIA 10</w:t>
      </w:r>
    </w:p>
    <w:tbl>
      <w:tblPr>
        <w:tblStyle w:val="Grigliatabella"/>
        <w:tblW w:w="0" w:type="auto"/>
        <w:tblLook w:val="04A0" w:firstRow="1" w:lastRow="0" w:firstColumn="1" w:lastColumn="0" w:noHBand="0" w:noVBand="1"/>
      </w:tblPr>
      <w:tblGrid>
        <w:gridCol w:w="2482"/>
        <w:gridCol w:w="2672"/>
        <w:gridCol w:w="4474"/>
      </w:tblGrid>
      <w:tr w:rsidR="005E0D96" w:rsidRPr="005E0D96" w14:paraId="792BD113" w14:textId="77777777" w:rsidTr="005E0D96">
        <w:tc>
          <w:tcPr>
            <w:tcW w:w="0" w:type="auto"/>
            <w:hideMark/>
          </w:tcPr>
          <w:p w14:paraId="64B7A427"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w:t>
            </w:r>
          </w:p>
        </w:tc>
        <w:tc>
          <w:tcPr>
            <w:tcW w:w="0" w:type="auto"/>
            <w:hideMark/>
          </w:tcPr>
          <w:p w14:paraId="742158D0"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Argomento / Punto</w:t>
            </w:r>
          </w:p>
        </w:tc>
        <w:tc>
          <w:tcPr>
            <w:tcW w:w="0" w:type="auto"/>
            <w:hideMark/>
          </w:tcPr>
          <w:p w14:paraId="3E590BF0" w14:textId="77777777" w:rsidR="005E0D96" w:rsidRPr="005E0D96" w:rsidRDefault="005E0D96" w:rsidP="005E0D96">
            <w:pPr>
              <w:jc w:val="center"/>
              <w:rPr>
                <w:rFonts w:ascii="Times New Roman" w:eastAsia="Times New Roman" w:hAnsi="Times New Roman" w:cs="Times New Roman"/>
                <w:b/>
                <w:bCs/>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Contenuto dettagliato</w:t>
            </w:r>
          </w:p>
        </w:tc>
      </w:tr>
      <w:tr w:rsidR="005E0D96" w:rsidRPr="005E0D96" w14:paraId="36F7BC94" w14:textId="77777777" w:rsidTr="005E0D96">
        <w:tc>
          <w:tcPr>
            <w:tcW w:w="0" w:type="auto"/>
            <w:hideMark/>
          </w:tcPr>
          <w:p w14:paraId="2100AC6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10</w:t>
            </w:r>
          </w:p>
        </w:tc>
        <w:tc>
          <w:tcPr>
            <w:tcW w:w="0" w:type="auto"/>
            <w:hideMark/>
          </w:tcPr>
          <w:p w14:paraId="31E2D7D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1. Principale normativa sulla cessazione dell’amianto</w:t>
            </w:r>
          </w:p>
        </w:tc>
        <w:tc>
          <w:tcPr>
            <w:tcW w:w="0" w:type="auto"/>
            <w:hideMark/>
          </w:tcPr>
          <w:p w14:paraId="667F2693"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Quadro della normativa principale in materia di cessazione dell’amianto e gestione dei materiali contenenti amianto.</w:t>
            </w:r>
          </w:p>
        </w:tc>
      </w:tr>
      <w:tr w:rsidR="005E0D96" w:rsidRPr="005E0D96" w14:paraId="1AA21226" w14:textId="77777777" w:rsidTr="005E0D96">
        <w:tc>
          <w:tcPr>
            <w:tcW w:w="0" w:type="auto"/>
            <w:hideMark/>
          </w:tcPr>
          <w:p w14:paraId="590A582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10</w:t>
            </w:r>
          </w:p>
        </w:tc>
        <w:tc>
          <w:tcPr>
            <w:tcW w:w="0" w:type="auto"/>
            <w:hideMark/>
          </w:tcPr>
          <w:p w14:paraId="7CE58B1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2. Progettazione di bonifica e redazione del Piano di lavoro</w:t>
            </w:r>
          </w:p>
        </w:tc>
        <w:tc>
          <w:tcPr>
            <w:tcW w:w="0" w:type="auto"/>
            <w:hideMark/>
          </w:tcPr>
          <w:p w14:paraId="0D15DBE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t>Contenuti e requisiti del progetto di bonifica e del Piano di lavoro per interventi su beni e manufatti contenenti amianto.</w:t>
            </w:r>
          </w:p>
        </w:tc>
      </w:tr>
      <w:tr w:rsidR="005E0D96" w:rsidRPr="005E0D96" w14:paraId="6813C12A" w14:textId="77777777" w:rsidTr="005E0D96">
        <w:tc>
          <w:tcPr>
            <w:tcW w:w="0" w:type="auto"/>
            <w:hideMark/>
          </w:tcPr>
          <w:p w14:paraId="569EFE7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10</w:t>
            </w:r>
          </w:p>
        </w:tc>
        <w:tc>
          <w:tcPr>
            <w:tcW w:w="0" w:type="auto"/>
            <w:hideMark/>
          </w:tcPr>
          <w:p w14:paraId="2C95F494"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 xml:space="preserve">3. Tecniche di intervento di bonifica </w:t>
            </w:r>
            <w:r w:rsidRPr="005E0D96">
              <w:rPr>
                <w:rFonts w:ascii="Times New Roman" w:eastAsia="Times New Roman" w:hAnsi="Times New Roman" w:cs="Times New Roman"/>
                <w:b/>
                <w:bCs/>
                <w:kern w:val="0"/>
                <w:sz w:val="24"/>
                <w:szCs w:val="24"/>
                <w:lang w:eastAsia="it-IT"/>
                <w14:ligatures w14:val="none"/>
              </w:rPr>
              <w:lastRenderedPageBreak/>
              <w:t>di beni e manufatti contenenti amianto</w:t>
            </w:r>
          </w:p>
        </w:tc>
        <w:tc>
          <w:tcPr>
            <w:tcW w:w="0" w:type="auto"/>
            <w:hideMark/>
          </w:tcPr>
          <w:p w14:paraId="0FD48C37"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kern w:val="0"/>
                <w:sz w:val="24"/>
                <w:szCs w:val="24"/>
                <w:lang w:eastAsia="it-IT"/>
                <w14:ligatures w14:val="none"/>
              </w:rPr>
              <w:lastRenderedPageBreak/>
              <w:t xml:space="preserve">Panoramica delle tecniche di bonifica applicabili a manufatti contenenti amianto (rimozione, incapsulamento, confinamento, </w:t>
            </w:r>
            <w:r w:rsidRPr="005E0D96">
              <w:rPr>
                <w:rFonts w:ascii="Times New Roman" w:eastAsia="Times New Roman" w:hAnsi="Times New Roman" w:cs="Times New Roman"/>
                <w:kern w:val="0"/>
                <w:sz w:val="24"/>
                <w:szCs w:val="24"/>
                <w:lang w:eastAsia="it-IT"/>
                <w14:ligatures w14:val="none"/>
              </w:rPr>
              <w:lastRenderedPageBreak/>
              <w:t xml:space="preserve">ecc.). </w:t>
            </w:r>
            <w:r w:rsidRPr="005E0D96">
              <w:rPr>
                <w:rFonts w:ascii="Times New Roman" w:eastAsia="Times New Roman" w:hAnsi="Times New Roman" w:cs="Times New Roman"/>
                <w:i/>
                <w:iCs/>
                <w:kern w:val="0"/>
                <w:sz w:val="24"/>
                <w:szCs w:val="24"/>
                <w:lang w:eastAsia="it-IT"/>
                <w14:ligatures w14:val="none"/>
              </w:rPr>
              <w:t>(il dettaglio tecnico specifico è richiamato in coerenza con la normativa di settore)</w:t>
            </w:r>
          </w:p>
        </w:tc>
      </w:tr>
      <w:tr w:rsidR="005E0D96" w:rsidRPr="005E0D96" w14:paraId="323F25B4" w14:textId="77777777" w:rsidTr="005E0D96">
        <w:tc>
          <w:tcPr>
            <w:tcW w:w="0" w:type="auto"/>
            <w:hideMark/>
          </w:tcPr>
          <w:p w14:paraId="58E66862"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lastRenderedPageBreak/>
              <w:t>MODULO SPECIALISTICO CATEGORIA 10</w:t>
            </w:r>
          </w:p>
        </w:tc>
        <w:tc>
          <w:tcPr>
            <w:tcW w:w="0" w:type="auto"/>
            <w:hideMark/>
          </w:tcPr>
          <w:p w14:paraId="1A3F68AC"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4. Tecniche di stoccaggio dell’amianto</w:t>
            </w:r>
          </w:p>
        </w:tc>
        <w:tc>
          <w:tcPr>
            <w:tcW w:w="0" w:type="auto"/>
            <w:hideMark/>
          </w:tcPr>
          <w:p w14:paraId="0D9F45A3"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Determinazione dei fabbisogni di deposito temporaneo o definitivo nel sito.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Classificazione dei rifiuti e determinazione delle conseguenti esigenze di sicurezza del deposito.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Requisiti strutturali e allestimento dei contenitori e delle aree di deposito per macro-tipologie di rifiuti.</w:t>
            </w:r>
          </w:p>
        </w:tc>
      </w:tr>
      <w:tr w:rsidR="005E0D96" w:rsidRPr="005E0D96" w14:paraId="15037C2A" w14:textId="77777777" w:rsidTr="005E0D96">
        <w:tc>
          <w:tcPr>
            <w:tcW w:w="0" w:type="auto"/>
            <w:hideMark/>
          </w:tcPr>
          <w:p w14:paraId="3B9639AA"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10</w:t>
            </w:r>
          </w:p>
        </w:tc>
        <w:tc>
          <w:tcPr>
            <w:tcW w:w="0" w:type="auto"/>
            <w:hideMark/>
          </w:tcPr>
          <w:p w14:paraId="0D2F0F58"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5. Igiene e sicurezza sul lavoro per la manipolazione dell’amianto e cantieri temporanei</w:t>
            </w:r>
          </w:p>
        </w:tc>
        <w:tc>
          <w:tcPr>
            <w:tcW w:w="0" w:type="auto"/>
            <w:hideMark/>
          </w:tcPr>
          <w:p w14:paraId="616C5B9D"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Nozioni sulla sicurezza dei cantieri temporanei e mobili (Titolo IV, </w:t>
            </w:r>
            <w:proofErr w:type="spellStart"/>
            <w:r w:rsidRPr="005E0D96">
              <w:rPr>
                <w:rFonts w:ascii="Times New Roman" w:eastAsia="Times New Roman" w:hAnsi="Times New Roman" w:cs="Times New Roman"/>
                <w:kern w:val="0"/>
                <w:sz w:val="24"/>
                <w:szCs w:val="24"/>
                <w:lang w:eastAsia="it-IT"/>
                <w14:ligatures w14:val="none"/>
              </w:rPr>
              <w:t>D.Lgs</w:t>
            </w:r>
            <w:proofErr w:type="spellEnd"/>
            <w:r w:rsidRPr="005E0D96">
              <w:rPr>
                <w:rFonts w:ascii="Times New Roman" w:eastAsia="Times New Roman" w:hAnsi="Times New Roman" w:cs="Times New Roman"/>
                <w:kern w:val="0"/>
                <w:sz w:val="24"/>
                <w:szCs w:val="24"/>
                <w:lang w:eastAsia="it-IT"/>
                <w14:ligatures w14:val="none"/>
              </w:rPr>
              <w:t xml:space="preserve"> 81/2008).</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Valutazione del rischio per il cantiere di bonifica: rischio chimico, cancerogeno, meccanico, rischi fisici.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Gestione delle interferenze.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Individuazione delle procedure di lavoro per la riduzione del rischio.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e.</w:t>
            </w:r>
            <w:r w:rsidRPr="005E0D96">
              <w:rPr>
                <w:rFonts w:ascii="Times New Roman" w:eastAsia="Times New Roman" w:hAnsi="Times New Roman" w:cs="Times New Roman"/>
                <w:kern w:val="0"/>
                <w:sz w:val="24"/>
                <w:szCs w:val="24"/>
                <w:lang w:eastAsia="it-IT"/>
                <w14:ligatures w14:val="none"/>
              </w:rPr>
              <w:t xml:space="preserve"> Programma di monitoraggio dell’esposizione personale dei lavoratori (norme UNI di campionamento e riferimenti normativi per le analisi).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f.</w:t>
            </w:r>
            <w:r w:rsidRPr="005E0D96">
              <w:rPr>
                <w:rFonts w:ascii="Times New Roman" w:eastAsia="Times New Roman" w:hAnsi="Times New Roman" w:cs="Times New Roman"/>
                <w:kern w:val="0"/>
                <w:sz w:val="24"/>
                <w:szCs w:val="24"/>
                <w:lang w:eastAsia="it-IT"/>
                <w14:ligatures w14:val="none"/>
              </w:rPr>
              <w:t xml:space="preserve"> Programma di monitoraggio ambientale (norme UNI di campionamento e riferimenti normativi per le analisi).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g.</w:t>
            </w:r>
            <w:r w:rsidRPr="005E0D96">
              <w:rPr>
                <w:rFonts w:ascii="Times New Roman" w:eastAsia="Times New Roman" w:hAnsi="Times New Roman" w:cs="Times New Roman"/>
                <w:kern w:val="0"/>
                <w:sz w:val="24"/>
                <w:szCs w:val="24"/>
                <w:lang w:eastAsia="it-IT"/>
                <w14:ligatures w14:val="none"/>
              </w:rPr>
              <w:t xml:space="preserve"> Sorveglianza sanitaria.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h.</w:t>
            </w:r>
            <w:r w:rsidRPr="005E0D96">
              <w:rPr>
                <w:rFonts w:ascii="Times New Roman" w:eastAsia="Times New Roman" w:hAnsi="Times New Roman" w:cs="Times New Roman"/>
                <w:kern w:val="0"/>
                <w:sz w:val="24"/>
                <w:szCs w:val="24"/>
                <w:lang w:eastAsia="it-IT"/>
                <w14:ligatures w14:val="none"/>
              </w:rPr>
              <w:t xml:space="preserve"> Gestione delle emergenze.</w:t>
            </w:r>
          </w:p>
        </w:tc>
      </w:tr>
      <w:tr w:rsidR="005E0D96" w:rsidRPr="005E0D96" w14:paraId="552FBD16" w14:textId="77777777" w:rsidTr="005E0D96">
        <w:tc>
          <w:tcPr>
            <w:tcW w:w="0" w:type="auto"/>
            <w:hideMark/>
          </w:tcPr>
          <w:p w14:paraId="41BF20D6"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MODULO SPECIALISTICO CATEGORIA 10</w:t>
            </w:r>
          </w:p>
        </w:tc>
        <w:tc>
          <w:tcPr>
            <w:tcW w:w="0" w:type="auto"/>
            <w:hideMark/>
          </w:tcPr>
          <w:p w14:paraId="5C5B99D1"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6. Responsabilità e compiti della direzione delle attività gestionali – amianto</w:t>
            </w:r>
          </w:p>
        </w:tc>
        <w:tc>
          <w:tcPr>
            <w:tcW w:w="0" w:type="auto"/>
            <w:hideMark/>
          </w:tcPr>
          <w:p w14:paraId="4128CC3B" w14:textId="77777777" w:rsidR="005E0D96" w:rsidRPr="005E0D96" w:rsidRDefault="005E0D96" w:rsidP="005E0D96">
            <w:pPr>
              <w:rPr>
                <w:rFonts w:ascii="Times New Roman" w:eastAsia="Times New Roman" w:hAnsi="Times New Roman" w:cs="Times New Roman"/>
                <w:kern w:val="0"/>
                <w:sz w:val="24"/>
                <w:szCs w:val="24"/>
                <w:lang w:eastAsia="it-IT"/>
                <w14:ligatures w14:val="none"/>
              </w:rPr>
            </w:pPr>
            <w:r w:rsidRPr="005E0D96">
              <w:rPr>
                <w:rFonts w:ascii="Times New Roman" w:eastAsia="Times New Roman" w:hAnsi="Times New Roman" w:cs="Times New Roman"/>
                <w:b/>
                <w:bCs/>
                <w:kern w:val="0"/>
                <w:sz w:val="24"/>
                <w:szCs w:val="24"/>
                <w:lang w:eastAsia="it-IT"/>
                <w14:ligatures w14:val="none"/>
              </w:rPr>
              <w:t>a.</w:t>
            </w:r>
            <w:r w:rsidRPr="005E0D96">
              <w:rPr>
                <w:rFonts w:ascii="Times New Roman" w:eastAsia="Times New Roman" w:hAnsi="Times New Roman" w:cs="Times New Roman"/>
                <w:kern w:val="0"/>
                <w:sz w:val="24"/>
                <w:szCs w:val="24"/>
                <w:lang w:eastAsia="it-IT"/>
                <w14:ligatures w14:val="none"/>
              </w:rPr>
              <w:t xml:space="preserve"> Rischi per la salute causati dall’esposizione a fibre di amianto.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b.</w:t>
            </w:r>
            <w:r w:rsidRPr="005E0D96">
              <w:rPr>
                <w:rFonts w:ascii="Times New Roman" w:eastAsia="Times New Roman" w:hAnsi="Times New Roman" w:cs="Times New Roman"/>
                <w:kern w:val="0"/>
                <w:sz w:val="24"/>
                <w:szCs w:val="24"/>
                <w:lang w:eastAsia="it-IT"/>
                <w14:ligatures w14:val="none"/>
              </w:rPr>
              <w:t xml:space="preserve"> Normative per la protezione dei lavoratori e la tutela dell’ambiente: obblighi e responsabilità dei diversi soggetti, rapporti con l’organo di vigilanza.</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c.</w:t>
            </w:r>
            <w:r w:rsidRPr="005E0D96">
              <w:rPr>
                <w:rFonts w:ascii="Times New Roman" w:eastAsia="Times New Roman" w:hAnsi="Times New Roman" w:cs="Times New Roman"/>
                <w:kern w:val="0"/>
                <w:sz w:val="24"/>
                <w:szCs w:val="24"/>
                <w:lang w:eastAsia="it-IT"/>
                <w14:ligatures w14:val="none"/>
              </w:rPr>
              <w:t xml:space="preserve"> Gestione degli strumenti informativi previsti dalle norme vigenti.</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d.</w:t>
            </w:r>
            <w:r w:rsidRPr="005E0D96">
              <w:rPr>
                <w:rFonts w:ascii="Times New Roman" w:eastAsia="Times New Roman" w:hAnsi="Times New Roman" w:cs="Times New Roman"/>
                <w:kern w:val="0"/>
                <w:sz w:val="24"/>
                <w:szCs w:val="24"/>
                <w:lang w:eastAsia="it-IT"/>
                <w14:ligatures w14:val="none"/>
              </w:rPr>
              <w:t xml:space="preserve"> Metodi di misura delle fibre di amianto.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e.</w:t>
            </w:r>
            <w:r w:rsidRPr="005E0D96">
              <w:rPr>
                <w:rFonts w:ascii="Times New Roman" w:eastAsia="Times New Roman" w:hAnsi="Times New Roman" w:cs="Times New Roman"/>
                <w:kern w:val="0"/>
                <w:sz w:val="24"/>
                <w:szCs w:val="24"/>
                <w:lang w:eastAsia="it-IT"/>
                <w14:ligatures w14:val="none"/>
              </w:rPr>
              <w:t xml:space="preserve"> Criteri, sistemi e apparecchiature per la prevenzione dell’inquinamento ambientale e la protezione collettiva dei lavoratori: isolamento delle aree di lavoro, unità di decontaminazione, estrattori, sistemi di depressione.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f.</w:t>
            </w:r>
            <w:r w:rsidRPr="005E0D96">
              <w:rPr>
                <w:rFonts w:ascii="Times New Roman" w:eastAsia="Times New Roman" w:hAnsi="Times New Roman" w:cs="Times New Roman"/>
                <w:kern w:val="0"/>
                <w:sz w:val="24"/>
                <w:szCs w:val="24"/>
                <w:lang w:eastAsia="it-IT"/>
                <w14:ligatures w14:val="none"/>
              </w:rPr>
              <w:t xml:space="preserve"> Mezzi di protezione personale, compresi il loro controllo e manutenzione.</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g.</w:t>
            </w:r>
            <w:r w:rsidRPr="005E0D96">
              <w:rPr>
                <w:rFonts w:ascii="Times New Roman" w:eastAsia="Times New Roman" w:hAnsi="Times New Roman" w:cs="Times New Roman"/>
                <w:kern w:val="0"/>
                <w:sz w:val="24"/>
                <w:szCs w:val="24"/>
                <w:lang w:eastAsia="it-IT"/>
                <w14:ligatures w14:val="none"/>
              </w:rPr>
              <w:t xml:space="preserve"> Corrette procedure di lavoro nelle attività di manutenzione, controllo, bonifica e smaltimento.</w:t>
            </w:r>
            <w:r w:rsidRPr="005E0D96">
              <w:rPr>
                <w:rFonts w:ascii="Times New Roman" w:eastAsia="Times New Roman" w:hAnsi="Times New Roman" w:cs="Times New Roman"/>
                <w:kern w:val="0"/>
                <w:sz w:val="24"/>
                <w:szCs w:val="24"/>
                <w:lang w:eastAsia="it-IT"/>
                <w14:ligatures w14:val="none"/>
              </w:rPr>
              <w:br/>
            </w:r>
            <w:r w:rsidRPr="005E0D96">
              <w:rPr>
                <w:rFonts w:ascii="Times New Roman" w:eastAsia="Times New Roman" w:hAnsi="Times New Roman" w:cs="Times New Roman"/>
                <w:b/>
                <w:bCs/>
                <w:kern w:val="0"/>
                <w:sz w:val="24"/>
                <w:szCs w:val="24"/>
                <w:lang w:eastAsia="it-IT"/>
                <w14:ligatures w14:val="none"/>
              </w:rPr>
              <w:t>h.</w:t>
            </w:r>
            <w:r w:rsidRPr="005E0D96">
              <w:rPr>
                <w:rFonts w:ascii="Times New Roman" w:eastAsia="Times New Roman" w:hAnsi="Times New Roman" w:cs="Times New Roman"/>
                <w:kern w:val="0"/>
                <w:sz w:val="24"/>
                <w:szCs w:val="24"/>
                <w:lang w:eastAsia="it-IT"/>
                <w14:ligatures w14:val="none"/>
              </w:rPr>
              <w:t xml:space="preserve"> Prevenzione e gestione degli incidenti e delle situazioni di emergenza.</w:t>
            </w:r>
          </w:p>
        </w:tc>
      </w:tr>
    </w:tbl>
    <w:p w14:paraId="1DA1440A" w14:textId="77777777" w:rsidR="005E0D96" w:rsidRPr="005E0D96" w:rsidRDefault="005E0D96" w:rsidP="005E0D9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00CB224A" w14:textId="77777777" w:rsidR="005E0D96" w:rsidRDefault="005E0D96" w:rsidP="005E0D96">
      <w:pPr>
        <w:pStyle w:val="NormaleWeb"/>
      </w:pPr>
      <w:r>
        <w:rPr>
          <w:rStyle w:val="Enfasigrassetto"/>
          <w:rFonts w:eastAsiaTheme="majorEastAsia"/>
        </w:rPr>
        <w:t>DISCLAIMER DI UTILIZZO</w:t>
      </w:r>
    </w:p>
    <w:p w14:paraId="0BEF2616" w14:textId="77777777" w:rsidR="005E0D96" w:rsidRDefault="005E0D96" w:rsidP="005E0D96">
      <w:pPr>
        <w:pStyle w:val="NormaleWeb"/>
      </w:pPr>
      <w:r>
        <w:t>Le informazioni, le tabelle e i contenuti riportati nel presente documento sono forniti esclusivamente a scopo informativo e di supporto operativo interno.</w:t>
      </w:r>
      <w:r>
        <w:br/>
        <w:t>Non costituiscono in alcun modo:</w:t>
      </w:r>
    </w:p>
    <w:p w14:paraId="7094CC1E" w14:textId="77777777" w:rsidR="005E0D96" w:rsidRDefault="005E0D96" w:rsidP="005E0D96">
      <w:pPr>
        <w:pStyle w:val="NormaleWeb"/>
        <w:numPr>
          <w:ilvl w:val="0"/>
          <w:numId w:val="24"/>
        </w:numPr>
      </w:pPr>
      <w:r>
        <w:t>consulenza legale, amministrativa o professionale;</w:t>
      </w:r>
    </w:p>
    <w:p w14:paraId="17679419" w14:textId="77777777" w:rsidR="005E0D96" w:rsidRDefault="005E0D96" w:rsidP="005E0D96">
      <w:pPr>
        <w:pStyle w:val="NormaleWeb"/>
        <w:numPr>
          <w:ilvl w:val="0"/>
          <w:numId w:val="24"/>
        </w:numPr>
      </w:pPr>
      <w:r>
        <w:t>interpretazione ufficiale della normativa vigente;</w:t>
      </w:r>
    </w:p>
    <w:p w14:paraId="7BA9423E" w14:textId="77777777" w:rsidR="005E0D96" w:rsidRDefault="005E0D96" w:rsidP="005E0D96">
      <w:pPr>
        <w:pStyle w:val="NormaleWeb"/>
        <w:numPr>
          <w:ilvl w:val="0"/>
          <w:numId w:val="24"/>
        </w:numPr>
      </w:pPr>
      <w:r>
        <w:t xml:space="preserve">sostituzione dei testi di legge, dei regolamenti o dei provvedimenti ufficiali (es. deliberazioni dell’Albo, D.M. 120/2014, </w:t>
      </w:r>
      <w:proofErr w:type="spellStart"/>
      <w:r>
        <w:t>D.Lgs.</w:t>
      </w:r>
      <w:proofErr w:type="spellEnd"/>
      <w:r>
        <w:t xml:space="preserve"> 152/2006, ecc.).</w:t>
      </w:r>
    </w:p>
    <w:p w14:paraId="275F4973" w14:textId="77777777" w:rsidR="005E0D96" w:rsidRDefault="005E0D96" w:rsidP="005E0D96">
      <w:pPr>
        <w:pStyle w:val="NormaleWeb"/>
      </w:pPr>
      <w:r>
        <w:t>L’utilizzatore è tenuto a:</w:t>
      </w:r>
    </w:p>
    <w:p w14:paraId="0D917D3F" w14:textId="77777777" w:rsidR="005E0D96" w:rsidRDefault="005E0D96" w:rsidP="005E0D96">
      <w:pPr>
        <w:pStyle w:val="NormaleWeb"/>
        <w:numPr>
          <w:ilvl w:val="0"/>
          <w:numId w:val="25"/>
        </w:numPr>
      </w:pPr>
      <w:r>
        <w:t>verificare sempre l’aggiornamento delle norme e degli atti richiamati mediante le fonti ufficiali (Gazzetta Ufficiale, sito dell’Albo Nazionale Gestori Ambientali, Ministeri competenti, ecc.);</w:t>
      </w:r>
    </w:p>
    <w:p w14:paraId="217EA3C5" w14:textId="77777777" w:rsidR="005E0D96" w:rsidRDefault="005E0D96" w:rsidP="005E0D96">
      <w:pPr>
        <w:pStyle w:val="NormaleWeb"/>
        <w:numPr>
          <w:ilvl w:val="0"/>
          <w:numId w:val="25"/>
        </w:numPr>
      </w:pPr>
      <w:r>
        <w:t>valutare la corretta applicazione dei contenuti al proprio specifico contesto aziendale, anche con il supporto di un professionista qualificato;</w:t>
      </w:r>
    </w:p>
    <w:p w14:paraId="125D73CB" w14:textId="77777777" w:rsidR="005E0D96" w:rsidRDefault="005E0D96" w:rsidP="005E0D96">
      <w:pPr>
        <w:pStyle w:val="NormaleWeb"/>
        <w:numPr>
          <w:ilvl w:val="0"/>
          <w:numId w:val="25"/>
        </w:numPr>
      </w:pPr>
      <w:r>
        <w:t>non utilizzare il documento come unico riferimento per decisioni giuridiche, tecniche o organizzative.</w:t>
      </w:r>
    </w:p>
    <w:p w14:paraId="262FE134" w14:textId="77777777" w:rsidR="005E0D96" w:rsidRDefault="005E0D96" w:rsidP="005E0D96">
      <w:pPr>
        <w:pStyle w:val="NormaleWeb"/>
      </w:pPr>
      <w:r>
        <w:t>L’autore non assume alcuna responsabilità, diretta o indiretta, per:</w:t>
      </w:r>
    </w:p>
    <w:p w14:paraId="15DF530C" w14:textId="77777777" w:rsidR="005E0D96" w:rsidRDefault="005E0D96" w:rsidP="005E0D96">
      <w:pPr>
        <w:pStyle w:val="NormaleWeb"/>
        <w:numPr>
          <w:ilvl w:val="0"/>
          <w:numId w:val="26"/>
        </w:numPr>
      </w:pPr>
      <w:r>
        <w:t>eventuali errori, omissioni o imprecisioni nei contenuti;</w:t>
      </w:r>
    </w:p>
    <w:p w14:paraId="3381ADF4" w14:textId="77777777" w:rsidR="005E0D96" w:rsidRDefault="005E0D96" w:rsidP="005E0D96">
      <w:pPr>
        <w:pStyle w:val="NormaleWeb"/>
        <w:numPr>
          <w:ilvl w:val="0"/>
          <w:numId w:val="26"/>
        </w:numPr>
      </w:pPr>
      <w:r>
        <w:t>utilizzi impropri o non conformi alle norme vigenti;</w:t>
      </w:r>
    </w:p>
    <w:p w14:paraId="10FB4522" w14:textId="77777777" w:rsidR="005E0D96" w:rsidRDefault="005E0D96" w:rsidP="005E0D96">
      <w:pPr>
        <w:pStyle w:val="NormaleWeb"/>
        <w:numPr>
          <w:ilvl w:val="0"/>
          <w:numId w:val="26"/>
        </w:numPr>
      </w:pPr>
      <w:r>
        <w:t>danni, sanzioni, contestazioni o conseguenze derivanti dall’uso, totale o parziale, delle informazioni contenute nel presente documento.</w:t>
      </w:r>
    </w:p>
    <w:p w14:paraId="1297D483" w14:textId="77777777" w:rsidR="005E0D96" w:rsidRDefault="005E0D96" w:rsidP="005E0D96">
      <w:pPr>
        <w:pStyle w:val="NormaleWeb"/>
      </w:pPr>
      <w:r>
        <w:t>L’utilizzo del documento implica l’accettazione integrale del presente disclaimer.</w:t>
      </w:r>
    </w:p>
    <w:p w14:paraId="6B844C1F" w14:textId="77777777" w:rsidR="005E0D96" w:rsidRDefault="005E0D96"/>
    <w:sectPr w:rsidR="005E0D96" w:rsidSect="005E0D96">
      <w:pgSz w:w="11906" w:h="16838"/>
      <w:pgMar w:top="1417" w:right="1134" w:bottom="1134" w:left="1134"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2ADB"/>
    <w:multiLevelType w:val="multilevel"/>
    <w:tmpl w:val="8546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B4B60"/>
    <w:multiLevelType w:val="multilevel"/>
    <w:tmpl w:val="E5EE8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66591"/>
    <w:multiLevelType w:val="multilevel"/>
    <w:tmpl w:val="7424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F3216"/>
    <w:multiLevelType w:val="multilevel"/>
    <w:tmpl w:val="7E8C54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AD4311"/>
    <w:multiLevelType w:val="multilevel"/>
    <w:tmpl w:val="54E8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7299C"/>
    <w:multiLevelType w:val="multilevel"/>
    <w:tmpl w:val="0982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E86384"/>
    <w:multiLevelType w:val="multilevel"/>
    <w:tmpl w:val="F980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64BB4"/>
    <w:multiLevelType w:val="multilevel"/>
    <w:tmpl w:val="E852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14004"/>
    <w:multiLevelType w:val="multilevel"/>
    <w:tmpl w:val="542C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A02EB"/>
    <w:multiLevelType w:val="multilevel"/>
    <w:tmpl w:val="4CAA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63518"/>
    <w:multiLevelType w:val="multilevel"/>
    <w:tmpl w:val="335CC7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F52382"/>
    <w:multiLevelType w:val="multilevel"/>
    <w:tmpl w:val="D7AC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6B15E8"/>
    <w:multiLevelType w:val="multilevel"/>
    <w:tmpl w:val="4DC2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065791"/>
    <w:multiLevelType w:val="multilevel"/>
    <w:tmpl w:val="4B5A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FA3C6A"/>
    <w:multiLevelType w:val="multilevel"/>
    <w:tmpl w:val="FAB6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E83972"/>
    <w:multiLevelType w:val="multilevel"/>
    <w:tmpl w:val="EFD8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D257FC"/>
    <w:multiLevelType w:val="multilevel"/>
    <w:tmpl w:val="4880A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111FF4"/>
    <w:multiLevelType w:val="multilevel"/>
    <w:tmpl w:val="0338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B9432E"/>
    <w:multiLevelType w:val="multilevel"/>
    <w:tmpl w:val="D9DC4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2E3BC7"/>
    <w:multiLevelType w:val="multilevel"/>
    <w:tmpl w:val="F012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AB7068"/>
    <w:multiLevelType w:val="multilevel"/>
    <w:tmpl w:val="33EA22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7B0188"/>
    <w:multiLevelType w:val="multilevel"/>
    <w:tmpl w:val="F9FA8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84D43"/>
    <w:multiLevelType w:val="multilevel"/>
    <w:tmpl w:val="93663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0941C8"/>
    <w:multiLevelType w:val="multilevel"/>
    <w:tmpl w:val="CF38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557AEA"/>
    <w:multiLevelType w:val="multilevel"/>
    <w:tmpl w:val="50AE94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90287F"/>
    <w:multiLevelType w:val="multilevel"/>
    <w:tmpl w:val="A3FA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628806">
    <w:abstractNumId w:val="6"/>
  </w:num>
  <w:num w:numId="2" w16cid:durableId="1524133035">
    <w:abstractNumId w:val="24"/>
  </w:num>
  <w:num w:numId="3" w16cid:durableId="672688115">
    <w:abstractNumId w:val="7"/>
  </w:num>
  <w:num w:numId="4" w16cid:durableId="485051658">
    <w:abstractNumId w:val="3"/>
  </w:num>
  <w:num w:numId="5" w16cid:durableId="664212338">
    <w:abstractNumId w:val="18"/>
  </w:num>
  <w:num w:numId="6" w16cid:durableId="674697908">
    <w:abstractNumId w:val="16"/>
  </w:num>
  <w:num w:numId="7" w16cid:durableId="80683877">
    <w:abstractNumId w:val="15"/>
  </w:num>
  <w:num w:numId="8" w16cid:durableId="673149039">
    <w:abstractNumId w:val="1"/>
  </w:num>
  <w:num w:numId="9" w16cid:durableId="1421607309">
    <w:abstractNumId w:val="12"/>
  </w:num>
  <w:num w:numId="10" w16cid:durableId="1358385200">
    <w:abstractNumId w:val="10"/>
  </w:num>
  <w:num w:numId="11" w16cid:durableId="277027007">
    <w:abstractNumId w:val="2"/>
  </w:num>
  <w:num w:numId="12" w16cid:durableId="1238975236">
    <w:abstractNumId w:val="0"/>
  </w:num>
  <w:num w:numId="13" w16cid:durableId="1593201374">
    <w:abstractNumId w:val="13"/>
  </w:num>
  <w:num w:numId="14" w16cid:durableId="5599979">
    <w:abstractNumId w:val="17"/>
  </w:num>
  <w:num w:numId="15" w16cid:durableId="1520704360">
    <w:abstractNumId w:val="22"/>
  </w:num>
  <w:num w:numId="16" w16cid:durableId="1653876141">
    <w:abstractNumId w:val="9"/>
  </w:num>
  <w:num w:numId="17" w16cid:durableId="1215310305">
    <w:abstractNumId w:val="4"/>
  </w:num>
  <w:num w:numId="18" w16cid:durableId="252129455">
    <w:abstractNumId w:val="20"/>
  </w:num>
  <w:num w:numId="19" w16cid:durableId="2084910915">
    <w:abstractNumId w:val="21"/>
  </w:num>
  <w:num w:numId="20" w16cid:durableId="740560572">
    <w:abstractNumId w:val="25"/>
  </w:num>
  <w:num w:numId="21" w16cid:durableId="1792555900">
    <w:abstractNumId w:val="5"/>
  </w:num>
  <w:num w:numId="22" w16cid:durableId="620961431">
    <w:abstractNumId w:val="11"/>
  </w:num>
  <w:num w:numId="23" w16cid:durableId="410199591">
    <w:abstractNumId w:val="8"/>
  </w:num>
  <w:num w:numId="24" w16cid:durableId="2066756679">
    <w:abstractNumId w:val="23"/>
  </w:num>
  <w:num w:numId="25" w16cid:durableId="571623867">
    <w:abstractNumId w:val="14"/>
  </w:num>
  <w:num w:numId="26" w16cid:durableId="6809381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D96"/>
    <w:rsid w:val="001F7600"/>
    <w:rsid w:val="002559DA"/>
    <w:rsid w:val="00336AF8"/>
    <w:rsid w:val="005E0D96"/>
    <w:rsid w:val="00C15881"/>
    <w:rsid w:val="00D078F3"/>
    <w:rsid w:val="00EA0403"/>
    <w:rsid w:val="00EF4436"/>
    <w:rsid w:val="00F21E7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3A325"/>
  <w15:chartTrackingRefBased/>
  <w15:docId w15:val="{FA91019E-48B9-43AF-AB5C-03798ED3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E0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E0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E0D9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E0D9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E0D9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E0D9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E0D9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E0D9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E0D9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0D9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E0D9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E0D9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E0D9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E0D9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E0D9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E0D9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E0D9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E0D96"/>
    <w:rPr>
      <w:rFonts w:eastAsiaTheme="majorEastAsia" w:cstheme="majorBidi"/>
      <w:color w:val="272727" w:themeColor="text1" w:themeTint="D8"/>
    </w:rPr>
  </w:style>
  <w:style w:type="paragraph" w:styleId="Titolo">
    <w:name w:val="Title"/>
    <w:basedOn w:val="Normale"/>
    <w:next w:val="Normale"/>
    <w:link w:val="TitoloCarattere"/>
    <w:uiPriority w:val="10"/>
    <w:qFormat/>
    <w:rsid w:val="005E0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E0D9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E0D9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E0D9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E0D9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E0D96"/>
    <w:rPr>
      <w:i/>
      <w:iCs/>
      <w:color w:val="404040" w:themeColor="text1" w:themeTint="BF"/>
    </w:rPr>
  </w:style>
  <w:style w:type="paragraph" w:styleId="Paragrafoelenco">
    <w:name w:val="List Paragraph"/>
    <w:basedOn w:val="Normale"/>
    <w:uiPriority w:val="34"/>
    <w:qFormat/>
    <w:rsid w:val="005E0D96"/>
    <w:pPr>
      <w:ind w:left="720"/>
      <w:contextualSpacing/>
    </w:pPr>
  </w:style>
  <w:style w:type="character" w:styleId="Enfasiintensa">
    <w:name w:val="Intense Emphasis"/>
    <w:basedOn w:val="Carpredefinitoparagrafo"/>
    <w:uiPriority w:val="21"/>
    <w:qFormat/>
    <w:rsid w:val="005E0D96"/>
    <w:rPr>
      <w:i/>
      <w:iCs/>
      <w:color w:val="0F4761" w:themeColor="accent1" w:themeShade="BF"/>
    </w:rPr>
  </w:style>
  <w:style w:type="paragraph" w:styleId="Citazioneintensa">
    <w:name w:val="Intense Quote"/>
    <w:basedOn w:val="Normale"/>
    <w:next w:val="Normale"/>
    <w:link w:val="CitazioneintensaCarattere"/>
    <w:uiPriority w:val="30"/>
    <w:qFormat/>
    <w:rsid w:val="005E0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E0D96"/>
    <w:rPr>
      <w:i/>
      <w:iCs/>
      <w:color w:val="0F4761" w:themeColor="accent1" w:themeShade="BF"/>
    </w:rPr>
  </w:style>
  <w:style w:type="character" w:styleId="Riferimentointenso">
    <w:name w:val="Intense Reference"/>
    <w:basedOn w:val="Carpredefinitoparagrafo"/>
    <w:uiPriority w:val="32"/>
    <w:qFormat/>
    <w:rsid w:val="005E0D96"/>
    <w:rPr>
      <w:b/>
      <w:bCs/>
      <w:smallCaps/>
      <w:color w:val="0F4761" w:themeColor="accent1" w:themeShade="BF"/>
      <w:spacing w:val="5"/>
    </w:rPr>
  </w:style>
  <w:style w:type="paragraph" w:styleId="Nessunaspaziatura">
    <w:name w:val="No Spacing"/>
    <w:link w:val="NessunaspaziaturaCarattere"/>
    <w:uiPriority w:val="1"/>
    <w:qFormat/>
    <w:rsid w:val="005E0D96"/>
    <w:pPr>
      <w:spacing w:after="0" w:line="240" w:lineRule="auto"/>
    </w:pPr>
    <w:rPr>
      <w:rFonts w:eastAsiaTheme="minorEastAsia"/>
      <w:kern w:val="0"/>
      <w:lang w:eastAsia="it-IT"/>
    </w:rPr>
  </w:style>
  <w:style w:type="character" w:customStyle="1" w:styleId="NessunaspaziaturaCarattere">
    <w:name w:val="Nessuna spaziatura Carattere"/>
    <w:basedOn w:val="Carpredefinitoparagrafo"/>
    <w:link w:val="Nessunaspaziatura"/>
    <w:uiPriority w:val="1"/>
    <w:rsid w:val="005E0D96"/>
    <w:rPr>
      <w:rFonts w:eastAsiaTheme="minorEastAsia"/>
      <w:kern w:val="0"/>
      <w:lang w:eastAsia="it-IT"/>
    </w:rPr>
  </w:style>
  <w:style w:type="table" w:styleId="Grigliatabella">
    <w:name w:val="Table Grid"/>
    <w:basedOn w:val="Tabellanormale"/>
    <w:uiPriority w:val="39"/>
    <w:rsid w:val="005E0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5E0D96"/>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5E0D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24</Pages>
  <Words>7341</Words>
  <Characters>43843</Characters>
  <Application>Microsoft Office Word</Application>
  <DocSecurity>0</DocSecurity>
  <Lines>1393</Lines>
  <Paragraphs>438</Paragraphs>
  <ScaleCrop>false</ScaleCrop>
  <Company/>
  <LinksUpToDate>false</LinksUpToDate>
  <CharactersWithSpaces>50894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 verifiche di idoneità, dispensa per i legali rappresentanti e impatti operativi per imprese, responsabili tecnici e Sezioni regionali- Nuova disciplina del Responsabile Tecnico dell’Albo Gestori Ambientali - Analisi sistematica della Deliberazione n. 6 del 26 novembre 2025</dc:title>
  <dc:subject/>
  <dc:creator>PAOLO BENNI</dc:creator>
  <cp:keywords/>
  <dc:description/>
  <cp:lastModifiedBy>PAOLO BENNI</cp:lastModifiedBy>
  <cp:revision>4</cp:revision>
  <dcterms:created xsi:type="dcterms:W3CDTF">2025-12-07T09:51:00Z</dcterms:created>
  <dcterms:modified xsi:type="dcterms:W3CDTF">2025-12-07T10:02:00Z</dcterms:modified>
</cp:coreProperties>
</file>