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81679" w14:textId="77777777" w:rsidR="00000000" w:rsidRDefault="00000000">
      <w:pPr>
        <w:pStyle w:val="Titolo1"/>
        <w:shd w:val="clear" w:color="auto" w:fill="F8FBFF"/>
        <w:divId w:val="1890415245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Valutazione psicologia dell’emergenza</w:t>
      </w:r>
    </w:p>
    <w:p w14:paraId="21A317D8" w14:textId="77777777" w:rsidR="00000000" w:rsidRDefault="00000000">
      <w:pPr>
        <w:pStyle w:val="NormaleWeb"/>
        <w:shd w:val="clear" w:color="auto" w:fill="F8FBFF"/>
        <w:divId w:val="1890415245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Azienda/Ente:</w:t>
      </w:r>
      <w:r>
        <w:rPr>
          <w:rFonts w:ascii="Arial" w:hAnsi="Arial" w:cs="Arial"/>
          <w:color w:val="1E293B"/>
        </w:rPr>
        <w:t xml:space="preserve"> —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Sito:</w:t>
      </w:r>
      <w:r>
        <w:rPr>
          <w:rFonts w:ascii="Arial" w:hAnsi="Arial" w:cs="Arial"/>
          <w:color w:val="1E293B"/>
        </w:rPr>
        <w:t xml:space="preserve"> —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Reparto/Ambito:</w:t>
      </w:r>
      <w:r>
        <w:rPr>
          <w:rFonts w:ascii="Arial" w:hAnsi="Arial" w:cs="Arial"/>
          <w:color w:val="1E293B"/>
        </w:rPr>
        <w:t xml:space="preserve"> —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Valutatore:</w:t>
      </w:r>
      <w:r>
        <w:rPr>
          <w:rFonts w:ascii="Arial" w:hAnsi="Arial" w:cs="Arial"/>
          <w:color w:val="1E293B"/>
        </w:rPr>
        <w:t xml:space="preserve"> —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Data valutazione:</w:t>
      </w:r>
      <w:r>
        <w:rPr>
          <w:rFonts w:ascii="Arial" w:hAnsi="Arial" w:cs="Arial"/>
          <w:color w:val="1E293B"/>
        </w:rPr>
        <w:t xml:space="preserve"> 2026-04-14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Riesame:</w:t>
      </w:r>
      <w:r>
        <w:rPr>
          <w:rFonts w:ascii="Arial" w:hAnsi="Arial" w:cs="Arial"/>
          <w:color w:val="1E293B"/>
        </w:rPr>
        <w:t xml:space="preserve"> 2027-04-14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Campo di applicazione:</w:t>
      </w:r>
      <w:r>
        <w:rPr>
          <w:rFonts w:ascii="Arial" w:hAnsi="Arial" w:cs="Arial"/>
          <w:color w:val="1E293B"/>
        </w:rPr>
        <w:t xml:space="preserve"> —</w:t>
      </w:r>
    </w:p>
    <w:p w14:paraId="08D684ED" w14:textId="77777777" w:rsidR="00000000" w:rsidRDefault="00000000">
      <w:pPr>
        <w:shd w:val="clear" w:color="auto" w:fill="F59E0B"/>
        <w:divId w:val="1793786956"/>
        <w:rPr>
          <w:rFonts w:ascii="Arial" w:eastAsia="Times New Roman" w:hAnsi="Arial" w:cs="Arial"/>
          <w:b/>
          <w:bCs/>
          <w:color w:val="FFFFFF"/>
        </w:rPr>
      </w:pPr>
      <w:r>
        <w:rPr>
          <w:rFonts w:ascii="Arial" w:eastAsia="Times New Roman" w:hAnsi="Arial" w:cs="Arial"/>
          <w:b/>
          <w:bCs/>
          <w:color w:val="FFFFFF"/>
        </w:rPr>
        <w:t>Classe finale: Moderato • 9/25</w:t>
      </w:r>
    </w:p>
    <w:p w14:paraId="28B62834" w14:textId="77777777" w:rsidR="00000000" w:rsidRDefault="00000000">
      <w:pPr>
        <w:pStyle w:val="NormaleWeb"/>
        <w:shd w:val="clear" w:color="auto" w:fill="F8FBFF"/>
        <w:divId w:val="1890415245"/>
        <w:rPr>
          <w:rFonts w:ascii="Arial" w:hAnsi="Arial" w:cs="Arial"/>
          <w:color w:val="1E293B"/>
        </w:rPr>
      </w:pPr>
      <w:r>
        <w:rPr>
          <w:rFonts w:ascii="Arial" w:hAnsi="Arial" w:cs="Arial"/>
          <w:color w:val="1E293B"/>
        </w:rPr>
        <w:t>Programmare azioni di affinamento, formazione mirata e verifica in tempi definiti.</w:t>
      </w:r>
    </w:p>
    <w:p w14:paraId="6F311DE4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Cruscotto KPI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1"/>
        <w:gridCol w:w="2117"/>
        <w:gridCol w:w="4234"/>
      </w:tblGrid>
      <w:tr w:rsidR="00000000" w14:paraId="0CF27D4F" w14:textId="77777777">
        <w:tc>
          <w:tcPr>
            <w:tcW w:w="1700" w:type="pct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DBEAF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A54AD36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Fonts w:ascii="Arial" w:eastAsia="Times New Roman" w:hAnsi="Arial" w:cs="Arial"/>
                <w:b/>
                <w:bCs/>
                <w:color w:val="0F172A"/>
              </w:rPr>
              <w:t>KPI sintetico</w:t>
            </w:r>
          </w:p>
        </w:tc>
        <w:tc>
          <w:tcPr>
            <w:tcW w:w="1100" w:type="pct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DBEAF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D85D459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Fonts w:ascii="Arial" w:eastAsia="Times New Roman" w:hAnsi="Arial" w:cs="Arial"/>
                <w:b/>
                <w:bCs/>
                <w:color w:val="0F172A"/>
              </w:rPr>
              <w:t>Valore</w:t>
            </w:r>
          </w:p>
        </w:tc>
        <w:tc>
          <w:tcPr>
            <w:tcW w:w="2200" w:type="pct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DBEAF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2302B1C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Fonts w:ascii="Arial" w:eastAsia="Times New Roman" w:hAnsi="Arial" w:cs="Arial"/>
                <w:b/>
                <w:bCs/>
                <w:color w:val="0F172A"/>
              </w:rPr>
              <w:t>Esito / significato</w:t>
            </w:r>
          </w:p>
        </w:tc>
      </w:tr>
      <w:tr w:rsidR="00000000" w14:paraId="64860D4E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DBDF2A7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Esposizione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B12CEEC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3.0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B98EB41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Eventi critici, gravità e complessità di scenario.</w:t>
            </w:r>
          </w:p>
        </w:tc>
      </w:tr>
      <w:tr w:rsidR="00000000" w14:paraId="65FBC6F1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5B94A5F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Vulnerabilità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066DA9B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2.7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4DD39B5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Turnover, fragilità, comunicazione e ruoli.</w:t>
            </w:r>
          </w:p>
        </w:tc>
      </w:tr>
      <w:tr w:rsidR="00000000" w14:paraId="6F3E6BCA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70C04DD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Preparazione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32348AE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3.0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A83678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Procedure, formazione, esercitazioni e addetti.</w:t>
            </w:r>
          </w:p>
        </w:tc>
      </w:tr>
      <w:tr w:rsidR="00000000" w14:paraId="7C0C65AE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A580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8BA0830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Style w:val="Enfasigrassetto"/>
                <w:rFonts w:ascii="Arial" w:eastAsia="Times New Roman" w:hAnsi="Arial" w:cs="Arial"/>
                <w:color w:val="FFFFFF"/>
              </w:rPr>
              <w:t>Risposta e leadership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A580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3D8F12E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Style w:val="Enfasigrassetto"/>
                <w:rFonts w:ascii="Arial" w:eastAsia="Times New Roman" w:hAnsi="Arial" w:cs="Arial"/>
                <w:color w:val="FFFFFF"/>
              </w:rPr>
              <w:t>2.2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FEDD5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4A94016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Performance osservata in prove, attivazione e debriefing.</w:t>
            </w:r>
          </w:p>
        </w:tc>
      </w:tr>
      <w:tr w:rsidR="00000000" w14:paraId="734A8CDB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2A5AE50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Supporto post-evento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91CEE55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3.0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5F0005B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Ascolto, monitoraggio, specialisti e miglioramento.</w:t>
            </w:r>
          </w:p>
        </w:tc>
      </w:tr>
      <w:tr w:rsidR="00000000" w14:paraId="4A3E6BF5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2563E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E0A99AF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Style w:val="Enfasigrassetto"/>
                <w:rFonts w:ascii="Arial" w:eastAsia="Times New Roman" w:hAnsi="Arial" w:cs="Arial"/>
                <w:color w:val="FFFFFF"/>
              </w:rPr>
              <w:t>Indice questionari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2563E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7B6863F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FFFFFF"/>
              </w:rPr>
            </w:pPr>
            <w:r>
              <w:rPr>
                <w:rStyle w:val="Enfasigrassetto"/>
                <w:rFonts w:ascii="Arial" w:eastAsia="Times New Roman" w:hAnsi="Arial" w:cs="Arial"/>
                <w:color w:val="FFFFFF"/>
              </w:rPr>
              <w:t>3.3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DBEAF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048F727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Basato su 4 questionari validi.</w:t>
            </w:r>
          </w:p>
        </w:tc>
      </w:tr>
      <w:tr w:rsidR="00000000" w14:paraId="4F9B542A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7C07935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Controllo complessivo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DF6D2FA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2.8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10889CD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Prontezza organizzativa 56%</w:t>
            </w:r>
          </w:p>
        </w:tc>
      </w:tr>
      <w:tr w:rsidR="00000000" w14:paraId="19E47184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4F8AF2B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Rischio inerente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364CB48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9/25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CD747A5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Moderato</w:t>
            </w:r>
          </w:p>
        </w:tc>
      </w:tr>
      <w:tr w:rsidR="00000000" w14:paraId="1F46CA6F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BE39012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Rischio residuo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41AE872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9/25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7541216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Moderato</w:t>
            </w:r>
          </w:p>
        </w:tc>
      </w:tr>
      <w:tr w:rsidR="00000000" w14:paraId="27F33696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9D0C223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lastRenderedPageBreak/>
              <w:t>Classe finale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8B4B34C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Moderato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74F4ABF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Miglioramento programmato</w:t>
            </w:r>
          </w:p>
        </w:tc>
      </w:tr>
      <w:tr w:rsidR="00000000" w14:paraId="72BABBAF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881F0FC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Probabilità residua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C06BAE0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93C2094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Asse X della matrice residua.</w:t>
            </w:r>
          </w:p>
        </w:tc>
      </w:tr>
      <w:tr w:rsidR="00000000" w14:paraId="79F4D760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0BF1453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Impatto residuo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59E0B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D7B6F6C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3B2501"/>
              </w:rPr>
            </w:pPr>
            <w:r>
              <w:rPr>
                <w:rStyle w:val="Enfasigrassetto"/>
                <w:rFonts w:ascii="Arial" w:eastAsia="Times New Roman" w:hAnsi="Arial" w:cs="Arial"/>
                <w:color w:val="3B2501"/>
              </w:rPr>
              <w:t>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FEF3C7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36E4FB6" w14:textId="77777777" w:rsidR="00000000" w:rsidRDefault="00000000">
            <w:pPr>
              <w:spacing w:before="180"/>
              <w:jc w:val="center"/>
              <w:rPr>
                <w:rFonts w:ascii="Arial" w:eastAsia="Times New Roman" w:hAnsi="Arial" w:cs="Arial"/>
                <w:b/>
                <w:bCs/>
                <w:color w:val="0F172A"/>
              </w:rPr>
            </w:pPr>
            <w:r>
              <w:rPr>
                <w:rStyle w:val="Enfasigrassetto"/>
                <w:rFonts w:ascii="Arial" w:eastAsia="Times New Roman" w:hAnsi="Arial" w:cs="Arial"/>
                <w:color w:val="0F172A"/>
              </w:rPr>
              <w:t>Asse Y della matrice residua.</w:t>
            </w:r>
          </w:p>
        </w:tc>
      </w:tr>
    </w:tbl>
    <w:p w14:paraId="40F76B0C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Grafici finali</w:t>
      </w:r>
    </w:p>
    <w:tbl>
      <w:tblPr>
        <w:tblW w:w="90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00000" w14:paraId="788D2860" w14:textId="7777777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277DC" w14:textId="77777777" w:rsidR="00000000" w:rsidRDefault="00000000">
            <w:pPr>
              <w:spacing w:before="255" w:after="482"/>
              <w:jc w:val="center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noProof/>
                <w:color w:val="1E293B"/>
              </w:rPr>
              <w:drawing>
                <wp:inline distT="0" distB="0" distL="0" distR="0" wp14:anchorId="2FC1600E" wp14:editId="288EB900">
                  <wp:extent cx="5760720" cy="2857500"/>
                  <wp:effectExtent l="0" t="0" r="0" b="0"/>
                  <wp:docPr id="1" name="Immagine 1" descr="Confronto domi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nfronto domi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4D1E39" w14:textId="77777777" w:rsidR="00000000" w:rsidRDefault="00000000">
            <w:pPr>
              <w:spacing w:before="255" w:after="482"/>
              <w:jc w:val="center"/>
              <w:divId w:val="1971088938"/>
              <w:rPr>
                <w:rFonts w:ascii="Arial" w:eastAsia="Times New Roman" w:hAnsi="Arial" w:cs="Arial"/>
                <w:color w:val="475569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475569"/>
                <w:sz w:val="19"/>
                <w:szCs w:val="19"/>
              </w:rPr>
              <w:t>Confronto domini</w:t>
            </w:r>
          </w:p>
        </w:tc>
      </w:tr>
    </w:tbl>
    <w:p w14:paraId="5A52E981" w14:textId="77777777" w:rsidR="00000000" w:rsidRDefault="00000000">
      <w:pPr>
        <w:rPr>
          <w:rFonts w:ascii="Arial" w:eastAsia="Times New Roman" w:hAnsi="Arial" w:cs="Arial"/>
          <w:vanish/>
          <w:color w:val="1E293B"/>
        </w:rPr>
      </w:pPr>
    </w:p>
    <w:tbl>
      <w:tblPr>
        <w:tblW w:w="90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00000" w14:paraId="2A39B284" w14:textId="7777777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D4D2CE" w14:textId="77777777" w:rsidR="00000000" w:rsidRDefault="00000000">
            <w:pPr>
              <w:spacing w:before="255" w:after="482"/>
              <w:jc w:val="center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noProof/>
                <w:color w:val="1E293B"/>
              </w:rPr>
              <w:drawing>
                <wp:inline distT="0" distB="0" distL="0" distR="0" wp14:anchorId="065C0C85" wp14:editId="145903CA">
                  <wp:extent cx="5760720" cy="2857500"/>
                  <wp:effectExtent l="0" t="0" r="0" b="0"/>
                  <wp:docPr id="2" name="Immagine 2" descr="Radar della resilienza organizzati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adar della resilienza organizzati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A7F39E" w14:textId="77777777" w:rsidR="00000000" w:rsidRDefault="00000000">
            <w:pPr>
              <w:spacing w:before="255" w:after="482"/>
              <w:jc w:val="center"/>
              <w:divId w:val="1020163119"/>
              <w:rPr>
                <w:rFonts w:ascii="Arial" w:eastAsia="Times New Roman" w:hAnsi="Arial" w:cs="Arial"/>
                <w:color w:val="475569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475569"/>
                <w:sz w:val="19"/>
                <w:szCs w:val="19"/>
              </w:rPr>
              <w:t>Radar della resilienza organizzativa</w:t>
            </w:r>
          </w:p>
        </w:tc>
      </w:tr>
    </w:tbl>
    <w:p w14:paraId="02823BB0" w14:textId="77777777" w:rsidR="00000000" w:rsidRDefault="00000000">
      <w:pPr>
        <w:rPr>
          <w:rFonts w:ascii="Arial" w:eastAsia="Times New Roman" w:hAnsi="Arial" w:cs="Arial"/>
          <w:vanish/>
          <w:color w:val="1E293B"/>
        </w:rPr>
      </w:pPr>
    </w:p>
    <w:tbl>
      <w:tblPr>
        <w:tblW w:w="90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00000" w14:paraId="652909F9" w14:textId="7777777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87839" w14:textId="77777777" w:rsidR="00000000" w:rsidRDefault="00000000">
            <w:pPr>
              <w:spacing w:before="255" w:after="482"/>
              <w:jc w:val="center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noProof/>
                <w:color w:val="1E293B"/>
              </w:rPr>
              <w:drawing>
                <wp:inline distT="0" distB="0" distL="0" distR="0" wp14:anchorId="35F31C13" wp14:editId="4A88C783">
                  <wp:extent cx="5760720" cy="2628900"/>
                  <wp:effectExtent l="0" t="0" r="0" b="0"/>
                  <wp:docPr id="3" name="Immagine 3" descr="Percezione dei dipendenti / questiona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ercezione dei dipendenti / questiona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8FFC5" w14:textId="77777777" w:rsidR="00000000" w:rsidRDefault="00000000">
            <w:pPr>
              <w:spacing w:before="255" w:after="482"/>
              <w:jc w:val="center"/>
              <w:divId w:val="933854461"/>
              <w:rPr>
                <w:rFonts w:ascii="Arial" w:eastAsia="Times New Roman" w:hAnsi="Arial" w:cs="Arial"/>
                <w:color w:val="475569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color w:val="475569"/>
                <w:sz w:val="19"/>
                <w:szCs w:val="19"/>
              </w:rPr>
              <w:t>Percezione dei dipendenti / questionari</w:t>
            </w:r>
          </w:p>
        </w:tc>
      </w:tr>
    </w:tbl>
    <w:p w14:paraId="72707463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Metodo e formule</w:t>
      </w:r>
    </w:p>
    <w:p w14:paraId="5F2DFF7C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Controllo complessivo</w:t>
      </w:r>
      <w:r>
        <w:rPr>
          <w:rFonts w:ascii="Arial" w:hAnsi="Arial" w:cs="Arial"/>
          <w:color w:val="1E293B"/>
        </w:rPr>
        <w:t xml:space="preserve"> = media pesata di Preparazione (35%), Risposta (30%), Supporto (20%) e Questionari (15% se disponibili).</w:t>
      </w:r>
    </w:p>
    <w:p w14:paraId="02AF2C44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Probabilità inerente</w:t>
      </w:r>
      <w:r>
        <w:rPr>
          <w:rFonts w:ascii="Arial" w:hAnsi="Arial" w:cs="Arial"/>
          <w:color w:val="1E293B"/>
        </w:rPr>
        <w:t xml:space="preserve"> = round(0.55×Esposizione + 0.45×Vulnerabilità) = 3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Impatto inerente</w:t>
      </w:r>
      <w:r>
        <w:rPr>
          <w:rFonts w:ascii="Arial" w:hAnsi="Arial" w:cs="Arial"/>
          <w:color w:val="1E293B"/>
        </w:rPr>
        <w:t xml:space="preserve"> = round(0.65×Gravità + 0.35×Vulnerabilità) = 3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Probabilità residua</w:t>
      </w:r>
      <w:r>
        <w:rPr>
          <w:rFonts w:ascii="Arial" w:hAnsi="Arial" w:cs="Arial"/>
          <w:color w:val="1E293B"/>
        </w:rPr>
        <w:t xml:space="preserve"> = round(0.40×Esposizione + 0.25×Vulnerabilità + 0.35×(6−Controllo)) = 3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Impatto residuo</w:t>
      </w:r>
      <w:r>
        <w:rPr>
          <w:rFonts w:ascii="Arial" w:hAnsi="Arial" w:cs="Arial"/>
          <w:color w:val="1E293B"/>
        </w:rPr>
        <w:t xml:space="preserve"> = round(0.45×Gravità + 0.25×Vulnerabilità + 0.15×(6−Supporto) + 0.15×(6−Risposta)) = 3</w:t>
      </w:r>
    </w:p>
    <w:p w14:paraId="1541D59E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Matrice rischio residuo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3"/>
        <w:gridCol w:w="1687"/>
        <w:gridCol w:w="1687"/>
        <w:gridCol w:w="1687"/>
        <w:gridCol w:w="1687"/>
        <w:gridCol w:w="1687"/>
      </w:tblGrid>
      <w:tr w:rsidR="00000000" w14:paraId="5C85CCCD" w14:textId="77777777">
        <w:tc>
          <w:tcPr>
            <w:tcW w:w="0" w:type="auto"/>
            <w:vAlign w:val="center"/>
            <w:hideMark/>
          </w:tcPr>
          <w:p w14:paraId="19ACC89F" w14:textId="77777777" w:rsidR="00000000" w:rsidRDefault="00000000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4994B6A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P1</w:t>
            </w:r>
          </w:p>
        </w:tc>
        <w:tc>
          <w:tcPr>
            <w:tcW w:w="0" w:type="auto"/>
            <w:vAlign w:val="center"/>
            <w:hideMark/>
          </w:tcPr>
          <w:p w14:paraId="57EED834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P2</w:t>
            </w:r>
          </w:p>
        </w:tc>
        <w:tc>
          <w:tcPr>
            <w:tcW w:w="0" w:type="auto"/>
            <w:vAlign w:val="center"/>
            <w:hideMark/>
          </w:tcPr>
          <w:p w14:paraId="00E933A9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P3</w:t>
            </w:r>
          </w:p>
        </w:tc>
        <w:tc>
          <w:tcPr>
            <w:tcW w:w="0" w:type="auto"/>
            <w:vAlign w:val="center"/>
            <w:hideMark/>
          </w:tcPr>
          <w:p w14:paraId="0D6F9C09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P4</w:t>
            </w:r>
          </w:p>
        </w:tc>
        <w:tc>
          <w:tcPr>
            <w:tcW w:w="0" w:type="auto"/>
            <w:vAlign w:val="center"/>
            <w:hideMark/>
          </w:tcPr>
          <w:p w14:paraId="0DC1BD3F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P5</w:t>
            </w:r>
          </w:p>
        </w:tc>
      </w:tr>
      <w:tr w:rsidR="00000000" w14:paraId="00074992" w14:textId="77777777">
        <w:tc>
          <w:tcPr>
            <w:tcW w:w="0" w:type="auto"/>
            <w:vAlign w:val="center"/>
            <w:hideMark/>
          </w:tcPr>
          <w:p w14:paraId="140EAB6E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I5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9C3"/>
            <w:vAlign w:val="center"/>
            <w:hideMark/>
          </w:tcPr>
          <w:p w14:paraId="11D359C1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DE68A"/>
            <w:vAlign w:val="center"/>
            <w:hideMark/>
          </w:tcPr>
          <w:p w14:paraId="7426FCD4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DBA74"/>
            <w:vAlign w:val="center"/>
            <w:hideMark/>
          </w:tcPr>
          <w:p w14:paraId="16BE484E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CACA"/>
            <w:vAlign w:val="center"/>
            <w:hideMark/>
          </w:tcPr>
          <w:p w14:paraId="1CE89268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CACA"/>
            <w:vAlign w:val="center"/>
            <w:hideMark/>
          </w:tcPr>
          <w:p w14:paraId="214570DB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25</w:t>
            </w:r>
          </w:p>
        </w:tc>
      </w:tr>
      <w:tr w:rsidR="00000000" w14:paraId="1685803C" w14:textId="77777777">
        <w:tc>
          <w:tcPr>
            <w:tcW w:w="0" w:type="auto"/>
            <w:vAlign w:val="center"/>
            <w:hideMark/>
          </w:tcPr>
          <w:p w14:paraId="329E0882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I4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73B92BFB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9C3"/>
            <w:vAlign w:val="center"/>
            <w:hideMark/>
          </w:tcPr>
          <w:p w14:paraId="21D931F9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DE68A"/>
            <w:vAlign w:val="center"/>
            <w:hideMark/>
          </w:tcPr>
          <w:p w14:paraId="245EE59D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DBA74"/>
            <w:vAlign w:val="center"/>
            <w:hideMark/>
          </w:tcPr>
          <w:p w14:paraId="679B8ECD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CACA"/>
            <w:vAlign w:val="center"/>
            <w:hideMark/>
          </w:tcPr>
          <w:p w14:paraId="55C23559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20</w:t>
            </w:r>
          </w:p>
        </w:tc>
      </w:tr>
      <w:tr w:rsidR="00000000" w14:paraId="721DCF8E" w14:textId="77777777">
        <w:tc>
          <w:tcPr>
            <w:tcW w:w="0" w:type="auto"/>
            <w:vAlign w:val="center"/>
            <w:hideMark/>
          </w:tcPr>
          <w:p w14:paraId="1A953CAA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I3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6A450871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9C3"/>
            <w:vAlign w:val="center"/>
            <w:hideMark/>
          </w:tcPr>
          <w:p w14:paraId="7561CA36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6</w:t>
            </w:r>
          </w:p>
        </w:tc>
        <w:tc>
          <w:tcPr>
            <w:tcW w:w="0" w:type="auto"/>
            <w:tcBorders>
              <w:top w:val="single" w:sz="18" w:space="0" w:color="0F172A"/>
              <w:left w:val="single" w:sz="18" w:space="0" w:color="0F172A"/>
              <w:bottom w:val="single" w:sz="18" w:space="0" w:color="0F172A"/>
              <w:right w:val="single" w:sz="18" w:space="0" w:color="0F172A"/>
            </w:tcBorders>
            <w:shd w:val="clear" w:color="auto" w:fill="FEF9C3"/>
            <w:vAlign w:val="center"/>
            <w:hideMark/>
          </w:tcPr>
          <w:p w14:paraId="439780CA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DE68A"/>
            <w:vAlign w:val="center"/>
            <w:hideMark/>
          </w:tcPr>
          <w:p w14:paraId="263492EF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DBA74"/>
            <w:vAlign w:val="center"/>
            <w:hideMark/>
          </w:tcPr>
          <w:p w14:paraId="49F5B497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15</w:t>
            </w:r>
          </w:p>
        </w:tc>
      </w:tr>
      <w:tr w:rsidR="00000000" w14:paraId="1561A4C8" w14:textId="77777777">
        <w:tc>
          <w:tcPr>
            <w:tcW w:w="0" w:type="auto"/>
            <w:vAlign w:val="center"/>
            <w:hideMark/>
          </w:tcPr>
          <w:p w14:paraId="7CB07E75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I2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19F042B8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313C5C32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9C3"/>
            <w:vAlign w:val="center"/>
            <w:hideMark/>
          </w:tcPr>
          <w:p w14:paraId="73A9AB59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9C3"/>
            <w:vAlign w:val="center"/>
            <w:hideMark/>
          </w:tcPr>
          <w:p w14:paraId="4F1F7695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DE68A"/>
            <w:vAlign w:val="center"/>
            <w:hideMark/>
          </w:tcPr>
          <w:p w14:paraId="051518B6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10</w:t>
            </w:r>
          </w:p>
        </w:tc>
      </w:tr>
      <w:tr w:rsidR="00000000" w14:paraId="41492506" w14:textId="77777777">
        <w:tc>
          <w:tcPr>
            <w:tcW w:w="0" w:type="auto"/>
            <w:vAlign w:val="center"/>
            <w:hideMark/>
          </w:tcPr>
          <w:p w14:paraId="5DFB5C01" w14:textId="77777777" w:rsidR="00000000" w:rsidRDefault="00000000">
            <w:pPr>
              <w:spacing w:before="240"/>
              <w:jc w:val="center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I1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0F0579EB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6022E0E5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351A97B2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DCFCE7"/>
            <w:vAlign w:val="center"/>
            <w:hideMark/>
          </w:tcPr>
          <w:p w14:paraId="583A4DB9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EF9C3"/>
            <w:vAlign w:val="center"/>
            <w:hideMark/>
          </w:tcPr>
          <w:p w14:paraId="4FC485AD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5</w:t>
            </w:r>
          </w:p>
        </w:tc>
      </w:tr>
    </w:tbl>
    <w:p w14:paraId="2E1E3597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Questionari anonimi Excel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8"/>
        <w:gridCol w:w="1143"/>
        <w:gridCol w:w="4741"/>
      </w:tblGrid>
      <w:tr w:rsidR="00000000" w14:paraId="1C26A84B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7FAB699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Indicatore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83BF621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Valore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F5E3511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Nota</w:t>
            </w:r>
          </w:p>
        </w:tc>
      </w:tr>
      <w:tr w:rsidR="00000000" w14:paraId="5C43924F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212F3EE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Numero questionari importati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C24AB27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4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C6F221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Questionari validi aggregati nel report</w:t>
            </w:r>
          </w:p>
        </w:tc>
      </w:tr>
      <w:tr w:rsidR="00000000" w14:paraId="707547DF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750D4FD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Questionari non conformi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307C427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0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BFCE8A1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File scartati in fase di importazione</w:t>
            </w:r>
          </w:p>
        </w:tc>
      </w:tr>
      <w:tr w:rsidR="00000000" w14:paraId="5CBD8295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53189E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Preparazione percepita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E440BD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3.4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394563F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Media Q01–Q05</w:t>
            </w:r>
          </w:p>
        </w:tc>
      </w:tr>
      <w:tr w:rsidR="00000000" w14:paraId="5DD1A829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4763D8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Leadership e comunicazione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CE4DE0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3.3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38E86AF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Media Q06–Q10</w:t>
            </w:r>
          </w:p>
        </w:tc>
      </w:tr>
      <w:tr w:rsidR="00000000" w14:paraId="35E958E3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2D1CC3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Supporto e fiducia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B545F3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3.3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5493E57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Media Q11–Q15</w:t>
            </w:r>
          </w:p>
        </w:tc>
      </w:tr>
      <w:tr w:rsidR="00000000" w14:paraId="6BB65638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03C8AB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Esito questionario aggregato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36178C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3.3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321E04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Style w:val="summary-chip1"/>
                <w:rFonts w:ascii="Arial" w:eastAsia="Times New Roman" w:hAnsi="Arial" w:cs="Arial"/>
              </w:rPr>
              <w:t>Buono</w:t>
            </w:r>
          </w:p>
        </w:tc>
      </w:tr>
    </w:tbl>
    <w:p w14:paraId="4D168938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Riepilogo dei questionari importati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142"/>
        <w:gridCol w:w="1515"/>
        <w:gridCol w:w="1821"/>
        <w:gridCol w:w="1007"/>
        <w:gridCol w:w="1741"/>
      </w:tblGrid>
      <w:tr w:rsidR="00000000" w14:paraId="3EA3773D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49B1251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N°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C1A999E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File importato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844DB1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Reparto / ambito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A54C8E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Data compilazione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176A17A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Esito medio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shd w:val="clear" w:color="auto" w:fill="EEF5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1DA082" w14:textId="77777777" w:rsidR="00000000" w:rsidRDefault="00000000">
            <w:pPr>
              <w:spacing w:before="240"/>
              <w:rPr>
                <w:rFonts w:ascii="Arial" w:eastAsia="Times New Roman" w:hAnsi="Arial" w:cs="Arial"/>
                <w:b/>
                <w:bCs/>
                <w:color w:val="1E293B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</w:rPr>
              <w:t>Esito questionario</w:t>
            </w:r>
          </w:p>
        </w:tc>
      </w:tr>
      <w:tr w:rsidR="00000000" w14:paraId="30BF9DB9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0223B19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1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C42030D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Questionario_demo_1.xlsx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7BE2CF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Logistica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B91E48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2026-04-13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CB6607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3.7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8160B62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Style w:val="summary-chip1"/>
                <w:rFonts w:ascii="Arial" w:eastAsia="Times New Roman" w:hAnsi="Arial" w:cs="Arial"/>
              </w:rPr>
              <w:t>Buono</w:t>
            </w:r>
          </w:p>
        </w:tc>
      </w:tr>
      <w:tr w:rsidR="00000000" w14:paraId="0BA513D7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1283FF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5E938B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Questionario_demo_2.xlsx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64F2764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Uffici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5A716BF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2026-04-13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207B0C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2.9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71D5726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Style w:val="summary-chip1"/>
                <w:rFonts w:ascii="Arial" w:eastAsia="Times New Roman" w:hAnsi="Arial" w:cs="Arial"/>
              </w:rPr>
              <w:t>Da migliorare</w:t>
            </w:r>
          </w:p>
        </w:tc>
      </w:tr>
      <w:tr w:rsidR="00000000" w14:paraId="6C8AB83D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6F6DA13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718E2DE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Questionario_demo_3.xlsx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C441ED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Produzione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2214CA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2026-04-13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A844E3F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4.3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BA7797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Style w:val="summary-chip1"/>
                <w:rFonts w:ascii="Arial" w:eastAsia="Times New Roman" w:hAnsi="Arial" w:cs="Arial"/>
              </w:rPr>
              <w:t>Molto buono</w:t>
            </w:r>
          </w:p>
        </w:tc>
      </w:tr>
      <w:tr w:rsidR="00000000" w14:paraId="6277FA64" w14:textId="77777777"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0CAFAF1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4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09AFEB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Questionario_demo_4.xlsx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CAE7EF8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Servizi generali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D49DD91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2026-04-13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5C5C59E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Fonts w:ascii="Arial" w:eastAsia="Times New Roman" w:hAnsi="Arial" w:cs="Arial"/>
                <w:color w:val="1E293B"/>
              </w:rPr>
              <w:t>2.2</w:t>
            </w:r>
          </w:p>
        </w:tc>
        <w:tc>
          <w:tcPr>
            <w:tcW w:w="0" w:type="auto"/>
            <w:tcBorders>
              <w:top w:val="single" w:sz="6" w:space="0" w:color="DBE6F2"/>
              <w:left w:val="single" w:sz="6" w:space="0" w:color="DBE6F2"/>
              <w:bottom w:val="single" w:sz="6" w:space="0" w:color="DBE6F2"/>
              <w:right w:val="single" w:sz="6" w:space="0" w:color="DBE6F2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F3AEBE2" w14:textId="77777777" w:rsidR="00000000" w:rsidRDefault="00000000">
            <w:pPr>
              <w:spacing w:before="240"/>
              <w:rPr>
                <w:rFonts w:ascii="Arial" w:eastAsia="Times New Roman" w:hAnsi="Arial" w:cs="Arial"/>
                <w:color w:val="1E293B"/>
              </w:rPr>
            </w:pPr>
            <w:r>
              <w:rPr>
                <w:rStyle w:val="summary-chip1"/>
                <w:rFonts w:ascii="Arial" w:eastAsia="Times New Roman" w:hAnsi="Arial" w:cs="Arial"/>
              </w:rPr>
              <w:t>Critico</w:t>
            </w:r>
          </w:p>
        </w:tc>
      </w:tr>
    </w:tbl>
    <w:p w14:paraId="2FCDBE7F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Commenti opzionali anonimi:</w:t>
      </w:r>
      <w:r>
        <w:rPr>
          <w:rFonts w:ascii="Arial" w:hAnsi="Arial" w:cs="Arial"/>
          <w:color w:val="1E293B"/>
        </w:rPr>
        <w:br/>
        <w:t>Q03: Maggiore chiarezza sugli aggiornamenti post evento.</w:t>
      </w:r>
      <w:r>
        <w:rPr>
          <w:rFonts w:ascii="Arial" w:hAnsi="Arial" w:cs="Arial"/>
          <w:color w:val="1E293B"/>
        </w:rPr>
        <w:br/>
        <w:t>Q07: Utile fare una prova più realistica per i visitatori.</w:t>
      </w:r>
      <w:r>
        <w:rPr>
          <w:rFonts w:ascii="Arial" w:hAnsi="Arial" w:cs="Arial"/>
          <w:color w:val="1E293B"/>
        </w:rPr>
        <w:br/>
        <w:t>Q11: Dopo un evento critico non saprei a chi rivolgermi.</w:t>
      </w:r>
    </w:p>
    <w:p w14:paraId="0311E4C2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Dettaglio domini e fattori</w:t>
      </w:r>
    </w:p>
    <w:p w14:paraId="6081990D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Esposizione e scenario di emergenza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956"/>
        <w:gridCol w:w="5576"/>
        <w:gridCol w:w="1171"/>
        <w:gridCol w:w="1919"/>
      </w:tblGrid>
      <w:tr w:rsidR="00000000" w14:paraId="09F7B745" w14:textId="77777777"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66D978DD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Codice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3FFEB1C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Fattore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28F6933B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Punteggio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167B0EE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Commento</w:t>
            </w:r>
          </w:p>
        </w:tc>
      </w:tr>
      <w:tr w:rsidR="00000000" w14:paraId="1B13DDA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E958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E1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A3BA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Frequenza di eventi critici potenziali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Incendi, infortuni gravi, aggressioni, evacuazioni, blackout, contaminazioni, rapine o altri eventi acuti ragionevolmente ipotizzabili.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E20C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D0A5F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6B7F25C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BB19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E2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8470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Gravità psico-traumatica potenziale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Probabilità che l’evento produca forte impatto emotivo, esposizione a scene gravi, minaccia per la vita o necessità di soccorrere colleghi.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A4764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18B7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718058E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D9E25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E3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D1EB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Contatto con pubblico/utenza critica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Interazione con clienti, utenti o terzi potenzialmente aggressivi, conflittuali o emotivamente instabili.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016A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25CD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24F52A4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07E7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E4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0C3E5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Lavoro isolato, turni o copertura ridotta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Presenza di persone sole, lavoro notturno, reperibilità o aree con presidio discontinuo.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7FD2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7E6F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5F0ABBD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3289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E5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8803F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Complessità del layout e dell’affollamento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Edifici articolati, percorsi non intuitivi, visitatori, appaltatori, interferenze, aree rumorose o molto affollate.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CB9A4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AB0B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15E7099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51314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E6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9B64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Variabilità operativa e scenari non standard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Processi variabili, lavori non routinari, manutenzioni, cambi layout o altre condizioni che rendono più difficile una risposta automatica.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30E6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D216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</w:tbl>
    <w:p w14:paraId="5B66CC67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Indice sezione:</w:t>
      </w:r>
      <w:r>
        <w:rPr>
          <w:rFonts w:ascii="Arial" w:hAnsi="Arial" w:cs="Arial"/>
          <w:color w:val="1E293B"/>
        </w:rPr>
        <w:t xml:space="preserve"> 3.0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Note:</w:t>
      </w:r>
      <w:r>
        <w:rPr>
          <w:rFonts w:ascii="Arial" w:hAnsi="Arial" w:cs="Arial"/>
          <w:color w:val="1E293B"/>
        </w:rPr>
        <w:t xml:space="preserve"> —</w:t>
      </w:r>
    </w:p>
    <w:p w14:paraId="11BC6543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Vulnerabilità organizzativa e umana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956"/>
        <w:gridCol w:w="5576"/>
        <w:gridCol w:w="1171"/>
        <w:gridCol w:w="1919"/>
      </w:tblGrid>
      <w:tr w:rsidR="00000000" w14:paraId="37FE2B2F" w14:textId="77777777"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038566A7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Codice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2FBFC7B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Fattore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6B5CC5E3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Punteggio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61208794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Commento</w:t>
            </w:r>
          </w:p>
        </w:tc>
      </w:tr>
      <w:tr w:rsidR="00000000" w14:paraId="0C9CBBD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B6B9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V1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A43B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Turnover, neoassunti e personale temporaneo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Presenza di persone con scarsa familiarità con luoghi, procedure e ruoli di emergenza.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4732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1CD4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1254179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DFC0B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V2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B17E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Fragilità individuali o gruppi vulnerabili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Persone con possibili difficoltà motorie, sensoriali, linguistiche, sanitarie o emotive che richiedono supporto dedicato.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0AD9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06E4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Molto basso</w:t>
            </w:r>
          </w:p>
        </w:tc>
      </w:tr>
      <w:tr w:rsidR="00000000" w14:paraId="21A8D15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9448F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V3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7F9D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Carico di lavoro, fatica e stress cronico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Condizioni che riducono lucidità, attenzione, memoria di lavoro e disponibilità a collaborare efficacemente sotto pressione.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8896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C9F51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61137AB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424E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V4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8055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Ambiguità di ruoli e catena di comando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Ruoli poco chiari, conflitti gerarchici, preposti poco visibili o responsabilità non condivise.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18B28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4725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567FF24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7120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V5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C3B3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Barriere linguistiche o comunicative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Difficoltà nel comprendere allarmi, istruzioni, segnaletica o ordini in situazione critica.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8733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7D9EB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  <w:tr w:rsidR="00000000" w14:paraId="15D7D0F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E427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V6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8C3AB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Cultura della sicurezza disomogenea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Propensione a minimizzare il rischio, a non segnalare criticità o a non rispettare discipline comuni.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75B4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66D31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Medio</w:t>
            </w:r>
          </w:p>
        </w:tc>
      </w:tr>
    </w:tbl>
    <w:p w14:paraId="13773C64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Indice sezione:</w:t>
      </w:r>
      <w:r>
        <w:rPr>
          <w:rFonts w:ascii="Arial" w:hAnsi="Arial" w:cs="Arial"/>
          <w:color w:val="1E293B"/>
        </w:rPr>
        <w:t xml:space="preserve"> 2.7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Note:</w:t>
      </w:r>
      <w:r>
        <w:rPr>
          <w:rFonts w:ascii="Arial" w:hAnsi="Arial" w:cs="Arial"/>
          <w:color w:val="1E293B"/>
        </w:rPr>
        <w:t xml:space="preserve"> —</w:t>
      </w:r>
    </w:p>
    <w:p w14:paraId="60547A74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Preparazione preventiva e capacità di presidio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956"/>
        <w:gridCol w:w="5576"/>
        <w:gridCol w:w="1171"/>
        <w:gridCol w:w="1919"/>
      </w:tblGrid>
      <w:tr w:rsidR="00000000" w14:paraId="7356E623" w14:textId="77777777"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23EAA1D6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Codice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7B4F6595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Fattore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2FF8F2F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Punteggio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7C8E1F6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Commento</w:t>
            </w:r>
          </w:p>
        </w:tc>
      </w:tr>
      <w:tr w:rsidR="00000000" w14:paraId="1A3F994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7D08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P1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71EE8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Procedure di emergenza chiare e aggiornate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Piani semplici, coerenti con i luoghi, con istruzioni fruibili anche sotto stress.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9AB01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7247F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6475C29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8552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P2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82FAF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Formazione sul fattore umano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Formazione che tratta freezing, panico, leadership, comunicazione, supporto reciproco e non solo obblighi formali.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A16FB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05CD1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70069B2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841F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P3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C7E31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Esercitazioni realistiche e monitorate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Prove periodiche, non rituali, con osservazione di tempi, errori, ritardi e qualità delle comunicazioni.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FF04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2991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1D2D91C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C1F8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P4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29878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Allarmi, segnaletica e comunicazioni efficaci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Sistemi chiari, ridondanti e comprensibili che riducono ambiguità e ritardi decisionali.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01B4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3F512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3CDA7F4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F2C4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P5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2929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Gestione dei soggetti vulnerabili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Misure per visitatori, appaltatori, lavoratori fragili, personale esterno e persone isolate.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E4275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864A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62F2DDF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1EFD5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P6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A8FD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Adeguatezza di addetti e preposti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Presenza, competenza, riconoscibilità e autorevolezza delle figure che guidano la risposta.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C7C8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1151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</w:tbl>
    <w:p w14:paraId="1A3AE317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Indice sezione:</w:t>
      </w:r>
      <w:r>
        <w:rPr>
          <w:rFonts w:ascii="Arial" w:hAnsi="Arial" w:cs="Arial"/>
          <w:color w:val="1E293B"/>
        </w:rPr>
        <w:t xml:space="preserve"> 3.0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Note:</w:t>
      </w:r>
      <w:r>
        <w:rPr>
          <w:rFonts w:ascii="Arial" w:hAnsi="Arial" w:cs="Arial"/>
          <w:color w:val="1E293B"/>
        </w:rPr>
        <w:t xml:space="preserve"> —</w:t>
      </w:r>
    </w:p>
    <w:p w14:paraId="6026BB53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Risposta, leadership ed evidenze pratiche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956"/>
        <w:gridCol w:w="5576"/>
        <w:gridCol w:w="1171"/>
        <w:gridCol w:w="1919"/>
      </w:tblGrid>
      <w:tr w:rsidR="00000000" w14:paraId="04A1F11F" w14:textId="77777777"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48ED546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Codice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53CC4A9C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Fattore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5F573649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Punteggio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2FCA72C6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Commento</w:t>
            </w:r>
          </w:p>
        </w:tc>
      </w:tr>
      <w:tr w:rsidR="00000000" w14:paraId="27724EB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BE7E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R1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CB19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Leadership visibile durante prove o eventi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Preposti e coordinatori impartiscono ordini chiari, si rendono riconoscibili e mantengono il gruppo orientato.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5761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0762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6B3DC39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2054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R2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0CC2E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Rapidità di attivazione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Tempestività nel riconoscere il pericolo, attivare l’allarme e avviare le misure previste senza ritardi evitabili.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5EFA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8C081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Scarso</w:t>
            </w:r>
          </w:p>
        </w:tc>
      </w:tr>
      <w:tr w:rsidR="00000000" w14:paraId="78F22AA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66B6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R3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D4052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Contenimento di panico e freezing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Capacità di supportare persone bloccate, agitate o confuse con istruzioni brevi e concrete.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64066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1485F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0719C40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AD660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R4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F2A5F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Coordinamento operativo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Qualità dell’evacuazione, fluidità dei flussi, presidio dei punti critici, comunicazione tra ruoli e gestione degli imprevisti.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93DF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B73E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Scarso</w:t>
            </w:r>
          </w:p>
        </w:tc>
      </w:tr>
      <w:tr w:rsidR="00000000" w14:paraId="65BCE62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1FDF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R5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9844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Apprendimento da esercitazioni ed eventi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Debriefing, analisi non colpevolizzante e capacità di trasformare le criticità in miglioramenti.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4D94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FA9A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</w:tbl>
    <w:p w14:paraId="1AD648B4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Indice sezione:</w:t>
      </w:r>
      <w:r>
        <w:rPr>
          <w:rFonts w:ascii="Arial" w:hAnsi="Arial" w:cs="Arial"/>
          <w:color w:val="1E293B"/>
        </w:rPr>
        <w:t xml:space="preserve"> 2.2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Note:</w:t>
      </w:r>
      <w:r>
        <w:rPr>
          <w:rFonts w:ascii="Arial" w:hAnsi="Arial" w:cs="Arial"/>
          <w:color w:val="1E293B"/>
        </w:rPr>
        <w:t xml:space="preserve"> —</w:t>
      </w:r>
    </w:p>
    <w:p w14:paraId="29AFCF66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Supporto post-evento e miglioramento continuo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956"/>
        <w:gridCol w:w="5576"/>
        <w:gridCol w:w="1171"/>
        <w:gridCol w:w="1919"/>
      </w:tblGrid>
      <w:tr w:rsidR="00000000" w14:paraId="7D31FA81" w14:textId="77777777"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58B443C3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Codice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1698632A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Fattore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6F20F522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Punteggio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2FF"/>
            <w:vAlign w:val="center"/>
            <w:hideMark/>
          </w:tcPr>
          <w:p w14:paraId="5E690000" w14:textId="77777777" w:rsidR="00000000" w:rsidRDefault="00000000">
            <w:pPr>
              <w:jc w:val="center"/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1E293B"/>
                <w:sz w:val="21"/>
                <w:szCs w:val="21"/>
              </w:rPr>
              <w:t>Commento</w:t>
            </w:r>
          </w:p>
        </w:tc>
      </w:tr>
      <w:tr w:rsidR="00000000" w14:paraId="5E1BC4D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42665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S1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1AA28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Protocollo di ascolto e supporto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Previsione di misure per ascolto, debriefing, orientamento e supporto dopo eventi critici o traumatici.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9CCF2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8546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5793F60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A835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S2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E1672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Coinvolgimento di HR, medico e specialisti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Capacità di attivare figure competenti quando l’evento richiede supporto psicosociale o organizzativo dedicato.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FEBD4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70ABE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2AC2201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5391E3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S3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095A5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Monitoraggio dei segnali ritardati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Attenzione a insonnia, irritabilità, evitamento, difficoltà di concentrazione, assenze e richieste di aiuto nelle settimane successive.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49AF2A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19807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0B2E109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6844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S4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E454E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Uso sistematico di KPI e feedback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Raccolta di quasi incidenti, osservazioni, esiti delle prove, indicatori e feedback interni per migliorare il presidio.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5982E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BBE431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  <w:tr w:rsidR="00000000" w14:paraId="489D926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EE35F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S5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A572AD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Style w:val="Enfasigrassetto"/>
                <w:rFonts w:ascii="Arial" w:eastAsia="Times New Roman" w:hAnsi="Arial" w:cs="Arial"/>
                <w:color w:val="1E293B"/>
                <w:sz w:val="21"/>
                <w:szCs w:val="21"/>
              </w:rPr>
              <w:t>Pianificazione del rientro operativo</w:t>
            </w: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br/>
              <w:t>Comunicazione, accompagnamento e ripresa delle attività in modo ordinato dopo un evento significativo.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D3569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6C4EC" w14:textId="77777777" w:rsidR="00000000" w:rsidRDefault="00000000">
            <w:pPr>
              <w:rPr>
                <w:rFonts w:ascii="Arial" w:eastAsia="Times New Roman" w:hAnsi="Arial" w:cs="Arial"/>
                <w:color w:val="1E293B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1E293B"/>
                <w:sz w:val="21"/>
                <w:szCs w:val="21"/>
              </w:rPr>
              <w:t>Adeguato</w:t>
            </w:r>
          </w:p>
        </w:tc>
      </w:tr>
    </w:tbl>
    <w:p w14:paraId="6005B528" w14:textId="77777777" w:rsidR="00000000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Indice sezione:</w:t>
      </w:r>
      <w:r>
        <w:rPr>
          <w:rFonts w:ascii="Arial" w:hAnsi="Arial" w:cs="Arial"/>
          <w:color w:val="1E293B"/>
        </w:rPr>
        <w:t xml:space="preserve"> 3.0</w:t>
      </w:r>
      <w:r>
        <w:rPr>
          <w:rFonts w:ascii="Arial" w:hAnsi="Arial" w:cs="Arial"/>
          <w:color w:val="1E293B"/>
        </w:rPr>
        <w:br/>
      </w:r>
      <w:r>
        <w:rPr>
          <w:rStyle w:val="Enfasigrassetto"/>
          <w:rFonts w:ascii="Arial" w:hAnsi="Arial" w:cs="Arial"/>
          <w:color w:val="1E293B"/>
        </w:rPr>
        <w:t>Note:</w:t>
      </w:r>
      <w:r>
        <w:rPr>
          <w:rFonts w:ascii="Arial" w:hAnsi="Arial" w:cs="Arial"/>
          <w:color w:val="1E293B"/>
        </w:rPr>
        <w:t xml:space="preserve"> —</w:t>
      </w:r>
    </w:p>
    <w:p w14:paraId="5603AD86" w14:textId="77777777" w:rsidR="00000000" w:rsidRDefault="00000000">
      <w:pPr>
        <w:pStyle w:val="Titolo2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Raccomandazioni sintetiche</w:t>
      </w:r>
    </w:p>
    <w:p w14:paraId="6624E065" w14:textId="77777777" w:rsidR="0009594F" w:rsidRDefault="00000000">
      <w:pPr>
        <w:pStyle w:val="NormaleWeb"/>
        <w:rPr>
          <w:rFonts w:ascii="Arial" w:hAnsi="Arial" w:cs="Arial"/>
          <w:color w:val="1E293B"/>
        </w:rPr>
      </w:pPr>
      <w:r>
        <w:rPr>
          <w:rStyle w:val="Enfasigrassetto"/>
          <w:rFonts w:ascii="Arial" w:hAnsi="Arial" w:cs="Arial"/>
          <w:color w:val="1E293B"/>
        </w:rPr>
        <w:t>Priorità:</w:t>
      </w:r>
      <w:r>
        <w:rPr>
          <w:rFonts w:ascii="Arial" w:hAnsi="Arial" w:cs="Arial"/>
          <w:color w:val="1E293B"/>
        </w:rPr>
        <w:t xml:space="preserve"> Miglioramento programmato</w:t>
      </w:r>
    </w:p>
    <w:sectPr w:rsidR="00095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283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52"/>
    <w:rsid w:val="0009594F"/>
    <w:rsid w:val="007E5784"/>
    <w:rsid w:val="00EF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EAD4D"/>
  <w15:chartTrackingRefBased/>
  <w15:docId w15:val="{F04EA658-F032-4A0D-AB1B-225EC6D4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60"/>
      <w:outlineLvl w:val="0"/>
    </w:pPr>
    <w:rPr>
      <w:b/>
      <w:bCs/>
      <w:color w:val="1D4ED8"/>
      <w:kern w:val="36"/>
      <w:sz w:val="44"/>
      <w:szCs w:val="44"/>
    </w:rPr>
  </w:style>
  <w:style w:type="paragraph" w:styleId="Titolo2">
    <w:name w:val="heading 2"/>
    <w:basedOn w:val="Normale"/>
    <w:link w:val="Titolo2Carattere"/>
    <w:uiPriority w:val="9"/>
    <w:qFormat/>
    <w:pPr>
      <w:keepNext/>
      <w:spacing w:before="360" w:after="100" w:afterAutospacing="1"/>
      <w:outlineLvl w:val="1"/>
    </w:pPr>
    <w:rPr>
      <w:b/>
      <w:bCs/>
      <w:color w:val="0F172A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customStyle="1" w:styleId="cover">
    <w:name w:val="cover"/>
    <w:basedOn w:val="Normale"/>
    <w:pPr>
      <w:pBdr>
        <w:top w:val="single" w:sz="6" w:space="14" w:color="DBE6F2"/>
        <w:left w:val="single" w:sz="6" w:space="17" w:color="DBE6F2"/>
        <w:bottom w:val="single" w:sz="6" w:space="14" w:color="DBE6F2"/>
        <w:right w:val="single" w:sz="6" w:space="17" w:color="DBE6F2"/>
      </w:pBdr>
      <w:shd w:val="clear" w:color="auto" w:fill="F8FBFF"/>
      <w:spacing w:before="100" w:beforeAutospacing="1" w:after="100" w:afterAutospacing="1"/>
    </w:pPr>
  </w:style>
  <w:style w:type="paragraph" w:customStyle="1" w:styleId="badge">
    <w:name w:val="badge"/>
    <w:basedOn w:val="Normale"/>
    <w:pPr>
      <w:shd w:val="clear" w:color="auto" w:fill="F59E0B"/>
      <w:spacing w:before="120" w:after="100" w:afterAutospacing="1"/>
    </w:pPr>
    <w:rPr>
      <w:b/>
      <w:bCs/>
      <w:color w:val="FFFFFF"/>
    </w:rPr>
  </w:style>
  <w:style w:type="paragraph" w:customStyle="1" w:styleId="grid">
    <w:name w:val="grid"/>
    <w:basedOn w:val="Normale"/>
    <w:pPr>
      <w:spacing w:before="240" w:after="100" w:afterAutospacing="1"/>
    </w:pPr>
  </w:style>
  <w:style w:type="paragraph" w:customStyle="1" w:styleId="word-figure-table">
    <w:name w:val="word-figure-table"/>
    <w:basedOn w:val="Normale"/>
    <w:pPr>
      <w:spacing w:before="255" w:after="482"/>
    </w:pPr>
  </w:style>
  <w:style w:type="paragraph" w:customStyle="1" w:styleId="word-figure-img">
    <w:name w:val="word-figure-img"/>
    <w:basedOn w:val="Normale"/>
  </w:style>
  <w:style w:type="paragraph" w:customStyle="1" w:styleId="fig-caption">
    <w:name w:val="fig-caption"/>
    <w:basedOn w:val="Normale"/>
    <w:pPr>
      <w:spacing w:before="120" w:after="100" w:afterAutospacing="1"/>
      <w:jc w:val="center"/>
    </w:pPr>
    <w:rPr>
      <w:color w:val="475569"/>
      <w:sz w:val="19"/>
      <w:szCs w:val="19"/>
    </w:rPr>
  </w:style>
  <w:style w:type="paragraph" w:customStyle="1" w:styleId="summary-chip">
    <w:name w:val="summary-chip"/>
    <w:basedOn w:val="Normale"/>
    <w:pPr>
      <w:spacing w:before="100" w:beforeAutospacing="1" w:after="100" w:afterAutospacing="1"/>
    </w:pPr>
    <w:rPr>
      <w:b/>
      <w:bCs/>
      <w:color w:val="FFFFFF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summary-chip1">
    <w:name w:val="summary-chip1"/>
    <w:basedOn w:val="Carpredefinitoparagrafo"/>
    <w:rPr>
      <w:b/>
      <w:bCs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54461"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19"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245">
      <w:marLeft w:val="0"/>
      <w:marRight w:val="0"/>
      <w:marTop w:val="0"/>
      <w:marBottom w:val="0"/>
      <w:divBdr>
        <w:top w:val="single" w:sz="6" w:space="14" w:color="DBE6F2"/>
        <w:left w:val="single" w:sz="6" w:space="17" w:color="DBE6F2"/>
        <w:bottom w:val="single" w:sz="6" w:space="14" w:color="DBE6F2"/>
        <w:right w:val="single" w:sz="6" w:space="17" w:color="DBE6F2"/>
      </w:divBdr>
      <w:divsChild>
        <w:div w:id="17937869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8938"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1033</Words>
  <Characters>6655</Characters>
  <Application>Microsoft Office Word</Application>
  <DocSecurity>0</DocSecurity>
  <Lines>385</Lines>
  <Paragraphs>286</Paragraphs>
  <ScaleCrop>false</ScaleCrop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psicologia dell’emergenza</dc:title>
  <dc:subject/>
  <dc:creator>PAOLO BENNI</dc:creator>
  <cp:keywords/>
  <dc:description/>
  <cp:lastModifiedBy>PAOLO BENNI</cp:lastModifiedBy>
  <cp:revision>2</cp:revision>
  <dcterms:created xsi:type="dcterms:W3CDTF">2026-04-14T12:56:00Z</dcterms:created>
  <dcterms:modified xsi:type="dcterms:W3CDTF">2026-04-14T12:56:00Z</dcterms:modified>
</cp:coreProperties>
</file>