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423A" w14:textId="77777777" w:rsidR="00996222" w:rsidRDefault="00000000">
      <w:pPr>
        <w:pStyle w:val="ISOKicker"/>
        <w:spacing w:before="760"/>
      </w:pPr>
      <w:r>
        <w:t>TRADUZIONE ITALIANA INTEGRALE</w:t>
      </w:r>
    </w:p>
    <w:p w14:paraId="5BF872DA" w14:textId="77777777" w:rsidR="00996222" w:rsidRDefault="00000000">
      <w:pPr>
        <w:spacing w:after="160"/>
      </w:pPr>
      <w:r>
        <w:rPr>
          <w:b/>
          <w:color w:val="17354A"/>
          <w:sz w:val="76"/>
        </w:rPr>
        <w:t>ISO 45010:2026</w:t>
      </w:r>
    </w:p>
    <w:p w14:paraId="655AEF7B" w14:textId="77777777" w:rsidR="00996222" w:rsidRDefault="00000000">
      <w:pPr>
        <w:spacing w:after="760"/>
        <w:rPr>
          <w:b/>
          <w:color w:val="177078"/>
          <w:sz w:val="32"/>
        </w:rPr>
      </w:pPr>
      <w:r>
        <w:rPr>
          <w:b/>
          <w:color w:val="177078"/>
          <w:sz w:val="32"/>
        </w:rPr>
        <w:t>NON UFFICIALE</w:t>
      </w:r>
    </w:p>
    <w:p w14:paraId="1A033D6A" w14:textId="087A01E0" w:rsidR="00CC6CE0" w:rsidRDefault="00CC6CE0">
      <w:pPr>
        <w:spacing w:after="760"/>
      </w:pPr>
      <w:r>
        <w:rPr>
          <w:noProof/>
        </w:rPr>
        <w:drawing>
          <wp:inline distT="0" distB="0" distL="0" distR="0" wp14:anchorId="4BA69F4E" wp14:editId="25608D21">
            <wp:extent cx="6120130" cy="3444240"/>
            <wp:effectExtent l="0" t="0" r="0" b="3810"/>
            <wp:docPr id="52677277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772772" name="Immagine 526772772"/>
                    <pic:cNvPicPr/>
                  </pic:nvPicPr>
                  <pic:blipFill>
                    <a:blip r:embed="rId8"/>
                    <a:stretch>
                      <a:fillRect/>
                    </a:stretch>
                  </pic:blipFill>
                  <pic:spPr>
                    <a:xfrm>
                      <a:off x="0" y="0"/>
                      <a:ext cx="6120130" cy="3444240"/>
                    </a:xfrm>
                    <a:prstGeom prst="rect">
                      <a:avLst/>
                    </a:prstGeom>
                  </pic:spPr>
                </pic:pic>
              </a:graphicData>
            </a:graphic>
          </wp:inline>
        </w:drawing>
      </w:r>
    </w:p>
    <w:p w14:paraId="6CA23D2A" w14:textId="77777777" w:rsidR="00996222" w:rsidRDefault="00000000">
      <w:pPr>
        <w:spacing w:after="440" w:line="250" w:lineRule="auto"/>
      </w:pPr>
      <w:r>
        <w:rPr>
          <w:b/>
          <w:color w:val="17354A"/>
          <w:sz w:val="50"/>
        </w:rPr>
        <w:t>Gestione della salute</w:t>
      </w:r>
      <w:r>
        <w:rPr>
          <w:b/>
          <w:color w:val="17354A"/>
          <w:sz w:val="50"/>
        </w:rPr>
        <w:br/>
        <w:t>e sicurezza sul lavoro</w:t>
      </w:r>
    </w:p>
    <w:p w14:paraId="27115B49" w14:textId="77777777" w:rsidR="00996222" w:rsidRDefault="00000000">
      <w:pPr>
        <w:spacing w:after="280"/>
      </w:pPr>
      <w:r>
        <w:rPr>
          <w:b/>
          <w:sz w:val="54"/>
        </w:rPr>
        <w:t>Mestruazioni e menopausa</w:t>
      </w:r>
      <w:r>
        <w:rPr>
          <w:b/>
          <w:sz w:val="54"/>
        </w:rPr>
        <w:br/>
        <w:t>nel luogo di lavoro</w:t>
      </w:r>
    </w:p>
    <w:p w14:paraId="5FE7D011" w14:textId="77777777" w:rsidR="00996222" w:rsidRDefault="00000000">
      <w:pPr>
        <w:spacing w:after="760"/>
      </w:pPr>
      <w:r>
        <w:rPr>
          <w:color w:val="177078"/>
          <w:sz w:val="38"/>
        </w:rPr>
        <w:t>Linee guida</w:t>
      </w:r>
    </w:p>
    <w:p w14:paraId="5B260021" w14:textId="77777777" w:rsidR="00996222" w:rsidRDefault="00000000">
      <w:pPr>
        <w:pStyle w:val="ISOEditorial"/>
        <w:spacing w:after="440"/>
      </w:pPr>
      <w:r>
        <w:lastRenderedPageBreak/>
        <w:t>NORMA INTERNAZIONALE</w:t>
      </w:r>
      <w:r>
        <w:br/>
        <w:t>Prima edizione • 2026-09</w:t>
      </w:r>
      <w:r>
        <w:br/>
        <w:t>Riferimento dell’originale: ISO 45010:2026(en)</w:t>
      </w:r>
    </w:p>
    <w:p w14:paraId="5BDFD7AA" w14:textId="77777777" w:rsidR="00996222" w:rsidRDefault="00000000">
      <w:pPr>
        <w:pStyle w:val="ISOEditorial"/>
        <w:spacing w:after="240"/>
      </w:pPr>
      <w:r>
        <w:t>Traduzione del testo inglese fornito dall’utente, comprensiva di premessa, introduzione, punti 1–5, allegati informativi A–G, tabelle, figure, note e bibliografia.</w:t>
      </w:r>
    </w:p>
    <w:p w14:paraId="35618141" w14:textId="77777777" w:rsidR="00996222" w:rsidRDefault="00000000">
      <w:pPr>
        <w:pStyle w:val="ISOEditorial"/>
        <w:shd w:val="clear" w:color="auto" w:fill="EAF2F4"/>
        <w:ind w:left="113" w:right="113"/>
      </w:pPr>
      <w:r>
        <w:t>Questa edizione non è una pubblicazione ISO o UNI e non sostituisce la norma originale.</w:t>
      </w:r>
    </w:p>
    <w:p w14:paraId="78A8750C" w14:textId="77777777" w:rsidR="00996222" w:rsidRDefault="00000000">
      <w:r>
        <w:br w:type="page"/>
      </w:r>
    </w:p>
    <w:p w14:paraId="719F56C6" w14:textId="77777777" w:rsidR="00996222" w:rsidRDefault="00000000">
      <w:pPr>
        <w:pStyle w:val="Titolo1"/>
      </w:pPr>
      <w:r>
        <w:t>Avvertenza sulla traduzione</w:t>
      </w:r>
    </w:p>
    <w:p w14:paraId="08D0EF3B" w14:textId="77777777" w:rsidR="00996222" w:rsidRDefault="00000000">
      <w:pPr>
        <w:pStyle w:val="ISOKicker"/>
      </w:pPr>
      <w:r>
        <w:t>DISCLAIMER • CONTENUTO REDAZIONALE, NON FACENTE PARTE DELLA NORMA</w:t>
      </w:r>
    </w:p>
    <w:p w14:paraId="5276634E" w14:textId="77777777" w:rsidR="00996222" w:rsidRDefault="00000000">
      <w:pPr>
        <w:pStyle w:val="ISOEditorial"/>
      </w:pPr>
      <w:r>
        <w:rPr>
          <w:b/>
        </w:rPr>
        <w:t xml:space="preserve">Natura non ufficiale. </w:t>
      </w:r>
      <w:r>
        <w:t>Il presente documento contiene una traduzione italiana non ufficiale del file ISO_45010_2026(en).epub fornito dall’utente. Non è una traduzione pubblicata, approvata, autenticata o validata da ISO, UNI o altri organismi di normazione; non deve essere presentato come un’edizione ufficiale della norma.</w:t>
      </w:r>
    </w:p>
    <w:p w14:paraId="22CC7C02" w14:textId="77777777" w:rsidR="00996222" w:rsidRDefault="00000000">
      <w:pPr>
        <w:pStyle w:val="ISOEditorial"/>
      </w:pPr>
      <w:r>
        <w:rPr>
          <w:b/>
        </w:rPr>
        <w:t xml:space="preserve">Prevalenza della fonte. </w:t>
      </w:r>
      <w:r>
        <w:t>La traduzione è destinata ad agevolare la lettura e lo studio del documento. In caso di dubbio, ambiguità, omissione involontaria o divergenza interpretativa, occorre fare riferimento al testo originale e alle edizioni ufficiali pertinenti. Il documento è stato prodotto con assistenza dell’intelligenza artificiale e non è stato sottoposto a una validazione professionale indipendente.</w:t>
      </w:r>
    </w:p>
    <w:p w14:paraId="19BE15F2" w14:textId="77777777" w:rsidR="00996222" w:rsidRDefault="00000000">
      <w:pPr>
        <w:pStyle w:val="ISOEditorial"/>
      </w:pPr>
      <w:r>
        <w:rPr>
          <w:b/>
        </w:rPr>
        <w:t xml:space="preserve">Integrità e impostazione. </w:t>
      </w:r>
      <w:r>
        <w:t>Sono tradotti i contenuti testuali della fonte, senza sintesi o semplificazioni, mantenendo organizzazione, numerazione, definizioni, note, esempi, elenchi, tabelle, allegati e riferimenti bibliografici. I testi delle due figure sono tradotti e la loro struttura è ricostruita. L’impaginazione e la numerazione delle pagine sono proprie di questa edizione Word; non corrispondono alla paginazione dell’EPUB.</w:t>
      </w:r>
    </w:p>
    <w:p w14:paraId="2C5CA7C0" w14:textId="77777777" w:rsidR="00996222" w:rsidRDefault="00000000">
      <w:pPr>
        <w:pStyle w:val="ISOEditorial"/>
      </w:pPr>
      <w:r>
        <w:rPr>
          <w:b/>
        </w:rPr>
        <w:t xml:space="preserve">Criteri terminologici. </w:t>
      </w:r>
      <w:r>
        <w:t>Le formulazioni di raccomandazione, possibilità e obbligo sono mantenute distinte. «Workplace adjustment» è reso con «adattamento lavorativo» e «reasonable accommodation» con «accomodamento ragionevole». Sono conservati gli acronimi utili all’identificazione dei concetti e delle fonti. I titoli delle pubblicazioni in bibliografia sono tradotti a fini di lettura; ciò non attesta l’esistenza di una loro edizione italiana. Autori, nomi propri, riviste, identificativi e indirizzi delle fonti sono conservati.</w:t>
      </w:r>
    </w:p>
    <w:p w14:paraId="799C4B7C" w14:textId="77777777" w:rsidR="00996222" w:rsidRDefault="00000000">
      <w:pPr>
        <w:pStyle w:val="ISOEditorial"/>
      </w:pPr>
      <w:r>
        <w:rPr>
          <w:b/>
        </w:rPr>
        <w:t xml:space="preserve">Nessun aggiornamento autonomo. </w:t>
      </w:r>
      <w:r>
        <w:t>Date, dati, denominazioni, richiami e particolarità redazionali sono riportati secondo il documento fornito, senza sostituirli con informazioni esterne né verificarne autonomamente l’attualità scientifica, clinica o giuridica. Non sono introdotte integrazioni relative alla legislazione italiana. Il testo non costituisce consulenza medica, legale o una valutazione aziendale personalizzata.</w:t>
      </w:r>
    </w:p>
    <w:p w14:paraId="7C08D2F9" w14:textId="77777777" w:rsidR="00996222" w:rsidRDefault="00000000">
      <w:pPr>
        <w:pStyle w:val="ISOEditorial"/>
      </w:pPr>
      <w:r>
        <w:rPr>
          <w:b/>
        </w:rPr>
        <w:t xml:space="preserve">Incongruenze della fonte. </w:t>
      </w:r>
      <w:r>
        <w:t>La costruzione sintattica ambigua del punto B.1.1 relativa al non affrettare il colloquio e al concentrare l’attenzione sul lavoratore è conservata e segnalata mediante una nota del traduttore distinta dal testo ISO. Nel modello dell’Allegato F, punto 5.7, «employers» è tradotto con «datori di lavoro», senza sostituirlo con «lavoratori». Eventuali note redazionali non sono parte della norma.</w:t>
      </w:r>
    </w:p>
    <w:p w14:paraId="79928F44" w14:textId="77777777" w:rsidR="00996222" w:rsidRDefault="00000000">
      <w:pPr>
        <w:pStyle w:val="ISOEditorial"/>
      </w:pPr>
      <w:r>
        <w:rPr>
          <w:b/>
        </w:rPr>
        <w:t xml:space="preserve">Diritti e utilizzo. </w:t>
      </w:r>
      <w:r>
        <w:t>Il testo originale resta protetto dal copyright ISO. La traduzione non conferisce diritti di riproduzione, diffusione, pubblicazione, rivendita o utilizzo ulteriori rispetto a quelli consentiti dalla licenza applicabile. L’avviso originale sul copyright è riportato in traduzione nella pagina seguente.</w:t>
      </w:r>
    </w:p>
    <w:p w14:paraId="068F2ACD" w14:textId="77777777" w:rsidR="00996222" w:rsidRDefault="00000000">
      <w:r>
        <w:br w:type="page"/>
      </w:r>
    </w:p>
    <w:p w14:paraId="3D69C121" w14:textId="77777777" w:rsidR="00996222" w:rsidRDefault="00000000">
      <w:pPr>
        <w:pStyle w:val="Titolo1"/>
      </w:pPr>
      <w:r>
        <w:t>Dati della pubblicazione e avvisi della fonte</w:t>
      </w:r>
    </w:p>
    <w:p w14:paraId="1D22F3D8" w14:textId="77777777" w:rsidR="00996222" w:rsidRDefault="00000000">
      <w:pPr>
        <w:pStyle w:val="ISOEditorial"/>
      </w:pPr>
      <w:r>
        <w:t>Le informazioni che seguono riproducono in italiano i dati e gli avvisi presenti nell’EPUB. I suggerimenti per iBooks sono conservati per completezza e riguardano il formato originario, non questo documento Word.</w:t>
      </w:r>
    </w:p>
    <w:p w14:paraId="60F16BAD" w14:textId="77777777" w:rsidR="00996222" w:rsidRDefault="00000000">
      <w:pPr>
        <w:pStyle w:val="ISOEditorial"/>
      </w:pPr>
      <w:r>
        <w:t>Numero di riferimento: ISO 45010:2026(en). Norma internazionale. Prima edizione: 2026-09. Titolo francese di copertina, tradotto: «Gestione della salute e sicurezza sul lavoro — Mestruazioni e menopausa sul lavoro — Raccomandazioni».</w:t>
      </w:r>
    </w:p>
    <w:tbl>
      <w:tblPr>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85" w:type="dxa"/>
          <w:left w:w="90" w:type="dxa"/>
          <w:bottom w:w="85" w:type="dxa"/>
          <w:right w:w="90" w:type="dxa"/>
        </w:tblCellMar>
        <w:tblLook w:val="04A0" w:firstRow="1" w:lastRow="0" w:firstColumn="1" w:lastColumn="0" w:noHBand="0" w:noVBand="1"/>
      </w:tblPr>
      <w:tblGrid>
        <w:gridCol w:w="567"/>
        <w:gridCol w:w="9071"/>
      </w:tblGrid>
      <w:tr w:rsidR="00996222" w14:paraId="285D5B05" w14:textId="77777777">
        <w:trPr>
          <w:cantSplit/>
          <w:tblHeader/>
          <w:jc w:val="center"/>
        </w:trPr>
        <w:tc>
          <w:tcPr>
            <w:tcW w:w="567" w:type="dxa"/>
            <w:shd w:val="clear" w:color="auto" w:fill="17354A"/>
            <w:vAlign w:val="center"/>
          </w:tcPr>
          <w:p w14:paraId="28BCAD42" w14:textId="77777777" w:rsidR="00996222" w:rsidRDefault="00000000">
            <w:pPr>
              <w:pStyle w:val="ISOTable"/>
              <w:spacing w:after="0"/>
              <w:jc w:val="center"/>
            </w:pPr>
            <w:r>
              <w:rPr>
                <w:noProof/>
              </w:rPr>
              <w:drawing>
                <wp:inline distT="0" distB="0" distL="0" distR="0" wp14:anchorId="7459FDB6" wp14:editId="3B6733E4">
                  <wp:extent cx="198000" cy="1727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aution.png"/>
                          <pic:cNvPicPr/>
                        </pic:nvPicPr>
                        <pic:blipFill>
                          <a:blip r:embed="rId9"/>
                          <a:stretch>
                            <a:fillRect/>
                          </a:stretch>
                        </pic:blipFill>
                        <pic:spPr>
                          <a:xfrm>
                            <a:off x="0" y="0"/>
                            <a:ext cx="198000" cy="172765"/>
                          </a:xfrm>
                          <a:prstGeom prst="rect">
                            <a:avLst/>
                          </a:prstGeom>
                        </pic:spPr>
                      </pic:pic>
                    </a:graphicData>
                  </a:graphic>
                </wp:inline>
              </w:drawing>
            </w:r>
          </w:p>
        </w:tc>
        <w:tc>
          <w:tcPr>
            <w:tcW w:w="9071" w:type="dxa"/>
            <w:shd w:val="clear" w:color="auto" w:fill="17354A"/>
            <w:vAlign w:val="center"/>
          </w:tcPr>
          <w:p w14:paraId="694F758C" w14:textId="77777777" w:rsidR="00996222" w:rsidRDefault="00000000">
            <w:pPr>
              <w:pStyle w:val="ISOTable"/>
              <w:keepLines/>
              <w:jc w:val="center"/>
            </w:pPr>
            <w:bookmarkStart w:id="0" w:name="ISOblock00_002"/>
            <w:bookmarkEnd w:id="0"/>
            <w:r>
              <w:rPr>
                <w:b/>
                <w:color w:val="FFFFFF"/>
                <w:sz w:val="19"/>
              </w:rPr>
              <w:t>DOCUMENTO PROTETTO DA COPYRIGHT</w:t>
            </w:r>
          </w:p>
        </w:tc>
      </w:tr>
      <w:tr w:rsidR="00996222" w14:paraId="7D450CBF" w14:textId="77777777">
        <w:trPr>
          <w:cantSplit/>
          <w:jc w:val="center"/>
        </w:trPr>
        <w:tc>
          <w:tcPr>
            <w:tcW w:w="9638" w:type="dxa"/>
            <w:gridSpan w:val="2"/>
          </w:tcPr>
          <w:p w14:paraId="20799C85" w14:textId="77777777" w:rsidR="00996222" w:rsidRDefault="00000000">
            <w:pPr>
              <w:pStyle w:val="ISOTable"/>
              <w:keepLines/>
            </w:pPr>
            <w:bookmarkStart w:id="1" w:name="ISOblock00_003"/>
            <w:bookmarkEnd w:id="1"/>
            <w:r>
              <w:rPr>
                <w:sz w:val="19"/>
              </w:rPr>
              <w:t>© ISO 2026</w:t>
            </w:r>
          </w:p>
          <w:p w14:paraId="74765BA7" w14:textId="77777777" w:rsidR="00996222" w:rsidRDefault="00000000">
            <w:pPr>
              <w:pStyle w:val="ISOTable"/>
              <w:keepLines/>
            </w:pPr>
            <w:bookmarkStart w:id="2" w:name="ISOblock00_004"/>
            <w:bookmarkEnd w:id="2"/>
            <w:r>
              <w:rPr>
                <w:sz w:val="19"/>
              </w:rPr>
              <w:t>Tutti i diritti riservati. Salvo diversa indicazione, nessuna parte della presente pubblicazione può essere riprodotta o utilizzata altrimenti, in qualsiasi forma o con qualsiasi mezzo, elettronico o meccanico, comprese la fotocopiatura o la pubblicazione su Internet o su una intranet, senza previa autorizzazione scritta. L’autorizzazione può essere richiesta a ISO all’indirizzo riportato di seguito oppure all’organismo membro di ISO nel paese del richiedente.</w:t>
            </w:r>
          </w:p>
          <w:p w14:paraId="7BA6FE7D" w14:textId="77777777" w:rsidR="00996222" w:rsidRDefault="00000000">
            <w:pPr>
              <w:pStyle w:val="ISOTable"/>
              <w:keepLines/>
            </w:pPr>
            <w:bookmarkStart w:id="3" w:name="ISOblock00_005"/>
            <w:bookmarkEnd w:id="3"/>
            <w:r>
              <w:rPr>
                <w:sz w:val="19"/>
              </w:rPr>
              <w:t>Ufficio copyright ISO</w:t>
            </w:r>
          </w:p>
          <w:p w14:paraId="507E061C" w14:textId="77777777" w:rsidR="00996222" w:rsidRDefault="00000000">
            <w:pPr>
              <w:pStyle w:val="ISOTable"/>
              <w:keepLines/>
            </w:pPr>
            <w:bookmarkStart w:id="4" w:name="ISOblock00_006"/>
            <w:bookmarkEnd w:id="4"/>
            <w:r>
              <w:rPr>
                <w:sz w:val="19"/>
              </w:rPr>
              <w:t>Ch. de Blandonnet 8 • CP 401</w:t>
            </w:r>
          </w:p>
          <w:p w14:paraId="0DBD2E07" w14:textId="77777777" w:rsidR="00996222" w:rsidRDefault="00000000">
            <w:pPr>
              <w:pStyle w:val="ISOTable"/>
              <w:keepLines/>
            </w:pPr>
            <w:bookmarkStart w:id="5" w:name="ISOblock00_007"/>
            <w:bookmarkEnd w:id="5"/>
            <w:r>
              <w:rPr>
                <w:sz w:val="19"/>
              </w:rPr>
              <w:t>CH-1214 Vernier, Ginevra, Svizzera</w:t>
            </w:r>
          </w:p>
          <w:p w14:paraId="2D9B6B75" w14:textId="77777777" w:rsidR="00996222" w:rsidRDefault="00000000">
            <w:pPr>
              <w:pStyle w:val="ISOTable"/>
              <w:keepLines/>
            </w:pPr>
            <w:bookmarkStart w:id="6" w:name="ISOblock00_008"/>
            <w:bookmarkEnd w:id="6"/>
            <w:r>
              <w:rPr>
                <w:sz w:val="19"/>
              </w:rPr>
              <w:t>Tel. +41 22 749 01 11</w:t>
            </w:r>
          </w:p>
          <w:p w14:paraId="3E7621B9" w14:textId="77777777" w:rsidR="00996222" w:rsidRDefault="00000000">
            <w:pPr>
              <w:pStyle w:val="ISOTable"/>
              <w:keepLines/>
            </w:pPr>
            <w:bookmarkStart w:id="7" w:name="ISOblock00_009"/>
            <w:bookmarkEnd w:id="7"/>
            <w:r>
              <w:rPr>
                <w:sz w:val="19"/>
              </w:rPr>
              <w:t>copyright@iso.org</w:t>
            </w:r>
          </w:p>
          <w:bookmarkStart w:id="8" w:name="ISOblock00_010"/>
          <w:bookmarkEnd w:id="8"/>
          <w:p w14:paraId="54F89537" w14:textId="77777777" w:rsidR="00996222" w:rsidRDefault="00000000">
            <w:pPr>
              <w:pStyle w:val="ISOTable"/>
              <w:keepLines/>
            </w:pPr>
            <w:r>
              <w:fldChar w:fldCharType="begin"/>
            </w:r>
            <w:r>
              <w:instrText>HYPERLINK "https://www.iso.org" \h</w:instrText>
            </w:r>
            <w:r>
              <w:fldChar w:fldCharType="separate"/>
            </w:r>
            <w:r>
              <w:rPr>
                <w:color w:val="177078"/>
                <w:sz w:val="19"/>
              </w:rPr>
              <w:t>www.iso.org</w:t>
            </w:r>
            <w:r>
              <w:fldChar w:fldCharType="end"/>
            </w:r>
          </w:p>
          <w:p w14:paraId="5F81451B" w14:textId="77777777" w:rsidR="00996222" w:rsidRDefault="00000000">
            <w:pPr>
              <w:pStyle w:val="ISOTable"/>
              <w:keepLines/>
            </w:pPr>
            <w:bookmarkStart w:id="9" w:name="ISOblock00_011"/>
            <w:bookmarkEnd w:id="9"/>
            <w:r>
              <w:rPr>
                <w:sz w:val="19"/>
              </w:rPr>
              <w:t>Pubblicato in Svizzera</w:t>
            </w:r>
          </w:p>
        </w:tc>
      </w:tr>
    </w:tbl>
    <w:p w14:paraId="5D0709D3" w14:textId="77777777" w:rsidR="00996222" w:rsidRDefault="00000000">
      <w:pPr>
        <w:pStyle w:val="ISOEditorial"/>
        <w:keepNext/>
      </w:pPr>
      <w:bookmarkStart w:id="10" w:name="ISOblock00_012"/>
      <w:bookmarkEnd w:id="10"/>
      <w:r>
        <w:t>Suggerimenti per una migliore esperienza di lettura in iBooks</w:t>
      </w:r>
    </w:p>
    <w:p w14:paraId="7210C907" w14:textId="77777777" w:rsidR="00996222" w:rsidRDefault="00000000">
      <w:pPr>
        <w:pStyle w:val="ISOList"/>
        <w:numPr>
          <w:ilvl w:val="0"/>
          <w:numId w:val="1"/>
        </w:numPr>
      </w:pPr>
      <w:bookmarkStart w:id="11" w:name="ISOblock00_013"/>
      <w:bookmarkEnd w:id="11"/>
      <w:r>
        <w:t>Disattivare la giustificazione completa: in Impostazioni, accedere a iBooks, quindi toccare Attivo per disattivare l’impostazione.</w:t>
      </w:r>
    </w:p>
    <w:p w14:paraId="08FD0888" w14:textId="77777777" w:rsidR="00996222" w:rsidRDefault="00000000">
      <w:pPr>
        <w:pStyle w:val="ISOList"/>
        <w:numPr>
          <w:ilvl w:val="0"/>
          <w:numId w:val="1"/>
        </w:numPr>
      </w:pPr>
      <w:bookmarkStart w:id="12" w:name="ISOblock00_014"/>
      <w:bookmarkEnd w:id="12"/>
      <w:r>
        <w:t>Ingrandire le immagini: alcune immagini possono apparire troppo piccole per distinguerne i dettagli. Toccare due volte un’immagine per aumentarne temporaneamente le dimensioni di visualizzazione. Toccare nuovamente due volte l’immagine per riprendere la lettura.</w:t>
      </w:r>
    </w:p>
    <w:p w14:paraId="6E3D0DF7" w14:textId="77777777" w:rsidR="00996222" w:rsidRDefault="00000000">
      <w:pPr>
        <w:pStyle w:val="ISOList"/>
        <w:numPr>
          <w:ilvl w:val="0"/>
          <w:numId w:val="1"/>
        </w:numPr>
      </w:pPr>
      <w:bookmarkStart w:id="13" w:name="ISOblock00_015"/>
      <w:bookmarkEnd w:id="13"/>
      <w:r>
        <w:t>Ingrandire le tabelle: alcune tabelle sono troppo grandi per essere contenute in una sola pagina. Di conseguenza, parte del testo può risultare tagliata lungo il margine inferiore, superiore o destro della pagina. Toccare due volte una tabella per visualizzarla interamente a schermo intero. Durante la visualizzazione di una tabella, è possibile ingrandirla o ridurla avvicinando o allontanando due dita. Per riprendere la lettura, toccare nuovamente due volte la tabella.</w:t>
      </w:r>
    </w:p>
    <w:p w14:paraId="374D9E4A" w14:textId="77777777" w:rsidR="00996222" w:rsidRDefault="00000000">
      <w:pPr>
        <w:pStyle w:val="ISOEditorial"/>
      </w:pPr>
      <w:r>
        <w:t>Avviso di licenza presente nella copertina EPUB: concesso in licenza a paolo benni / paolo benni (paolo@benni.org). Ordine ISO Store: OP-1094605; licenza n. 1; scaricato il 2026-09-07. Licenza per singolo utente: vietate la copia e la condivisione in rete.</w:t>
      </w:r>
    </w:p>
    <w:p w14:paraId="37BE438B" w14:textId="77777777" w:rsidR="00996222" w:rsidRDefault="00000000">
      <w:r>
        <w:br w:type="page"/>
      </w:r>
    </w:p>
    <w:p w14:paraId="1931E9FD" w14:textId="77777777" w:rsidR="00996222" w:rsidRDefault="00000000">
      <w:pPr>
        <w:pStyle w:val="Titolo1"/>
      </w:pPr>
      <w:bookmarkStart w:id="14" w:name="ISOindice"/>
      <w:r>
        <w:t>Indice</w:t>
      </w:r>
      <w:bookmarkEnd w:id="14"/>
    </w:p>
    <w:p w14:paraId="2AEA551F" w14:textId="77777777" w:rsidR="00996222" w:rsidRDefault="00000000">
      <w:pPr>
        <w:pStyle w:val="ISOEditorial"/>
      </w:pPr>
      <w:r>
        <w:t>Voci e ordine dell’indice conservati dalla fonte. I numeri di pagina e i collegamenti rimandano a questa traduzione Word.</w:t>
      </w:r>
    </w:p>
    <w:bookmarkStart w:id="15" w:name="ISOblock00_016"/>
    <w:bookmarkEnd w:id="15"/>
    <w:p w14:paraId="7AD0414D" w14:textId="77777777" w:rsidR="00996222" w:rsidRDefault="00000000">
      <w:pPr>
        <w:pStyle w:val="ISOTOC"/>
        <w:tabs>
          <w:tab w:val="right" w:leader="dot" w:pos="9638"/>
        </w:tabs>
      </w:pPr>
      <w:r>
        <w:fldChar w:fldCharType="begin"/>
      </w:r>
      <w:r>
        <w:instrText>HYPERLINK \l "ISO_idTextAnchor000" \h</w:instrText>
      </w:r>
      <w:r>
        <w:fldChar w:fldCharType="separate"/>
      </w:r>
      <w:r>
        <w:t>Premessa</w:t>
      </w:r>
      <w:r>
        <w:fldChar w:fldCharType="end"/>
      </w:r>
      <w:r>
        <w:tab/>
      </w:r>
      <w:r>
        <w:fldChar w:fldCharType="begin"/>
      </w:r>
      <w:r>
        <w:instrText xml:space="preserve"> PAGEREF ISO_idTextAnchor000 \h </w:instrText>
      </w:r>
      <w:r>
        <w:fldChar w:fldCharType="separate"/>
      </w:r>
      <w:r w:rsidR="00CC6CE0">
        <w:rPr>
          <w:noProof/>
        </w:rPr>
        <w:t>1</w:t>
      </w:r>
      <w:r>
        <w:fldChar w:fldCharType="end"/>
      </w:r>
    </w:p>
    <w:bookmarkStart w:id="16" w:name="ISOblock00_017"/>
    <w:bookmarkEnd w:id="16"/>
    <w:p w14:paraId="22662C46" w14:textId="77777777" w:rsidR="00996222" w:rsidRDefault="00000000">
      <w:pPr>
        <w:pStyle w:val="ISOTOC"/>
        <w:tabs>
          <w:tab w:val="right" w:leader="dot" w:pos="9638"/>
        </w:tabs>
      </w:pPr>
      <w:r>
        <w:fldChar w:fldCharType="begin"/>
      </w:r>
      <w:r>
        <w:instrText>HYPERLINK \l "ISO_idTextAnchor002" \h</w:instrText>
      </w:r>
      <w:r>
        <w:fldChar w:fldCharType="separate"/>
      </w:r>
      <w:r>
        <w:t>Introduzione</w:t>
      </w:r>
      <w:r>
        <w:fldChar w:fldCharType="end"/>
      </w:r>
      <w:r>
        <w:tab/>
      </w:r>
      <w:r>
        <w:fldChar w:fldCharType="begin"/>
      </w:r>
      <w:r>
        <w:instrText xml:space="preserve"> PAGEREF ISO_idTextAnchor002 \h </w:instrText>
      </w:r>
      <w:r>
        <w:fldChar w:fldCharType="separate"/>
      </w:r>
      <w:r w:rsidR="00CC6CE0">
        <w:rPr>
          <w:noProof/>
        </w:rPr>
        <w:t>1</w:t>
      </w:r>
      <w:r>
        <w:fldChar w:fldCharType="end"/>
      </w:r>
    </w:p>
    <w:bookmarkStart w:id="17" w:name="ISOblock00_018"/>
    <w:bookmarkEnd w:id="17"/>
    <w:p w14:paraId="44BD324D" w14:textId="77777777" w:rsidR="00996222" w:rsidRDefault="00000000">
      <w:pPr>
        <w:pStyle w:val="ISOTOC"/>
        <w:tabs>
          <w:tab w:val="right" w:leader="dot" w:pos="9638"/>
        </w:tabs>
      </w:pPr>
      <w:r>
        <w:fldChar w:fldCharType="begin"/>
      </w:r>
      <w:r>
        <w:instrText>HYPERLINK \l "ISO_idTextAnchor005" \h</w:instrText>
      </w:r>
      <w:r>
        <w:fldChar w:fldCharType="separate"/>
      </w:r>
      <w:r>
        <w:t>1 Scopo e campo di applicazione</w:t>
      </w:r>
      <w:r>
        <w:fldChar w:fldCharType="end"/>
      </w:r>
      <w:r>
        <w:tab/>
      </w:r>
      <w:r>
        <w:fldChar w:fldCharType="begin"/>
      </w:r>
      <w:r>
        <w:instrText xml:space="preserve"> PAGEREF ISO_idTextAnchor005 \h </w:instrText>
      </w:r>
      <w:r>
        <w:fldChar w:fldCharType="separate"/>
      </w:r>
      <w:r w:rsidR="00CC6CE0">
        <w:rPr>
          <w:noProof/>
        </w:rPr>
        <w:t>1</w:t>
      </w:r>
      <w:r>
        <w:fldChar w:fldCharType="end"/>
      </w:r>
    </w:p>
    <w:bookmarkStart w:id="18" w:name="ISOblock00_019"/>
    <w:bookmarkEnd w:id="18"/>
    <w:p w14:paraId="293F88A5" w14:textId="77777777" w:rsidR="00996222" w:rsidRDefault="00000000">
      <w:pPr>
        <w:pStyle w:val="ISOTOC"/>
        <w:tabs>
          <w:tab w:val="right" w:leader="dot" w:pos="9638"/>
        </w:tabs>
      </w:pPr>
      <w:r>
        <w:fldChar w:fldCharType="begin"/>
      </w:r>
      <w:r>
        <w:instrText>HYPERLINK \l "ISO_idTextAnchor008" \h</w:instrText>
      </w:r>
      <w:r>
        <w:fldChar w:fldCharType="separate"/>
      </w:r>
      <w:r>
        <w:t>2 Riferimenti normativi</w:t>
      </w:r>
      <w:r>
        <w:fldChar w:fldCharType="end"/>
      </w:r>
      <w:r>
        <w:tab/>
      </w:r>
      <w:r>
        <w:fldChar w:fldCharType="begin"/>
      </w:r>
      <w:r>
        <w:instrText xml:space="preserve"> PAGEREF ISO_idTextAnchor008 \h </w:instrText>
      </w:r>
      <w:r>
        <w:fldChar w:fldCharType="separate"/>
      </w:r>
      <w:r w:rsidR="00CC6CE0">
        <w:rPr>
          <w:noProof/>
        </w:rPr>
        <w:t>1</w:t>
      </w:r>
      <w:r>
        <w:fldChar w:fldCharType="end"/>
      </w:r>
    </w:p>
    <w:bookmarkStart w:id="19" w:name="ISOblock00_020"/>
    <w:bookmarkEnd w:id="19"/>
    <w:p w14:paraId="0569DF29" w14:textId="77777777" w:rsidR="00996222" w:rsidRDefault="00000000">
      <w:pPr>
        <w:pStyle w:val="ISOTOC"/>
        <w:tabs>
          <w:tab w:val="right" w:leader="dot" w:pos="9638"/>
        </w:tabs>
      </w:pPr>
      <w:r>
        <w:fldChar w:fldCharType="begin"/>
      </w:r>
      <w:r>
        <w:instrText>HYPERLINK \l "ISO_idTextAnchor011" \h</w:instrText>
      </w:r>
      <w:r>
        <w:fldChar w:fldCharType="separate"/>
      </w:r>
      <w:r>
        <w:t>3 Termini e definizioni</w:t>
      </w:r>
      <w:r>
        <w:fldChar w:fldCharType="end"/>
      </w:r>
      <w:r>
        <w:tab/>
      </w:r>
      <w:r>
        <w:fldChar w:fldCharType="begin"/>
      </w:r>
      <w:r>
        <w:instrText xml:space="preserve"> PAGEREF ISO_idTextAnchor011 \h </w:instrText>
      </w:r>
      <w:r>
        <w:fldChar w:fldCharType="separate"/>
      </w:r>
      <w:r w:rsidR="00CC6CE0">
        <w:rPr>
          <w:noProof/>
        </w:rPr>
        <w:t>1</w:t>
      </w:r>
      <w:r>
        <w:fldChar w:fldCharType="end"/>
      </w:r>
    </w:p>
    <w:bookmarkStart w:id="20" w:name="ISOblock00_021"/>
    <w:bookmarkEnd w:id="20"/>
    <w:p w14:paraId="49A2EABB" w14:textId="77777777" w:rsidR="00996222" w:rsidRDefault="00000000">
      <w:pPr>
        <w:pStyle w:val="ISOTOC"/>
        <w:tabs>
          <w:tab w:val="right" w:leader="dot" w:pos="9638"/>
        </w:tabs>
      </w:pPr>
      <w:r>
        <w:fldChar w:fldCharType="begin"/>
      </w:r>
      <w:r>
        <w:instrText>HYPERLINK \l "ISO_idTextAnchor028" \h</w:instrText>
      </w:r>
      <w:r>
        <w:fldChar w:fldCharType="separate"/>
      </w:r>
      <w:r>
        <w:t>4 Introduzione alle mestruazioni e alla menopausa sul lavoro</w:t>
      </w:r>
      <w:r>
        <w:fldChar w:fldCharType="end"/>
      </w:r>
      <w:r>
        <w:tab/>
      </w:r>
      <w:r>
        <w:fldChar w:fldCharType="begin"/>
      </w:r>
      <w:r>
        <w:instrText xml:space="preserve"> PAGEREF ISO_idTextAnchor028 \h </w:instrText>
      </w:r>
      <w:r>
        <w:fldChar w:fldCharType="separate"/>
      </w:r>
      <w:r w:rsidR="00CC6CE0">
        <w:rPr>
          <w:noProof/>
        </w:rPr>
        <w:t>1</w:t>
      </w:r>
      <w:r>
        <w:fldChar w:fldCharType="end"/>
      </w:r>
    </w:p>
    <w:bookmarkStart w:id="21" w:name="ISOblock00_022"/>
    <w:bookmarkEnd w:id="21"/>
    <w:p w14:paraId="0A13E2AD" w14:textId="77777777" w:rsidR="00996222" w:rsidRDefault="00000000">
      <w:pPr>
        <w:pStyle w:val="ISOTOC"/>
        <w:tabs>
          <w:tab w:val="right" w:leader="dot" w:pos="9638"/>
        </w:tabs>
      </w:pPr>
      <w:r>
        <w:fldChar w:fldCharType="begin"/>
      </w:r>
      <w:r>
        <w:instrText>HYPERLINK \l "ISO_idTextAnchor032" \h</w:instrText>
      </w:r>
      <w:r>
        <w:fldChar w:fldCharType="separate"/>
      </w:r>
      <w:r>
        <w:t>5 Azioni pratiche</w:t>
      </w:r>
      <w:r>
        <w:fldChar w:fldCharType="end"/>
      </w:r>
      <w:r>
        <w:tab/>
      </w:r>
      <w:r>
        <w:fldChar w:fldCharType="begin"/>
      </w:r>
      <w:r>
        <w:instrText xml:space="preserve"> PAGEREF ISO_idTextAnchor032 \h </w:instrText>
      </w:r>
      <w:r>
        <w:fldChar w:fldCharType="separate"/>
      </w:r>
      <w:r w:rsidR="00CC6CE0">
        <w:rPr>
          <w:noProof/>
        </w:rPr>
        <w:t>1</w:t>
      </w:r>
      <w:r>
        <w:fldChar w:fldCharType="end"/>
      </w:r>
    </w:p>
    <w:bookmarkStart w:id="22" w:name="ISOblock00_023"/>
    <w:bookmarkEnd w:id="22"/>
    <w:p w14:paraId="37EBB90D" w14:textId="77777777" w:rsidR="00996222" w:rsidRDefault="00000000">
      <w:pPr>
        <w:pStyle w:val="ISOTOC"/>
        <w:tabs>
          <w:tab w:val="right" w:leader="dot" w:pos="9638"/>
        </w:tabs>
        <w:ind w:left="255"/>
      </w:pPr>
      <w:r>
        <w:fldChar w:fldCharType="begin"/>
      </w:r>
      <w:r>
        <w:instrText>HYPERLINK \l "ISO_idTextAnchor035" \h</w:instrText>
      </w:r>
      <w:r>
        <w:fldChar w:fldCharType="separate"/>
      </w:r>
      <w:r>
        <w:t>5.1 Generalità</w:t>
      </w:r>
      <w:r>
        <w:fldChar w:fldCharType="end"/>
      </w:r>
      <w:r>
        <w:tab/>
      </w:r>
      <w:r>
        <w:fldChar w:fldCharType="begin"/>
      </w:r>
      <w:r>
        <w:instrText xml:space="preserve"> PAGEREF ISO_idTextAnchor035 \h </w:instrText>
      </w:r>
      <w:r>
        <w:fldChar w:fldCharType="separate"/>
      </w:r>
      <w:r w:rsidR="00CC6CE0">
        <w:rPr>
          <w:noProof/>
        </w:rPr>
        <w:t>1</w:t>
      </w:r>
      <w:r>
        <w:fldChar w:fldCharType="end"/>
      </w:r>
    </w:p>
    <w:bookmarkStart w:id="23" w:name="ISOblock00_024"/>
    <w:bookmarkEnd w:id="23"/>
    <w:p w14:paraId="6926F605" w14:textId="77777777" w:rsidR="00996222" w:rsidRDefault="00000000">
      <w:pPr>
        <w:pStyle w:val="ISOTOC"/>
        <w:tabs>
          <w:tab w:val="right" w:leader="dot" w:pos="9638"/>
        </w:tabs>
        <w:ind w:left="255"/>
      </w:pPr>
      <w:r>
        <w:fldChar w:fldCharType="begin"/>
      </w:r>
      <w:r>
        <w:instrText>HYPERLINK \l "ISO_idTextAnchor039" \h</w:instrText>
      </w:r>
      <w:r>
        <w:fldChar w:fldCharType="separate"/>
      </w:r>
      <w:r>
        <w:t>5.2 Aspetti fisici del lavoro</w:t>
      </w:r>
      <w:r>
        <w:fldChar w:fldCharType="end"/>
      </w:r>
      <w:r>
        <w:tab/>
      </w:r>
      <w:r>
        <w:fldChar w:fldCharType="begin"/>
      </w:r>
      <w:r>
        <w:instrText xml:space="preserve"> PAGEREF ISO_idTextAnchor039 \h </w:instrText>
      </w:r>
      <w:r>
        <w:fldChar w:fldCharType="separate"/>
      </w:r>
      <w:r w:rsidR="00CC6CE0">
        <w:rPr>
          <w:noProof/>
        </w:rPr>
        <w:t>1</w:t>
      </w:r>
      <w:r>
        <w:fldChar w:fldCharType="end"/>
      </w:r>
    </w:p>
    <w:bookmarkStart w:id="24" w:name="ISOblock00_025"/>
    <w:bookmarkEnd w:id="24"/>
    <w:p w14:paraId="16B916E7" w14:textId="77777777" w:rsidR="00996222" w:rsidRDefault="00000000">
      <w:pPr>
        <w:pStyle w:val="ISOTOC"/>
        <w:tabs>
          <w:tab w:val="right" w:leader="dot" w:pos="9638"/>
        </w:tabs>
        <w:ind w:left="255"/>
      </w:pPr>
      <w:r>
        <w:fldChar w:fldCharType="begin"/>
      </w:r>
      <w:r>
        <w:instrText>HYPERLINK \l "ISO_idTextAnchor047" \h</w:instrText>
      </w:r>
      <w:r>
        <w:fldChar w:fldCharType="separate"/>
      </w:r>
      <w:r>
        <w:t>5.3 Indirizzi per le politiche e le prassi</w:t>
      </w:r>
      <w:r>
        <w:fldChar w:fldCharType="end"/>
      </w:r>
      <w:r>
        <w:tab/>
      </w:r>
      <w:r>
        <w:fldChar w:fldCharType="begin"/>
      </w:r>
      <w:r>
        <w:instrText xml:space="preserve"> PAGEREF ISO_idTextAnchor047 \h </w:instrText>
      </w:r>
      <w:r>
        <w:fldChar w:fldCharType="separate"/>
      </w:r>
      <w:r w:rsidR="00CC6CE0">
        <w:rPr>
          <w:noProof/>
        </w:rPr>
        <w:t>1</w:t>
      </w:r>
      <w:r>
        <w:fldChar w:fldCharType="end"/>
      </w:r>
    </w:p>
    <w:bookmarkStart w:id="25" w:name="ISOblock00_026"/>
    <w:bookmarkEnd w:id="25"/>
    <w:p w14:paraId="55B063C6" w14:textId="77777777" w:rsidR="00996222" w:rsidRDefault="00000000">
      <w:pPr>
        <w:pStyle w:val="ISOTOC"/>
        <w:tabs>
          <w:tab w:val="right" w:leader="dot" w:pos="9638"/>
        </w:tabs>
        <w:ind w:left="255"/>
      </w:pPr>
      <w:r>
        <w:fldChar w:fldCharType="begin"/>
      </w:r>
      <w:r>
        <w:instrText>HYPERLINK \l "ISO_idTextAnchor055" \h</w:instrText>
      </w:r>
      <w:r>
        <w:fldChar w:fldCharType="separate"/>
      </w:r>
      <w:r>
        <w:t>5.4 Culture del luogo di lavoro orientate al supporto</w:t>
      </w:r>
      <w:r>
        <w:fldChar w:fldCharType="end"/>
      </w:r>
      <w:r>
        <w:tab/>
      </w:r>
      <w:r>
        <w:fldChar w:fldCharType="begin"/>
      </w:r>
      <w:r>
        <w:instrText xml:space="preserve"> PAGEREF ISO_idTextAnchor055 \h </w:instrText>
      </w:r>
      <w:r>
        <w:fldChar w:fldCharType="separate"/>
      </w:r>
      <w:r w:rsidR="00CC6CE0">
        <w:rPr>
          <w:noProof/>
        </w:rPr>
        <w:t>1</w:t>
      </w:r>
      <w:r>
        <w:fldChar w:fldCharType="end"/>
      </w:r>
    </w:p>
    <w:bookmarkStart w:id="26" w:name="ISOblock00_027"/>
    <w:bookmarkEnd w:id="26"/>
    <w:p w14:paraId="6AF0842F" w14:textId="77777777" w:rsidR="00996222" w:rsidRDefault="00000000">
      <w:pPr>
        <w:pStyle w:val="ISOTOC"/>
        <w:tabs>
          <w:tab w:val="right" w:leader="dot" w:pos="9638"/>
        </w:tabs>
        <w:ind w:left="255"/>
      </w:pPr>
      <w:r>
        <w:fldChar w:fldCharType="begin"/>
      </w:r>
      <w:r>
        <w:instrText>HYPERLINK \l "ISO_idTextAnchor063" \h</w:instrText>
      </w:r>
      <w:r>
        <w:fldChar w:fldCharType="separate"/>
      </w:r>
      <w:r>
        <w:t>5.5 Progettazione del lavoro</w:t>
      </w:r>
      <w:r>
        <w:fldChar w:fldCharType="end"/>
      </w:r>
      <w:r>
        <w:tab/>
      </w:r>
      <w:r>
        <w:fldChar w:fldCharType="begin"/>
      </w:r>
      <w:r>
        <w:instrText xml:space="preserve"> PAGEREF ISO_idTextAnchor063 \h </w:instrText>
      </w:r>
      <w:r>
        <w:fldChar w:fldCharType="separate"/>
      </w:r>
      <w:r w:rsidR="00CC6CE0">
        <w:rPr>
          <w:noProof/>
        </w:rPr>
        <w:t>1</w:t>
      </w:r>
      <w:r>
        <w:fldChar w:fldCharType="end"/>
      </w:r>
    </w:p>
    <w:bookmarkStart w:id="27" w:name="ISOblock00_028"/>
    <w:bookmarkEnd w:id="27"/>
    <w:p w14:paraId="280BF670" w14:textId="77777777" w:rsidR="00996222" w:rsidRDefault="00000000">
      <w:pPr>
        <w:pStyle w:val="ISOTOC"/>
        <w:tabs>
          <w:tab w:val="right" w:leader="dot" w:pos="9638"/>
        </w:tabs>
        <w:ind w:left="255"/>
      </w:pPr>
      <w:r>
        <w:fldChar w:fldCharType="begin"/>
      </w:r>
      <w:r>
        <w:instrText>HYPERLINK \l "ISO_idTextAnchor070" \h</w:instrText>
      </w:r>
      <w:r>
        <w:fldChar w:fldCharType="separate"/>
      </w:r>
      <w:r>
        <w:t>5.6 Comunicazione delle informazioni personali e riservatezza in relazione alle mestruazioni e alla menopausa sul lavoro</w:t>
      </w:r>
      <w:r>
        <w:fldChar w:fldCharType="end"/>
      </w:r>
      <w:r>
        <w:tab/>
      </w:r>
      <w:r>
        <w:fldChar w:fldCharType="begin"/>
      </w:r>
      <w:r>
        <w:instrText xml:space="preserve"> PAGEREF ISO_idTextAnchor070 \h </w:instrText>
      </w:r>
      <w:r>
        <w:fldChar w:fldCharType="separate"/>
      </w:r>
      <w:r w:rsidR="00CC6CE0">
        <w:rPr>
          <w:noProof/>
        </w:rPr>
        <w:t>1</w:t>
      </w:r>
      <w:r>
        <w:fldChar w:fldCharType="end"/>
      </w:r>
    </w:p>
    <w:bookmarkStart w:id="28" w:name="ISOblock00_029"/>
    <w:bookmarkEnd w:id="28"/>
    <w:p w14:paraId="6DF9E7CC" w14:textId="77777777" w:rsidR="00996222" w:rsidRDefault="00000000">
      <w:pPr>
        <w:pStyle w:val="ISOTOC"/>
        <w:tabs>
          <w:tab w:val="right" w:leader="dot" w:pos="9638"/>
        </w:tabs>
        <w:ind w:left="255"/>
      </w:pPr>
      <w:r>
        <w:fldChar w:fldCharType="begin"/>
      </w:r>
      <w:r>
        <w:instrText>HYPERLINK \l "ISO_idTextAnchor077" \h</w:instrText>
      </w:r>
      <w:r>
        <w:fldChar w:fldCharType="separate"/>
      </w:r>
      <w:r>
        <w:t>5.7 Inclusività in relazione alle mestruazioni e alla menopausa sul lavoro</w:t>
      </w:r>
      <w:r>
        <w:fldChar w:fldCharType="end"/>
      </w:r>
      <w:r>
        <w:tab/>
      </w:r>
      <w:r>
        <w:fldChar w:fldCharType="begin"/>
      </w:r>
      <w:r>
        <w:instrText xml:space="preserve"> PAGEREF ISO_idTextAnchor077 \h </w:instrText>
      </w:r>
      <w:r>
        <w:fldChar w:fldCharType="separate"/>
      </w:r>
      <w:r w:rsidR="00CC6CE0">
        <w:rPr>
          <w:noProof/>
        </w:rPr>
        <w:t>1</w:t>
      </w:r>
      <w:r>
        <w:fldChar w:fldCharType="end"/>
      </w:r>
    </w:p>
    <w:bookmarkStart w:id="29" w:name="ISOblock00_030"/>
    <w:bookmarkEnd w:id="29"/>
    <w:p w14:paraId="273E7765" w14:textId="77777777" w:rsidR="00996222" w:rsidRDefault="00000000">
      <w:pPr>
        <w:pStyle w:val="ISOTOC"/>
        <w:tabs>
          <w:tab w:val="right" w:leader="dot" w:pos="9638"/>
        </w:tabs>
        <w:ind w:left="255"/>
      </w:pPr>
      <w:r>
        <w:fldChar w:fldCharType="begin"/>
      </w:r>
      <w:r>
        <w:instrText>HYPERLINK \l "ISO_idTextAnchor086" \h</w:instrText>
      </w:r>
      <w:r>
        <w:fldChar w:fldCharType="separate"/>
      </w:r>
      <w:r>
        <w:t>5.8 Considerazioni per le piccole e medie imprese</w:t>
      </w:r>
      <w:r>
        <w:fldChar w:fldCharType="end"/>
      </w:r>
      <w:r>
        <w:tab/>
      </w:r>
      <w:r>
        <w:fldChar w:fldCharType="begin"/>
      </w:r>
      <w:r>
        <w:instrText xml:space="preserve"> PAGEREF ISO_idTextAnchor086 \h </w:instrText>
      </w:r>
      <w:r>
        <w:fldChar w:fldCharType="separate"/>
      </w:r>
      <w:r w:rsidR="00CC6CE0">
        <w:rPr>
          <w:noProof/>
        </w:rPr>
        <w:t>1</w:t>
      </w:r>
      <w:r>
        <w:fldChar w:fldCharType="end"/>
      </w:r>
    </w:p>
    <w:bookmarkStart w:id="30" w:name="ISOblock00_031"/>
    <w:bookmarkEnd w:id="30"/>
    <w:p w14:paraId="227721F4" w14:textId="77777777" w:rsidR="00996222" w:rsidRDefault="00000000">
      <w:pPr>
        <w:pStyle w:val="ISOTOC"/>
        <w:tabs>
          <w:tab w:val="right" w:leader="dot" w:pos="9638"/>
        </w:tabs>
        <w:ind w:left="255"/>
      </w:pPr>
      <w:r>
        <w:fldChar w:fldCharType="begin"/>
      </w:r>
      <w:r>
        <w:instrText>HYPERLINK \l "ISO_idTextAnchor095" \h</w:instrText>
      </w:r>
      <w:r>
        <w:fldChar w:fldCharType="separate"/>
      </w:r>
      <w:r>
        <w:t>5.9 Valutazione e indicatori</w:t>
      </w:r>
      <w:r>
        <w:fldChar w:fldCharType="end"/>
      </w:r>
      <w:r>
        <w:tab/>
      </w:r>
      <w:r>
        <w:fldChar w:fldCharType="begin"/>
      </w:r>
      <w:r>
        <w:instrText xml:space="preserve"> PAGEREF ISO_idTextAnchor095 \h </w:instrText>
      </w:r>
      <w:r>
        <w:fldChar w:fldCharType="separate"/>
      </w:r>
      <w:r w:rsidR="00CC6CE0">
        <w:rPr>
          <w:noProof/>
        </w:rPr>
        <w:t>1</w:t>
      </w:r>
      <w:r>
        <w:fldChar w:fldCharType="end"/>
      </w:r>
    </w:p>
    <w:bookmarkStart w:id="31" w:name="ISOblock00_032"/>
    <w:bookmarkEnd w:id="31"/>
    <w:p w14:paraId="4F5E5353" w14:textId="77777777" w:rsidR="00996222" w:rsidRDefault="00000000">
      <w:pPr>
        <w:pStyle w:val="ISOTOC"/>
        <w:tabs>
          <w:tab w:val="right" w:leader="dot" w:pos="9638"/>
        </w:tabs>
      </w:pPr>
      <w:r>
        <w:fldChar w:fldCharType="begin"/>
      </w:r>
      <w:r>
        <w:instrText>HYPERLINK \l "ISO_idTextAnchor103" \h</w:instrText>
      </w:r>
      <w:r>
        <w:fldChar w:fldCharType="separate"/>
      </w:r>
      <w:r>
        <w:t>Allegato A (informativo) Ulteriori informazioni sulla salute mestruale e menopausale</w:t>
      </w:r>
      <w:r>
        <w:fldChar w:fldCharType="end"/>
      </w:r>
      <w:r>
        <w:tab/>
      </w:r>
      <w:r>
        <w:fldChar w:fldCharType="begin"/>
      </w:r>
      <w:r>
        <w:instrText xml:space="preserve"> PAGEREF ISO_idTextAnchor103 \h </w:instrText>
      </w:r>
      <w:r>
        <w:fldChar w:fldCharType="separate"/>
      </w:r>
      <w:r w:rsidR="00CC6CE0">
        <w:rPr>
          <w:noProof/>
        </w:rPr>
        <w:t>1</w:t>
      </w:r>
      <w:r>
        <w:fldChar w:fldCharType="end"/>
      </w:r>
    </w:p>
    <w:bookmarkStart w:id="32" w:name="ISOblock00_033"/>
    <w:bookmarkEnd w:id="32"/>
    <w:p w14:paraId="70AF6E24" w14:textId="77777777" w:rsidR="00996222" w:rsidRDefault="00000000">
      <w:pPr>
        <w:pStyle w:val="ISOTOC"/>
        <w:tabs>
          <w:tab w:val="right" w:leader="dot" w:pos="9638"/>
        </w:tabs>
      </w:pPr>
      <w:r>
        <w:fldChar w:fldCharType="begin"/>
      </w:r>
      <w:r>
        <w:instrText>HYPERLINK \l "ISO_idTextAnchor122" \h</w:instrText>
      </w:r>
      <w:r>
        <w:fldChar w:fldCharType="separate"/>
      </w:r>
      <w:r>
        <w:t>Allegato B (informativo) Strumenti per i responsabili</w:t>
      </w:r>
      <w:r>
        <w:fldChar w:fldCharType="end"/>
      </w:r>
      <w:r>
        <w:tab/>
      </w:r>
      <w:r>
        <w:fldChar w:fldCharType="begin"/>
      </w:r>
      <w:r>
        <w:instrText xml:space="preserve"> PAGEREF ISO_idTextAnchor122 \h </w:instrText>
      </w:r>
      <w:r>
        <w:fldChar w:fldCharType="separate"/>
      </w:r>
      <w:r w:rsidR="00CC6CE0">
        <w:rPr>
          <w:noProof/>
        </w:rPr>
        <w:t>1</w:t>
      </w:r>
      <w:r>
        <w:fldChar w:fldCharType="end"/>
      </w:r>
    </w:p>
    <w:bookmarkStart w:id="33" w:name="ISOblock00_034"/>
    <w:bookmarkEnd w:id="33"/>
    <w:p w14:paraId="152156DD" w14:textId="77777777" w:rsidR="00996222" w:rsidRDefault="00000000">
      <w:pPr>
        <w:pStyle w:val="ISOTOC"/>
        <w:tabs>
          <w:tab w:val="right" w:leader="dot" w:pos="9638"/>
        </w:tabs>
      </w:pPr>
      <w:r>
        <w:fldChar w:fldCharType="begin"/>
      </w:r>
      <w:r>
        <w:instrText>HYPERLINK \l "ISO_idTextAnchor133" \h</w:instrText>
      </w:r>
      <w:r>
        <w:fldChar w:fldCharType="separate"/>
      </w:r>
      <w:r>
        <w:t>Allegato C (informativo) Esempio di lista di controllo per il riesame interno</w:t>
      </w:r>
      <w:r>
        <w:fldChar w:fldCharType="end"/>
      </w:r>
      <w:r>
        <w:tab/>
      </w:r>
      <w:r>
        <w:fldChar w:fldCharType="begin"/>
      </w:r>
      <w:r>
        <w:instrText xml:space="preserve"> PAGEREF ISO_idTextAnchor133 \h </w:instrText>
      </w:r>
      <w:r>
        <w:fldChar w:fldCharType="separate"/>
      </w:r>
      <w:r w:rsidR="00CC6CE0">
        <w:rPr>
          <w:noProof/>
        </w:rPr>
        <w:t>1</w:t>
      </w:r>
      <w:r>
        <w:fldChar w:fldCharType="end"/>
      </w:r>
    </w:p>
    <w:bookmarkStart w:id="34" w:name="ISOblock00_035"/>
    <w:bookmarkEnd w:id="34"/>
    <w:p w14:paraId="3B0E1275" w14:textId="77777777" w:rsidR="00996222" w:rsidRDefault="00000000">
      <w:pPr>
        <w:pStyle w:val="ISOTOC"/>
        <w:tabs>
          <w:tab w:val="right" w:leader="dot" w:pos="9638"/>
        </w:tabs>
      </w:pPr>
      <w:r>
        <w:fldChar w:fldCharType="begin"/>
      </w:r>
      <w:r>
        <w:instrText>HYPERLINK \l "ISO_idTextAnchor137" \h</w:instrText>
      </w:r>
      <w:r>
        <w:fldChar w:fldCharType="separate"/>
      </w:r>
      <w:r>
        <w:t>Allegato D (informativo) Considerazioni sulla selezione del personale e idee per ridurre le barriere</w:t>
      </w:r>
      <w:r>
        <w:fldChar w:fldCharType="end"/>
      </w:r>
      <w:r>
        <w:tab/>
      </w:r>
      <w:r>
        <w:fldChar w:fldCharType="begin"/>
      </w:r>
      <w:r>
        <w:instrText xml:space="preserve"> PAGEREF ISO_idTextAnchor137 \h </w:instrText>
      </w:r>
      <w:r>
        <w:fldChar w:fldCharType="separate"/>
      </w:r>
      <w:r w:rsidR="00CC6CE0">
        <w:rPr>
          <w:noProof/>
        </w:rPr>
        <w:t>1</w:t>
      </w:r>
      <w:r>
        <w:fldChar w:fldCharType="end"/>
      </w:r>
    </w:p>
    <w:bookmarkStart w:id="35" w:name="ISOblock00_036"/>
    <w:bookmarkEnd w:id="35"/>
    <w:p w14:paraId="25E6F8DC" w14:textId="77777777" w:rsidR="00996222" w:rsidRDefault="00000000">
      <w:pPr>
        <w:pStyle w:val="ISOTOC"/>
        <w:tabs>
          <w:tab w:val="right" w:leader="dot" w:pos="9638"/>
        </w:tabs>
      </w:pPr>
      <w:r>
        <w:fldChar w:fldCharType="begin"/>
      </w:r>
      <w:r>
        <w:instrText>HYPERLINK \l "ISO_idTextAnchor150" \h</w:instrText>
      </w:r>
      <w:r>
        <w:fldChar w:fldCharType="separate"/>
      </w:r>
      <w:r>
        <w:t>Allegato E (informativo) Iniziative per favorire il cambiamento culturale riguardo alle mestruazioni e alla menopausa sul lavoro</w:t>
      </w:r>
      <w:r>
        <w:fldChar w:fldCharType="end"/>
      </w:r>
      <w:r>
        <w:tab/>
      </w:r>
      <w:r>
        <w:fldChar w:fldCharType="begin"/>
      </w:r>
      <w:r>
        <w:instrText xml:space="preserve"> PAGEREF ISO_idTextAnchor150 \h </w:instrText>
      </w:r>
      <w:r>
        <w:fldChar w:fldCharType="separate"/>
      </w:r>
      <w:r w:rsidR="00CC6CE0">
        <w:rPr>
          <w:noProof/>
        </w:rPr>
        <w:t>1</w:t>
      </w:r>
      <w:r>
        <w:fldChar w:fldCharType="end"/>
      </w:r>
    </w:p>
    <w:bookmarkStart w:id="36" w:name="ISOblock00_037"/>
    <w:bookmarkEnd w:id="36"/>
    <w:p w14:paraId="28E5C80B" w14:textId="77777777" w:rsidR="00996222" w:rsidRDefault="00000000">
      <w:pPr>
        <w:pStyle w:val="ISOTOC"/>
        <w:tabs>
          <w:tab w:val="right" w:leader="dot" w:pos="9638"/>
        </w:tabs>
      </w:pPr>
      <w:r>
        <w:fldChar w:fldCharType="begin"/>
      </w:r>
      <w:r>
        <w:instrText>HYPERLINK \l "ISO_idTextAnchor162" \h</w:instrText>
      </w:r>
      <w:r>
        <w:fldChar w:fldCharType="separate"/>
      </w:r>
      <w:r>
        <w:t>Allegato F (informativo) Modello di carta del luogo di lavoro per sostenere la salute mestruale e menopausale sul lavoro</w:t>
      </w:r>
      <w:r>
        <w:fldChar w:fldCharType="end"/>
      </w:r>
      <w:r>
        <w:tab/>
      </w:r>
      <w:r>
        <w:fldChar w:fldCharType="begin"/>
      </w:r>
      <w:r>
        <w:instrText xml:space="preserve"> PAGEREF ISO_idTextAnchor162 \h </w:instrText>
      </w:r>
      <w:r>
        <w:fldChar w:fldCharType="separate"/>
      </w:r>
      <w:r w:rsidR="00CC6CE0">
        <w:rPr>
          <w:noProof/>
        </w:rPr>
        <w:t>1</w:t>
      </w:r>
      <w:r>
        <w:fldChar w:fldCharType="end"/>
      </w:r>
    </w:p>
    <w:bookmarkStart w:id="37" w:name="ISOblock00_038"/>
    <w:bookmarkEnd w:id="37"/>
    <w:p w14:paraId="123829B6" w14:textId="77777777" w:rsidR="00996222" w:rsidRDefault="00000000">
      <w:pPr>
        <w:pStyle w:val="ISOTOC"/>
        <w:tabs>
          <w:tab w:val="right" w:leader="dot" w:pos="9638"/>
        </w:tabs>
      </w:pPr>
      <w:r>
        <w:fldChar w:fldCharType="begin"/>
      </w:r>
      <w:r>
        <w:instrText>HYPERLINK \l "ISO_idTextAnchor167" \h</w:instrText>
      </w:r>
      <w:r>
        <w:fldChar w:fldCharType="separate"/>
      </w:r>
      <w:r>
        <w:t>Allegato G (informativo) Matrice di correlazione che illustra come il presente documento integri la ISO 45001</w:t>
      </w:r>
      <w:r>
        <w:fldChar w:fldCharType="end"/>
      </w:r>
      <w:r>
        <w:tab/>
      </w:r>
      <w:r>
        <w:fldChar w:fldCharType="begin"/>
      </w:r>
      <w:r>
        <w:instrText xml:space="preserve"> PAGEREF ISO_idTextAnchor167 \h </w:instrText>
      </w:r>
      <w:r>
        <w:fldChar w:fldCharType="separate"/>
      </w:r>
      <w:r w:rsidR="00CC6CE0">
        <w:rPr>
          <w:noProof/>
        </w:rPr>
        <w:t>1</w:t>
      </w:r>
      <w:r>
        <w:fldChar w:fldCharType="end"/>
      </w:r>
    </w:p>
    <w:bookmarkStart w:id="38" w:name="ISOblock00_039"/>
    <w:bookmarkEnd w:id="38"/>
    <w:p w14:paraId="0FA4EB2F" w14:textId="77777777" w:rsidR="00996222" w:rsidRDefault="00000000">
      <w:pPr>
        <w:pStyle w:val="ISOTOC"/>
        <w:tabs>
          <w:tab w:val="right" w:leader="dot" w:pos="9638"/>
        </w:tabs>
      </w:pPr>
      <w:r>
        <w:fldChar w:fldCharType="begin"/>
      </w:r>
      <w:r>
        <w:instrText>HYPERLINK \l "ISO_idTextAnchor171" \h</w:instrText>
      </w:r>
      <w:r>
        <w:fldChar w:fldCharType="separate"/>
      </w:r>
      <w:r>
        <w:t>Bibliografia</w:t>
      </w:r>
      <w:r>
        <w:fldChar w:fldCharType="end"/>
      </w:r>
      <w:r>
        <w:tab/>
      </w:r>
      <w:r>
        <w:fldChar w:fldCharType="begin"/>
      </w:r>
      <w:r>
        <w:instrText xml:space="preserve"> PAGEREF ISO_idTextAnchor171 \h </w:instrText>
      </w:r>
      <w:r>
        <w:fldChar w:fldCharType="separate"/>
      </w:r>
      <w:r w:rsidR="00CC6CE0">
        <w:rPr>
          <w:noProof/>
        </w:rPr>
        <w:t>1</w:t>
      </w:r>
      <w:r>
        <w:fldChar w:fldCharType="end"/>
      </w:r>
    </w:p>
    <w:p w14:paraId="44DF292A" w14:textId="77777777" w:rsidR="00996222" w:rsidRDefault="00000000">
      <w:pPr>
        <w:pStyle w:val="Titolo1"/>
        <w:pageBreakBefore/>
      </w:pPr>
      <w:bookmarkStart w:id="39" w:name="ISOblock01_000"/>
      <w:bookmarkStart w:id="40" w:name="ISO_idParaDest_1"/>
      <w:bookmarkStart w:id="41" w:name="ISO_idTextAnchor000"/>
      <w:bookmarkStart w:id="42" w:name="ISO_idTextAnchor001"/>
      <w:bookmarkEnd w:id="39"/>
      <w:bookmarkEnd w:id="40"/>
      <w:bookmarkEnd w:id="41"/>
      <w:bookmarkEnd w:id="42"/>
      <w:r>
        <w:t>Premessa</w:t>
      </w:r>
    </w:p>
    <w:p w14:paraId="403B07D9" w14:textId="77777777" w:rsidR="00996222" w:rsidRDefault="00000000">
      <w:bookmarkStart w:id="43" w:name="ISOblock01_001"/>
      <w:bookmarkEnd w:id="43"/>
      <w:r>
        <w:t>ISO (Organizzazione internazionale per la normazione) è una federazione mondiale di organismi nazionali di normazione (organismi membri di ISO). L’attività di preparazione delle norme internazionali viene normalmente svolta attraverso i comitati tecnici ISO. Ogni organismo membro interessato a un argomento per il quale è stato istituito un comitato tecnico ha il diritto di essere rappresentato in tale comitato. Partecipano ai lavori anche le organizzazioni internazionali, governative e non governative, che intrattengono rapporti di collegamento con ISO. ISO collabora strettamente con la Commissione elettrotecnica internazionale (IEC) su tutte le questioni relative alla normazione elettrotecnica.</w:t>
      </w:r>
    </w:p>
    <w:p w14:paraId="33A8F6A2" w14:textId="77777777" w:rsidR="00996222" w:rsidRDefault="00000000">
      <w:bookmarkStart w:id="44" w:name="ISOblock01_002"/>
      <w:bookmarkEnd w:id="44"/>
      <w:r>
        <w:t xml:space="preserve">Le procedure utilizzate per elaborare il presente documento e quelle previste per il suo successivo mantenimento sono descritte nelle Direttive ISO/IEC, Parte 1. In particolare, si dovrebbe prestare attenzione ai diversi criteri di approvazione necessari per i differenti tipi di documento ISO. Il presente documento è stato redatto in conformità alle regole editoriali delle Direttive ISO/IEC, Parte 2 (vedere </w:t>
      </w:r>
      <w:hyperlink r:id="rId10">
        <w:r>
          <w:rPr>
            <w:color w:val="177078"/>
          </w:rPr>
          <w:t>www.iso.org/directives</w:t>
        </w:r>
      </w:hyperlink>
      <w:r>
        <w:t>).</w:t>
      </w:r>
    </w:p>
    <w:p w14:paraId="740A86C8" w14:textId="77777777" w:rsidR="00996222" w:rsidRDefault="00000000">
      <w:bookmarkStart w:id="45" w:name="ISOblock01_003"/>
      <w:bookmarkEnd w:id="45"/>
      <w:r>
        <w:t xml:space="preserve">ISO richiama l’attenzione sulla possibilità che l’attuazione del presente documento possa comportare l’utilizzo di uno o più brevetti. ISO non assume alcuna posizione riguardo all’esistenza, alla validità o all’applicabilità di eventuali diritti di brevetto rivendicati al riguardo. Alla data di pubblicazione del presente documento, ISO non aveva ricevuto comunicazioni relative a brevetti che potessero essere necessari per attuarlo. Si avvertono tuttavia gli utilizzatori che queste potrebbero non essere le informazioni più aggiornate, reperibili nella banca dati dei brevetti disponibile all’indirizzo </w:t>
      </w:r>
      <w:hyperlink r:id="rId11">
        <w:r>
          <w:rPr>
            <w:color w:val="177078"/>
          </w:rPr>
          <w:t>www.iso.org/patents</w:t>
        </w:r>
      </w:hyperlink>
      <w:r>
        <w:t>. ISO non deve essere ritenuta responsabile dell’identificazione di uno qualsiasi o di tutti tali diritti di brevetto.</w:t>
      </w:r>
    </w:p>
    <w:p w14:paraId="52E19001" w14:textId="77777777" w:rsidR="00996222" w:rsidRDefault="00000000">
      <w:bookmarkStart w:id="46" w:name="ISOblock01_004"/>
      <w:bookmarkEnd w:id="46"/>
      <w:r>
        <w:t>Qualsiasi denominazione commerciale utilizzata nel presente documento è un’informazione fornita per comodità degli utilizzatori e non costituisce un’approvazione.</w:t>
      </w:r>
    </w:p>
    <w:p w14:paraId="325E5F30" w14:textId="77777777" w:rsidR="00996222" w:rsidRDefault="00000000">
      <w:bookmarkStart w:id="47" w:name="ISOblock01_005"/>
      <w:bookmarkEnd w:id="47"/>
      <w:r>
        <w:t xml:space="preserve">Per una spiegazione della natura volontaria delle norme, del significato dei termini e delle espressioni specifici di ISO relativi alla valutazione della conformità, nonché per informazioni sull’adesione di ISO ai principi dell’Organizzazione mondiale del commercio (WTO) in materia di ostacoli tecnici agli scambi (TBT), vedere </w:t>
      </w:r>
      <w:hyperlink r:id="rId12">
        <w:r>
          <w:rPr>
            <w:color w:val="177078"/>
          </w:rPr>
          <w:t>www.iso.org/iso/foreword.html</w:t>
        </w:r>
      </w:hyperlink>
      <w:r>
        <w:t>.</w:t>
      </w:r>
    </w:p>
    <w:p w14:paraId="697692B2" w14:textId="77777777" w:rsidR="00996222" w:rsidRDefault="00000000">
      <w:bookmarkStart w:id="48" w:name="ISOblock01_006"/>
      <w:bookmarkEnd w:id="48"/>
      <w:r>
        <w:t>Il presente documento è stato elaborato dal Comitato tecnico ISO/TC 283, Gestione della salute e sicurezza sul lavoro.</w:t>
      </w:r>
    </w:p>
    <w:p w14:paraId="04E6A3D7" w14:textId="77777777" w:rsidR="00996222" w:rsidRDefault="00000000">
      <w:bookmarkStart w:id="49" w:name="ISOblock01_007"/>
      <w:bookmarkEnd w:id="49"/>
      <w:r>
        <w:t xml:space="preserve">Qualsiasi osservazione o domanda relativa al presente documento dovrebbe essere indirizzata all’organismo nazionale di normazione dell’utilizzatore. Un elenco completo di tali organismi è disponibile all’indirizzo </w:t>
      </w:r>
      <w:hyperlink r:id="rId13">
        <w:r>
          <w:rPr>
            <w:color w:val="177078"/>
          </w:rPr>
          <w:t>www.iso.org/members.html</w:t>
        </w:r>
      </w:hyperlink>
      <w:r>
        <w:t>.</w:t>
      </w:r>
    </w:p>
    <w:p w14:paraId="1F28152C" w14:textId="77777777" w:rsidR="00996222" w:rsidRDefault="00000000">
      <w:pPr>
        <w:pStyle w:val="Titolo1"/>
        <w:pageBreakBefore/>
      </w:pPr>
      <w:bookmarkStart w:id="50" w:name="ISOblock02_000"/>
      <w:bookmarkStart w:id="51" w:name="ISO_idParaDest_2"/>
      <w:bookmarkStart w:id="52" w:name="ISO_idTextAnchor002"/>
      <w:bookmarkStart w:id="53" w:name="ISO_idTextAnchor003"/>
      <w:bookmarkStart w:id="54" w:name="ISOpage5"/>
      <w:bookmarkEnd w:id="50"/>
      <w:bookmarkEnd w:id="51"/>
      <w:bookmarkEnd w:id="52"/>
      <w:bookmarkEnd w:id="53"/>
      <w:bookmarkEnd w:id="54"/>
      <w:r>
        <w:t>Introduzione</w:t>
      </w:r>
    </w:p>
    <w:p w14:paraId="5FC0F6F3" w14:textId="77777777" w:rsidR="00996222" w:rsidRDefault="00000000">
      <w:bookmarkStart w:id="55" w:name="ISOblock02_001"/>
      <w:bookmarkEnd w:id="55"/>
      <w:r>
        <w:t>0.1 Generalità</w:t>
      </w:r>
    </w:p>
    <w:p w14:paraId="08CEAA70" w14:textId="77777777" w:rsidR="00996222" w:rsidRDefault="00000000">
      <w:bookmarkStart w:id="56" w:name="ISOblock02_002"/>
      <w:bookmarkEnd w:id="56"/>
      <w:r>
        <w:t>Il presente documento può aiutare le organizzazioni a sviluppare e integrare strutture, politiche e prassi di supporto per le mestruazioni e la menopausa e, per estensione, per la salute mestruale e menopausale. Gli adattamenti pratici del luogo di lavoro e le attività raccomandati nel presente documento promuovono luoghi di lavoro inclusivi e integrano le buone prassi in materia di benessere sul lavoro, salute e sicurezza sul lavoro (vedere ISO 45001) e inclusione di genere nel luogo di lavoro (vedere ISO 53800).</w:t>
      </w:r>
    </w:p>
    <w:p w14:paraId="7B6D3C36" w14:textId="77777777" w:rsidR="00996222" w:rsidRDefault="00000000">
      <w:bookmarkStart w:id="57" w:name="ISOblock02_003"/>
      <w:bookmarkEnd w:id="57"/>
      <w:r>
        <w:t xml:space="preserve">Le mestruazioni e la menopausa non sono condizioni patologiche, ma esperienze del corso della vita (vedere i punti A.1 e </w:t>
      </w:r>
      <w:hyperlink w:anchor="ISO_idTextAnchor107">
        <w:r>
          <w:rPr>
            <w:color w:val="177078"/>
          </w:rPr>
          <w:t>A.2</w:t>
        </w:r>
      </w:hyperlink>
      <w:r>
        <w:t>). Per molti lavoratori, l’esperienza delle mestruazioni e della menopausa viene gestita autonomamente e in privato, senza necessità di ulteriore supporto da parte delle organizzazioni. Le organizzazioni possono tuttavia introdurre adattamenti del luogo di lavoro, meccanismi di supporto e politiche che riducano lo stigma e producano una differenza significativa e positiva per i lavoratori.</w:t>
      </w:r>
    </w:p>
    <w:p w14:paraId="28ABE64B" w14:textId="77777777" w:rsidR="00996222" w:rsidRDefault="00000000">
      <w:bookmarkStart w:id="58" w:name="ISOblock02_004"/>
      <w:bookmarkEnd w:id="58"/>
      <w:r>
        <w:t>Offrire un ambiente di lavoro supportivo e inclusivo rispetto alle mestruazioni e alla menopausa può avere effetti positivi significativi sul coinvolgimento dei lavoratori e sulla soddisfazione lavorativa, nonché contribuire a un ambiente di lavoro più inclusivo e culturalmente sicuro per tutti. La mancanza di conoscenza, comprensione o supporto riguardo alle mestruazioni o alla menopausa e ai sintomi associati può determinare difficoltà quali presenzialismo, assenteismo, disimpegno e costi aggiuntivi o maggiori connessi al ricambio del personale.</w:t>
      </w:r>
    </w:p>
    <w:p w14:paraId="65AE9CB1" w14:textId="77777777" w:rsidR="00996222" w:rsidRDefault="00000000">
      <w:bookmarkStart w:id="59" w:name="ISOblock02_005"/>
      <w:bookmarkEnd w:id="59"/>
      <w:r>
        <w:t>Il presente documento può essere utile a datori di lavoro e organizzazioni, alta dirigenza, supervisori, professionisti delle risorse umane (HR), professionisti della salute e sicurezza sul lavoro (OH&amp;S), professionisti sanitari presenti in sede, operatori del benessere e della diversità e inclusione (D&amp;I), nonché architetti e progettisti di interni responsabili della realizzazione e riqualificazione degli spazi di lavoro. Può inoltre supportare i lavoratori responsabili della gestione delle prestazioni individuali, dei carichi di lavoro, del benessere o degli ambienti di lavoro.</w:t>
      </w:r>
    </w:p>
    <w:p w14:paraId="76BE1D25" w14:textId="77777777" w:rsidR="00996222" w:rsidRDefault="00000000">
      <w:pPr>
        <w:pStyle w:val="ISONote"/>
      </w:pPr>
      <w:bookmarkStart w:id="60" w:name="ISOblock02_006"/>
      <w:bookmarkEnd w:id="60"/>
      <w:r>
        <w:t>NOTA 1 Ulteriori informazioni sulla salute mestruale e menopausale sono riportate nell’Allegato A.</w:t>
      </w:r>
    </w:p>
    <w:p w14:paraId="76711564" w14:textId="77777777" w:rsidR="00996222" w:rsidRDefault="00000000">
      <w:pPr>
        <w:pStyle w:val="ISONote"/>
      </w:pPr>
      <w:bookmarkStart w:id="61" w:name="ISOblock02_007"/>
      <w:bookmarkEnd w:id="61"/>
      <w:r>
        <w:t>NOTA 2 Ulteriori informazioni su come il presente documento integri la ISO 45001 sono riportate nell’Allegato G.</w:t>
      </w:r>
    </w:p>
    <w:p w14:paraId="6B4E8E65" w14:textId="77777777" w:rsidR="00996222" w:rsidRDefault="00000000">
      <w:pPr>
        <w:pStyle w:val="ISONote"/>
      </w:pPr>
      <w:bookmarkStart w:id="62" w:name="ISOblock02_008"/>
      <w:bookmarkEnd w:id="62"/>
      <w:r>
        <w:t>NOTA 3 Vedere anche ISO 25551 per indicazioni sulla creazione di un luogo di lavoro inclusivo nei confronti delle persone con responsabilità di cura e ISO 25550 per indicazioni sulla creazione di un ambiente di lavoro inclusivo rispetto all’età.</w:t>
      </w:r>
    </w:p>
    <w:p w14:paraId="3FB99647" w14:textId="77777777" w:rsidR="00996222" w:rsidRDefault="00000000">
      <w:pPr>
        <w:pStyle w:val="ISONote"/>
      </w:pPr>
      <w:bookmarkStart w:id="63" w:name="ISOblock02_009"/>
      <w:bookmarkEnd w:id="63"/>
      <w:r>
        <w:t>NOTA 4 Sebbene il presente documento non consideri l’andropausa nel luogo di lavoro, molte delle sue raccomandazioni possono supportare anche i lavoratori che vivono l’andropausa.</w:t>
      </w:r>
    </w:p>
    <w:p w14:paraId="4DC6F6B0" w14:textId="77777777" w:rsidR="00996222" w:rsidRDefault="00000000">
      <w:bookmarkStart w:id="64" w:name="ISOblock02_010"/>
      <w:bookmarkEnd w:id="64"/>
      <w:r>
        <w:t>0.2 Perché iniziare ad affrontare questo argomento adesso?</w:t>
      </w:r>
    </w:p>
    <w:p w14:paraId="64F2900F" w14:textId="77777777" w:rsidR="00996222" w:rsidRDefault="00000000">
      <w:bookmarkStart w:id="65" w:name="ISOblock02_011"/>
      <w:bookmarkEnd w:id="65"/>
      <w:r>
        <w:t>Entro il 2030, oltre 1,2 miliardi di donne nel mondo saranno in menopausa o in postmenopausa,[</w:t>
      </w:r>
      <w:hyperlink w:anchor="ISO_idTextAnchor189">
        <w:r>
          <w:rPr>
            <w:color w:val="177078"/>
          </w:rPr>
          <w:t>17</w:t>
        </w:r>
      </w:hyperlink>
      <w:r>
        <w:t>] e 1,8 miliardi di donne hanno le mestruazioni ogni mese,[</w:t>
      </w:r>
      <w:hyperlink w:anchor="ISO_idTextAnchor190">
        <w:r>
          <w:rPr>
            <w:color w:val="177078"/>
          </w:rPr>
          <w:t>18</w:t>
        </w:r>
      </w:hyperlink>
      <w:r>
        <w:t>] il che significa che un numero significativo di lavoratori vive o vivrà le mestruazioni e la menopausa durante la vita lavorativa. Sebbene la parità di genere nella partecipazione alla forza lavoro vari tra le diverse economie, spesso ci si aspetta che le donne si adattino a modalità di lavoro e aspettative culturali concepite storicamente in un’epoca in cui le donne non erano equamente rappresentate né considerate una priorità in quanto lavoratrici.</w:t>
      </w:r>
    </w:p>
    <w:p w14:paraId="488D6C49" w14:textId="77777777" w:rsidR="00996222" w:rsidRDefault="00000000">
      <w:bookmarkStart w:id="66" w:name="ISOblock02_012"/>
      <w:bookmarkEnd w:id="66"/>
      <w:r>
        <w:t>I sintomi associati alle mestruazioni e alla menopausa possono inoltre coincidere con importanti difficoltà e responsabilità della vita, e la ricerca ha dimostrato che lo stress e i sintomi associati alla menopausa sono strettamente collegati. Per esempio, i sintomi associati alle mestruazioni e alla menopausa possono presentarsi mentre i lavoratori affrontano anche fattori di stress quali altre condizioni di salute, problemi di fertilità, perdita di una gravidanza, morte di persone significative, gestione della cura dei figli e dell’assistenza ai genitori anziani, figli che lasciano la casa, difficoltà economiche, rotture di relazioni o altri eventi importanti della vita.</w:t>
      </w:r>
    </w:p>
    <w:p w14:paraId="74800861" w14:textId="77777777" w:rsidR="00996222" w:rsidRDefault="00000000">
      <w:bookmarkStart w:id="67" w:name="ISOblock02_013"/>
      <w:bookmarkEnd w:id="67"/>
      <w:r>
        <w:t>Promuovere e sostenere la salute dei lavoratori comporta molteplici benefici per le organizzazioni, quali la riduzione dei rischi professionali e delle assenze. Favorendo l’inclusività, sostenendo il benessere dei lavoratori ed eliminando la discriminazione, le organizzazioni possono inoltre migliorare la propria reputazione e attrarre una forza lavoro diversificata.</w:t>
      </w:r>
    </w:p>
    <w:p w14:paraId="6ECE6599" w14:textId="77777777" w:rsidR="00996222" w:rsidRDefault="00000000">
      <w:bookmarkStart w:id="68" w:name="ISOblock02_014"/>
      <w:bookmarkEnd w:id="68"/>
      <w:r>
        <w:t>I lavoratori possono manifestare sintomi mestruali o menopausali che possono incidere sulla loro esperienza lavorativa e indurli ad abbandonare un ambiente di lavoro privo di supporto. I sintomi vissuti in un ambiente non supportivo possono inoltre contribuire alla sottoccupazione o alla riduzione delle ore lavorate, con possibili ripercussioni sui percorsi professionali, sulle prospettive di avanzamento e sulla sicurezza economica nelle fasi successive della vita.</w:t>
      </w:r>
    </w:p>
    <w:p w14:paraId="7F1CA23A" w14:textId="77777777" w:rsidR="00996222" w:rsidRDefault="00000000">
      <w:bookmarkStart w:id="69" w:name="ISOblock02_015"/>
      <w:bookmarkEnd w:id="69"/>
      <w:r>
        <w:t>L’attuazione di buone prassi di supporto alle mestruazioni e alla menopausa nella forza lavoro apporta benefici alle organizzazioni anche attraverso:</w:t>
      </w:r>
    </w:p>
    <w:p w14:paraId="088890D2" w14:textId="77777777" w:rsidR="00996222" w:rsidRDefault="00000000">
      <w:pPr>
        <w:pStyle w:val="ISOList"/>
        <w:numPr>
          <w:ilvl w:val="0"/>
          <w:numId w:val="1"/>
        </w:numPr>
      </w:pPr>
      <w:bookmarkStart w:id="70" w:name="ISOblock02_016"/>
      <w:bookmarkEnd w:id="70"/>
      <w:r>
        <w:t>l’aumento del coinvolgimento dei lavoratori;</w:t>
      </w:r>
    </w:p>
    <w:p w14:paraId="7A28849A" w14:textId="77777777" w:rsidR="00996222" w:rsidRDefault="00000000">
      <w:pPr>
        <w:pStyle w:val="ISOList"/>
        <w:numPr>
          <w:ilvl w:val="0"/>
          <w:numId w:val="1"/>
        </w:numPr>
      </w:pPr>
      <w:bookmarkStart w:id="71" w:name="ISOblock02_017"/>
      <w:bookmarkEnd w:id="71"/>
      <w:r>
        <w:t>il miglioramento della salute e del benessere dei lavoratori e l’aumento della loro aspettativa di vita lavorativa in buona salute;</w:t>
      </w:r>
    </w:p>
    <w:p w14:paraId="7F74109C" w14:textId="77777777" w:rsidR="00996222" w:rsidRDefault="00000000">
      <w:pPr>
        <w:pStyle w:val="ISOList"/>
        <w:numPr>
          <w:ilvl w:val="0"/>
          <w:numId w:val="1"/>
        </w:numPr>
      </w:pPr>
      <w:bookmarkStart w:id="72" w:name="ISOblock02_018"/>
      <w:bookmarkEnd w:id="72"/>
      <w:r>
        <w:t>il miglioramento delle culture di leadership mediante una maggiore consapevolezza di tutti i responsabili;</w:t>
      </w:r>
    </w:p>
    <w:p w14:paraId="22AE3CDD" w14:textId="77777777" w:rsidR="00996222" w:rsidRDefault="00000000">
      <w:pPr>
        <w:pStyle w:val="ISOList"/>
        <w:numPr>
          <w:ilvl w:val="0"/>
          <w:numId w:val="1"/>
        </w:numPr>
      </w:pPr>
      <w:bookmarkStart w:id="73" w:name="ISOblock02_019"/>
      <w:bookmarkEnd w:id="73"/>
      <w:r>
        <w:t>il miglioramento degli obiettivi di diversità e inclusione, prevenendo un elevato ricambio del personale nelle organizzazioni dovuto a condizioni di lavoro inadeguate, non supportive o inflessibili;</w:t>
      </w:r>
    </w:p>
    <w:p w14:paraId="1161BE6F" w14:textId="77777777" w:rsidR="00996222" w:rsidRDefault="00000000">
      <w:pPr>
        <w:pStyle w:val="ISOList"/>
        <w:numPr>
          <w:ilvl w:val="0"/>
          <w:numId w:val="1"/>
        </w:numPr>
      </w:pPr>
      <w:bookmarkStart w:id="74" w:name="ISOblock02_020"/>
      <w:bookmarkEnd w:id="74"/>
      <w:r>
        <w:t>l’attrazione di una forza lavoro diversificata, l’aumento della permanenza dei lavoratori nell’organizzazione e la riduzione dei costi economici delle uscite del personale, del reclutamento e della formazione;</w:t>
      </w:r>
    </w:p>
    <w:p w14:paraId="6DD35B20" w14:textId="77777777" w:rsidR="00996222" w:rsidRDefault="00000000">
      <w:pPr>
        <w:pStyle w:val="ISOList"/>
        <w:numPr>
          <w:ilvl w:val="0"/>
          <w:numId w:val="1"/>
        </w:numPr>
      </w:pPr>
      <w:bookmarkStart w:id="75" w:name="ISOblock02_021"/>
      <w:bookmarkEnd w:id="75"/>
      <w:r>
        <w:t>il contributo al soddisfacimento delle aspettative di fornitori e acquirenti in materia di salute sul lavoro.</w:t>
      </w:r>
    </w:p>
    <w:p w14:paraId="605BBA4F" w14:textId="77777777" w:rsidR="00996222" w:rsidRDefault="00000000">
      <w:bookmarkStart w:id="76" w:name="ISOblock02_022"/>
      <w:bookmarkEnd w:id="76"/>
      <w:r>
        <w:t>0.3 Domande alle quali il presente documento può contribuire a rispondere</w:t>
      </w:r>
    </w:p>
    <w:p w14:paraId="3A0740E4" w14:textId="77777777" w:rsidR="00996222" w:rsidRDefault="00000000">
      <w:bookmarkStart w:id="77" w:name="ISOblock02_023"/>
      <w:bookmarkEnd w:id="77"/>
      <w:r>
        <w:t>La Tabella 1 individua gli elementi del presente documento che affrontano aree fondamentali riguardanti le mestruazioni e la menopausa.</w:t>
      </w:r>
    </w:p>
    <w:p w14:paraId="43513CA6" w14:textId="77777777" w:rsidR="00996222" w:rsidRDefault="00000000">
      <w:pPr>
        <w:pStyle w:val="ISOCaption"/>
        <w:pageBreakBefore/>
      </w:pPr>
      <w:bookmarkStart w:id="78" w:name="ISOblock02_024"/>
      <w:bookmarkStart w:id="79" w:name="ISO_idTextAnchor004"/>
      <w:bookmarkEnd w:id="78"/>
      <w:bookmarkEnd w:id="79"/>
      <w:r>
        <w:t>Tabella 1 — Domande frequenti affrontate nel presente documento</w:t>
      </w:r>
    </w:p>
    <w:tbl>
      <w:tblPr>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85" w:type="dxa"/>
          <w:left w:w="90" w:type="dxa"/>
          <w:bottom w:w="85" w:type="dxa"/>
          <w:right w:w="90" w:type="dxa"/>
        </w:tblCellMar>
        <w:tblLook w:val="04A0" w:firstRow="1" w:lastRow="0" w:firstColumn="1" w:lastColumn="0" w:noHBand="0" w:noVBand="1"/>
      </w:tblPr>
      <w:tblGrid>
        <w:gridCol w:w="7370"/>
        <w:gridCol w:w="2268"/>
      </w:tblGrid>
      <w:tr w:rsidR="00996222" w14:paraId="6074A53E" w14:textId="77777777">
        <w:trPr>
          <w:cantSplit/>
          <w:tblHeader/>
          <w:jc w:val="center"/>
        </w:trPr>
        <w:tc>
          <w:tcPr>
            <w:tcW w:w="7370" w:type="dxa"/>
            <w:shd w:val="clear" w:color="auto" w:fill="17354A"/>
            <w:vAlign w:val="center"/>
          </w:tcPr>
          <w:p w14:paraId="1E9093A2" w14:textId="77777777" w:rsidR="00996222" w:rsidRDefault="00000000">
            <w:pPr>
              <w:pStyle w:val="ISOTable"/>
              <w:keepLines/>
              <w:jc w:val="center"/>
            </w:pPr>
            <w:bookmarkStart w:id="80" w:name="ISOblock02_025"/>
            <w:bookmarkEnd w:id="80"/>
            <w:r>
              <w:rPr>
                <w:b/>
                <w:color w:val="FFFFFF"/>
              </w:rPr>
              <w:t>Domanda</w:t>
            </w:r>
          </w:p>
        </w:tc>
        <w:tc>
          <w:tcPr>
            <w:tcW w:w="2268" w:type="dxa"/>
            <w:shd w:val="clear" w:color="auto" w:fill="17354A"/>
            <w:vAlign w:val="center"/>
          </w:tcPr>
          <w:p w14:paraId="2B7C73D6" w14:textId="77777777" w:rsidR="00996222" w:rsidRDefault="00000000">
            <w:pPr>
              <w:pStyle w:val="ISOTable"/>
              <w:keepLines/>
              <w:jc w:val="center"/>
            </w:pPr>
            <w:bookmarkStart w:id="81" w:name="ISOblock02_026"/>
            <w:bookmarkEnd w:id="81"/>
            <w:r>
              <w:rPr>
                <w:b/>
                <w:color w:val="FFFFFF"/>
              </w:rPr>
              <w:t>Punto/sottopunto/allegato</w:t>
            </w:r>
          </w:p>
        </w:tc>
      </w:tr>
      <w:tr w:rsidR="00996222" w14:paraId="45B85C7E" w14:textId="77777777">
        <w:trPr>
          <w:cantSplit/>
          <w:jc w:val="center"/>
        </w:trPr>
        <w:tc>
          <w:tcPr>
            <w:tcW w:w="7370" w:type="dxa"/>
          </w:tcPr>
          <w:p w14:paraId="75F426D1" w14:textId="77777777" w:rsidR="00996222" w:rsidRDefault="00000000">
            <w:pPr>
              <w:pStyle w:val="ISOTable"/>
              <w:keepLines/>
            </w:pPr>
            <w:bookmarkStart w:id="82" w:name="ISOblock02_027"/>
            <w:bookmarkEnd w:id="82"/>
            <w:r>
              <w:t>Dispongo di una forza lavoro distribuita in ambienti diversi, alcuni dei quali sono impegnativi sul piano fisico o psicologico. Quali modifiche progettuali dovrei prendere in considerazione per supportare le mestruazioni e la menopausa?</w:t>
            </w:r>
          </w:p>
        </w:tc>
        <w:bookmarkStart w:id="83" w:name="ISOblock02_028"/>
        <w:bookmarkEnd w:id="83"/>
        <w:tc>
          <w:tcPr>
            <w:tcW w:w="2268" w:type="dxa"/>
          </w:tcPr>
          <w:p w14:paraId="32822453" w14:textId="77777777" w:rsidR="00996222" w:rsidRDefault="00000000">
            <w:pPr>
              <w:pStyle w:val="ISOTable"/>
              <w:keepLines/>
            </w:pPr>
            <w:r>
              <w:fldChar w:fldCharType="begin"/>
            </w:r>
            <w:r>
              <w:instrText>HYPERLINK \l "ISO_idTextAnchor041" \h</w:instrText>
            </w:r>
            <w:r>
              <w:fldChar w:fldCharType="separate"/>
            </w:r>
            <w:r>
              <w:rPr>
                <w:color w:val="177078"/>
              </w:rPr>
              <w:t>5.2</w:t>
            </w:r>
            <w:r>
              <w:fldChar w:fldCharType="end"/>
            </w:r>
            <w:r>
              <w:br/>
            </w:r>
            <w:hyperlink w:anchor="ISO_idTextAnchor049">
              <w:r>
                <w:rPr>
                  <w:color w:val="177078"/>
                </w:rPr>
                <w:t>5.3</w:t>
              </w:r>
            </w:hyperlink>
            <w:r>
              <w:br/>
            </w:r>
            <w:hyperlink w:anchor="ISO_idTextAnchor065">
              <w:r>
                <w:rPr>
                  <w:color w:val="177078"/>
                </w:rPr>
                <w:t>5.5</w:t>
              </w:r>
            </w:hyperlink>
            <w:r>
              <w:br/>
            </w:r>
            <w:hyperlink w:anchor="ISO_idTextAnchor131">
              <w:r>
                <w:rPr>
                  <w:color w:val="177078"/>
                </w:rPr>
                <w:t>Punto B.3</w:t>
              </w:r>
            </w:hyperlink>
          </w:p>
        </w:tc>
      </w:tr>
      <w:tr w:rsidR="00996222" w14:paraId="5A993D81" w14:textId="77777777">
        <w:trPr>
          <w:cantSplit/>
          <w:jc w:val="center"/>
        </w:trPr>
        <w:tc>
          <w:tcPr>
            <w:tcW w:w="7370" w:type="dxa"/>
            <w:shd w:val="clear" w:color="auto" w:fill="F3F6F8"/>
          </w:tcPr>
          <w:p w14:paraId="4CC12D88" w14:textId="77777777" w:rsidR="00996222" w:rsidRDefault="00000000">
            <w:pPr>
              <w:pStyle w:val="ISOTable"/>
              <w:keepLines/>
            </w:pPr>
            <w:bookmarkStart w:id="84" w:name="ISOblock02_029"/>
            <w:bookmarkEnd w:id="84"/>
            <w:r>
              <w:t>Sto selezionando nuovi lavoratori. Come posso eliminare le barriere nel processo di selezione per le persone che hanno le mestruazioni o stanno vivendo la menopausa?</w:t>
            </w:r>
          </w:p>
        </w:tc>
        <w:bookmarkStart w:id="85" w:name="ISOblock02_030"/>
        <w:bookmarkEnd w:id="85"/>
        <w:tc>
          <w:tcPr>
            <w:tcW w:w="2268" w:type="dxa"/>
            <w:shd w:val="clear" w:color="auto" w:fill="F3F6F8"/>
          </w:tcPr>
          <w:p w14:paraId="29FC997E" w14:textId="77777777" w:rsidR="00996222" w:rsidRDefault="00000000">
            <w:pPr>
              <w:pStyle w:val="ISOTable"/>
              <w:keepLines/>
            </w:pPr>
            <w:r>
              <w:fldChar w:fldCharType="begin"/>
            </w:r>
            <w:r>
              <w:instrText>HYPERLINK \l "ISO_idTextAnchor139" \h</w:instrText>
            </w:r>
            <w:r>
              <w:fldChar w:fldCharType="separate"/>
            </w:r>
            <w:r>
              <w:rPr>
                <w:color w:val="177078"/>
              </w:rPr>
              <w:t>Allegato D</w:t>
            </w:r>
            <w:r>
              <w:fldChar w:fldCharType="end"/>
            </w:r>
          </w:p>
        </w:tc>
      </w:tr>
      <w:tr w:rsidR="00996222" w14:paraId="46D7C2C8" w14:textId="77777777">
        <w:trPr>
          <w:cantSplit/>
          <w:jc w:val="center"/>
        </w:trPr>
        <w:tc>
          <w:tcPr>
            <w:tcW w:w="7370" w:type="dxa"/>
          </w:tcPr>
          <w:p w14:paraId="43D969AF" w14:textId="77777777" w:rsidR="00996222" w:rsidRDefault="00000000">
            <w:pPr>
              <w:pStyle w:val="ISOTable"/>
              <w:keepLines/>
            </w:pPr>
            <w:bookmarkStart w:id="86" w:name="ISOblock02_031"/>
            <w:bookmarkEnd w:id="86"/>
            <w:r>
              <w:t>Desidero introdurre o aggiornare una politica sulle mestruazioni e sulla menopausa. Quali fattori chiave dovrei considerare?</w:t>
            </w:r>
          </w:p>
        </w:tc>
        <w:bookmarkStart w:id="87" w:name="ISOblock02_032"/>
        <w:bookmarkEnd w:id="87"/>
        <w:tc>
          <w:tcPr>
            <w:tcW w:w="2268" w:type="dxa"/>
          </w:tcPr>
          <w:p w14:paraId="06B84707" w14:textId="77777777" w:rsidR="00996222" w:rsidRDefault="00000000">
            <w:pPr>
              <w:pStyle w:val="ISOTable"/>
              <w:keepLines/>
            </w:pPr>
            <w:r>
              <w:fldChar w:fldCharType="begin"/>
            </w:r>
            <w:r>
              <w:instrText>HYPERLINK \l "ISO_idTextAnchor049" \h</w:instrText>
            </w:r>
            <w:r>
              <w:fldChar w:fldCharType="separate"/>
            </w:r>
            <w:r>
              <w:rPr>
                <w:color w:val="177078"/>
              </w:rPr>
              <w:t>5.3</w:t>
            </w:r>
            <w:r>
              <w:fldChar w:fldCharType="end"/>
            </w:r>
          </w:p>
          <w:bookmarkStart w:id="88" w:name="ISOblock02_033"/>
          <w:bookmarkEnd w:id="88"/>
          <w:p w14:paraId="668992F6" w14:textId="77777777" w:rsidR="00996222" w:rsidRDefault="00000000">
            <w:pPr>
              <w:pStyle w:val="ISOTable"/>
              <w:keepLines/>
            </w:pPr>
            <w:r>
              <w:fldChar w:fldCharType="begin"/>
            </w:r>
            <w:r>
              <w:instrText>HYPERLINK \l "ISO_idTextAnchor057" \h</w:instrText>
            </w:r>
            <w:r>
              <w:fldChar w:fldCharType="separate"/>
            </w:r>
            <w:r>
              <w:rPr>
                <w:color w:val="177078"/>
              </w:rPr>
              <w:t>5.4</w:t>
            </w:r>
            <w:r>
              <w:fldChar w:fldCharType="end"/>
            </w:r>
          </w:p>
        </w:tc>
      </w:tr>
      <w:tr w:rsidR="00996222" w14:paraId="4746FDE5" w14:textId="77777777">
        <w:trPr>
          <w:cantSplit/>
          <w:jc w:val="center"/>
        </w:trPr>
        <w:tc>
          <w:tcPr>
            <w:tcW w:w="7370" w:type="dxa"/>
            <w:shd w:val="clear" w:color="auto" w:fill="F3F6F8"/>
          </w:tcPr>
          <w:p w14:paraId="5E583D35" w14:textId="77777777" w:rsidR="00996222" w:rsidRDefault="00000000">
            <w:pPr>
              <w:pStyle w:val="ISOTable"/>
              <w:keepLines/>
            </w:pPr>
            <w:bookmarkStart w:id="89" w:name="ISOblock02_034"/>
            <w:bookmarkEnd w:id="89"/>
            <w:r>
              <w:t>Gestisco una piccola organizzazione con risorse limitate. Quali interventi economicamente sostenibili ma incisivi posso adottare per supportare i lavoratori che vivono le mestruazioni e la menopausa sul lavoro?</w:t>
            </w:r>
          </w:p>
        </w:tc>
        <w:bookmarkStart w:id="90" w:name="ISOblock02_035"/>
        <w:bookmarkEnd w:id="90"/>
        <w:tc>
          <w:tcPr>
            <w:tcW w:w="2268" w:type="dxa"/>
            <w:shd w:val="clear" w:color="auto" w:fill="F3F6F8"/>
          </w:tcPr>
          <w:p w14:paraId="7A311030" w14:textId="77777777" w:rsidR="00996222" w:rsidRDefault="00000000">
            <w:pPr>
              <w:pStyle w:val="ISOTable"/>
              <w:keepLines/>
            </w:pPr>
            <w:r>
              <w:fldChar w:fldCharType="begin"/>
            </w:r>
            <w:r>
              <w:instrText>HYPERLINK \l "ISO_idTextAnchor088" \h</w:instrText>
            </w:r>
            <w:r>
              <w:fldChar w:fldCharType="separate"/>
            </w:r>
            <w:r>
              <w:rPr>
                <w:color w:val="177078"/>
              </w:rPr>
              <w:t>5.8</w:t>
            </w:r>
            <w:r>
              <w:fldChar w:fldCharType="end"/>
            </w:r>
          </w:p>
        </w:tc>
      </w:tr>
      <w:tr w:rsidR="00996222" w14:paraId="0157E158" w14:textId="77777777">
        <w:trPr>
          <w:cantSplit/>
          <w:jc w:val="center"/>
        </w:trPr>
        <w:tc>
          <w:tcPr>
            <w:tcW w:w="7370" w:type="dxa"/>
          </w:tcPr>
          <w:p w14:paraId="098708CB" w14:textId="77777777" w:rsidR="00996222" w:rsidRDefault="00000000">
            <w:pPr>
              <w:pStyle w:val="ISOTable"/>
              <w:keepLines/>
            </w:pPr>
            <w:bookmarkStart w:id="91" w:name="ISOblock02_036"/>
            <w:bookmarkEnd w:id="91"/>
            <w:r>
              <w:t>Sono un supervisore. Come posso supportare i lavoratori che vivono le mestruazioni e la menopausa nel mio luogo di lavoro?</w:t>
            </w:r>
          </w:p>
        </w:tc>
        <w:bookmarkStart w:id="92" w:name="ISOblock02_037"/>
        <w:bookmarkEnd w:id="92"/>
        <w:tc>
          <w:tcPr>
            <w:tcW w:w="2268" w:type="dxa"/>
          </w:tcPr>
          <w:p w14:paraId="1C691BFB" w14:textId="77777777" w:rsidR="00996222" w:rsidRDefault="00000000">
            <w:pPr>
              <w:pStyle w:val="ISOTable"/>
              <w:keepLines/>
            </w:pPr>
            <w:r>
              <w:fldChar w:fldCharType="begin"/>
            </w:r>
            <w:r>
              <w:instrText>HYPERLINK \l "ISO_idTextAnchor049" \h</w:instrText>
            </w:r>
            <w:r>
              <w:fldChar w:fldCharType="separate"/>
            </w:r>
            <w:r>
              <w:rPr>
                <w:color w:val="177078"/>
              </w:rPr>
              <w:t>5.3</w:t>
            </w:r>
            <w:r>
              <w:fldChar w:fldCharType="end"/>
            </w:r>
          </w:p>
          <w:bookmarkStart w:id="93" w:name="ISOblock02_038"/>
          <w:bookmarkEnd w:id="93"/>
          <w:p w14:paraId="0763238F" w14:textId="77777777" w:rsidR="00996222" w:rsidRDefault="00000000">
            <w:pPr>
              <w:pStyle w:val="ISOTable"/>
              <w:keepLines/>
            </w:pPr>
            <w:r>
              <w:fldChar w:fldCharType="begin"/>
            </w:r>
            <w:r>
              <w:instrText>HYPERLINK \l "ISO_idTextAnchor124" \h</w:instrText>
            </w:r>
            <w:r>
              <w:fldChar w:fldCharType="separate"/>
            </w:r>
            <w:r>
              <w:rPr>
                <w:color w:val="177078"/>
              </w:rPr>
              <w:t>Allegato B</w:t>
            </w:r>
            <w:r>
              <w:fldChar w:fldCharType="end"/>
            </w:r>
          </w:p>
        </w:tc>
      </w:tr>
      <w:tr w:rsidR="00996222" w14:paraId="0449F15D" w14:textId="77777777">
        <w:trPr>
          <w:cantSplit/>
          <w:jc w:val="center"/>
        </w:trPr>
        <w:tc>
          <w:tcPr>
            <w:tcW w:w="7370" w:type="dxa"/>
            <w:shd w:val="clear" w:color="auto" w:fill="F3F6F8"/>
          </w:tcPr>
          <w:p w14:paraId="236CAFE2" w14:textId="77777777" w:rsidR="00996222" w:rsidRDefault="00000000">
            <w:pPr>
              <w:pStyle w:val="ISOTable"/>
              <w:keepLines/>
            </w:pPr>
            <w:bookmarkStart w:id="94" w:name="ISOblock02_039"/>
            <w:bookmarkEnd w:id="94"/>
            <w:r>
              <w:t>Dispongo di una forza lavoro diversificata. Le persone provenienti da contesti razziali ed etnici diversi vivono le mestruazioni e la menopausa sul lavoro in modo differente?</w:t>
            </w:r>
          </w:p>
        </w:tc>
        <w:bookmarkStart w:id="95" w:name="ISOblock02_040"/>
        <w:bookmarkEnd w:id="95"/>
        <w:tc>
          <w:tcPr>
            <w:tcW w:w="2268" w:type="dxa"/>
            <w:shd w:val="clear" w:color="auto" w:fill="F3F6F8"/>
          </w:tcPr>
          <w:p w14:paraId="1BA42C73" w14:textId="77777777" w:rsidR="00996222" w:rsidRDefault="00000000">
            <w:pPr>
              <w:pStyle w:val="ISOTable"/>
              <w:keepLines/>
            </w:pPr>
            <w:r>
              <w:fldChar w:fldCharType="begin"/>
            </w:r>
            <w:r>
              <w:instrText>HYPERLINK \l "ISO_idTextAnchor079" \h</w:instrText>
            </w:r>
            <w:r>
              <w:fldChar w:fldCharType="separate"/>
            </w:r>
            <w:r>
              <w:rPr>
                <w:color w:val="177078"/>
              </w:rPr>
              <w:t>5.7</w:t>
            </w:r>
            <w:r>
              <w:fldChar w:fldCharType="end"/>
            </w:r>
            <w:r>
              <w:br/>
            </w:r>
            <w:hyperlink w:anchor="ISO_idTextAnchor105">
              <w:r>
                <w:rPr>
                  <w:color w:val="177078"/>
                </w:rPr>
                <w:t>Allegato A</w:t>
              </w:r>
            </w:hyperlink>
          </w:p>
        </w:tc>
      </w:tr>
      <w:tr w:rsidR="00996222" w14:paraId="6AC82465" w14:textId="77777777">
        <w:trPr>
          <w:cantSplit/>
          <w:jc w:val="center"/>
        </w:trPr>
        <w:tc>
          <w:tcPr>
            <w:tcW w:w="7370" w:type="dxa"/>
          </w:tcPr>
          <w:p w14:paraId="23BD33BF" w14:textId="77777777" w:rsidR="00996222" w:rsidRDefault="00000000">
            <w:pPr>
              <w:pStyle w:val="ISOTable"/>
              <w:keepLines/>
            </w:pPr>
            <w:bookmarkStart w:id="96" w:name="ISOblock02_041"/>
            <w:bookmarkEnd w:id="96"/>
            <w:r>
              <w:t>La mia organizzazione è inclusiva rispetto al genere. In che modo le politiche e le prassi della mia organizzazione in materia di mestruazioni e menopausa possono supportare tutte le persone?</w:t>
            </w:r>
          </w:p>
        </w:tc>
        <w:bookmarkStart w:id="97" w:name="ISOblock02_042"/>
        <w:bookmarkEnd w:id="97"/>
        <w:tc>
          <w:tcPr>
            <w:tcW w:w="2268" w:type="dxa"/>
          </w:tcPr>
          <w:p w14:paraId="2C76F600" w14:textId="77777777" w:rsidR="00996222" w:rsidRDefault="00000000">
            <w:pPr>
              <w:pStyle w:val="ISOTable"/>
              <w:keepLines/>
            </w:pPr>
            <w:r>
              <w:fldChar w:fldCharType="begin"/>
            </w:r>
            <w:r>
              <w:instrText>HYPERLINK \l "ISO_idTextAnchor057" \h</w:instrText>
            </w:r>
            <w:r>
              <w:fldChar w:fldCharType="separate"/>
            </w:r>
            <w:r>
              <w:rPr>
                <w:color w:val="177078"/>
              </w:rPr>
              <w:t>5.4</w:t>
            </w:r>
            <w:r>
              <w:fldChar w:fldCharType="end"/>
            </w:r>
            <w:r>
              <w:br/>
            </w:r>
            <w:hyperlink w:anchor="ISO_idTextAnchor079">
              <w:r>
                <w:rPr>
                  <w:color w:val="177078"/>
                </w:rPr>
                <w:t>5.7</w:t>
              </w:r>
            </w:hyperlink>
          </w:p>
        </w:tc>
      </w:tr>
    </w:tbl>
    <w:p w14:paraId="1B291657" w14:textId="77777777" w:rsidR="00996222" w:rsidRDefault="00000000">
      <w:pPr>
        <w:pStyle w:val="Titolo1"/>
        <w:pageBreakBefore/>
        <w:spacing w:before="0"/>
      </w:pPr>
      <w:bookmarkStart w:id="98" w:name="ISOblock03_000"/>
      <w:bookmarkEnd w:id="98"/>
      <w:r>
        <w:t>Gestione della salute e sicurezza sul lavoro — Mestruazioni e menopausa nel luogo di lavoro — Linee guida</w:t>
      </w:r>
    </w:p>
    <w:p w14:paraId="124AC92C" w14:textId="77777777" w:rsidR="00996222" w:rsidRDefault="00000000">
      <w:pPr>
        <w:pStyle w:val="Titolo1"/>
      </w:pPr>
      <w:bookmarkStart w:id="99" w:name="ISOblock03_001"/>
      <w:bookmarkStart w:id="100" w:name="ISO_idParaDest_3"/>
      <w:bookmarkStart w:id="101" w:name="ISO_idTextAnchor005"/>
      <w:bookmarkStart w:id="102" w:name="ISO_idTextAnchor006"/>
      <w:bookmarkStart w:id="103" w:name="ISO_idTextAnchor007"/>
      <w:bookmarkEnd w:id="99"/>
      <w:bookmarkEnd w:id="100"/>
      <w:bookmarkEnd w:id="101"/>
      <w:bookmarkEnd w:id="102"/>
      <w:bookmarkEnd w:id="103"/>
      <w:r>
        <w:t>1 Scopo e campo di applicazione</w:t>
      </w:r>
    </w:p>
    <w:p w14:paraId="5A144DFC" w14:textId="77777777" w:rsidR="00996222" w:rsidRDefault="00000000">
      <w:bookmarkStart w:id="104" w:name="ISOblock03_002"/>
      <w:bookmarkEnd w:id="104"/>
      <w:r>
        <w:t>Il presente documento fornisce alle organizzazioni indicazioni per sviluppare politiche e prassi che sostengano la salute e le esperienze mestruali e menopausali dei lavoratori nel luogo di lavoro.</w:t>
      </w:r>
    </w:p>
    <w:p w14:paraId="5800B4CE" w14:textId="77777777" w:rsidR="00996222" w:rsidRDefault="00000000">
      <w:bookmarkStart w:id="105" w:name="ISOblock03_003"/>
      <w:bookmarkEnd w:id="105"/>
      <w:r>
        <w:t>Il presente documento è applicabile a qualsiasi organizzazione, indipendentemente dalle dimensioni o dal settore, e può essere adattato alle specifiche esigenze aziendali.</w:t>
      </w:r>
    </w:p>
    <w:p w14:paraId="2E253122" w14:textId="77777777" w:rsidR="00996222" w:rsidRDefault="00000000">
      <w:bookmarkStart w:id="106" w:name="ISOblock03_004"/>
      <w:bookmarkEnd w:id="106"/>
      <w:r>
        <w:t>Il presente documento non si applica alle indicazioni mediche o alle opzioni cliniche al di fuori del luogo di lavoro. Include tuttavia riferimenti a fonti qualificate nelle quali tali informazioni sono disponibili.</w:t>
      </w:r>
    </w:p>
    <w:p w14:paraId="63DAA736" w14:textId="77777777" w:rsidR="00996222" w:rsidRDefault="00000000">
      <w:bookmarkStart w:id="107" w:name="ISOblock03_005"/>
      <w:bookmarkEnd w:id="107"/>
      <w:r>
        <w:t>Il presente documento non si applica all’andropausa.</w:t>
      </w:r>
    </w:p>
    <w:p w14:paraId="564DB5DB" w14:textId="77777777" w:rsidR="00996222" w:rsidRDefault="00000000">
      <w:pPr>
        <w:pStyle w:val="Titolo1"/>
      </w:pPr>
      <w:bookmarkStart w:id="108" w:name="ISOblock03_006"/>
      <w:bookmarkStart w:id="109" w:name="ISO_idParaDest_4"/>
      <w:bookmarkStart w:id="110" w:name="ISO_idTextAnchor008"/>
      <w:bookmarkStart w:id="111" w:name="ISO_idTextAnchor009"/>
      <w:bookmarkStart w:id="112" w:name="ISO_idTextAnchor010"/>
      <w:bookmarkEnd w:id="108"/>
      <w:bookmarkEnd w:id="109"/>
      <w:bookmarkEnd w:id="110"/>
      <w:bookmarkEnd w:id="111"/>
      <w:bookmarkEnd w:id="112"/>
      <w:r>
        <w:t>2 Riferimenti normativi</w:t>
      </w:r>
    </w:p>
    <w:p w14:paraId="7E467A55" w14:textId="77777777" w:rsidR="00996222" w:rsidRDefault="00000000">
      <w:bookmarkStart w:id="113" w:name="ISOblock03_007"/>
      <w:bookmarkEnd w:id="113"/>
      <w:r>
        <w:t>Nel testo si fa riferimento ai seguenti documenti in modo tale che il loro contenuto, in tutto o in parte, costituisca requisiti del presente documento. Per i riferimenti datati si applica esclusivamente l’edizione citata. Per i riferimenti non datati si applica l’ultima edizione del documento richiamato, compresi gli eventuali emendamenti.</w:t>
      </w:r>
    </w:p>
    <w:p w14:paraId="70CFFEAB" w14:textId="77777777" w:rsidR="00996222" w:rsidRDefault="00000000">
      <w:bookmarkStart w:id="114" w:name="ISOblock03_008"/>
      <w:bookmarkEnd w:id="114"/>
      <w:r>
        <w:t>ISO 45001:2018, Sistemi di gestione per la salute e sicurezza sul lavoro — Requisiti e guida per l’uso</w:t>
      </w:r>
    </w:p>
    <w:p w14:paraId="7669E69F" w14:textId="77777777" w:rsidR="00996222" w:rsidRDefault="00000000">
      <w:pPr>
        <w:pStyle w:val="Titolo1"/>
      </w:pPr>
      <w:bookmarkStart w:id="115" w:name="ISOblock03_009"/>
      <w:bookmarkStart w:id="116" w:name="ISO_idParaDest_5"/>
      <w:bookmarkStart w:id="117" w:name="ISO_idTextAnchor011"/>
      <w:bookmarkStart w:id="118" w:name="ISO_idTextAnchor012"/>
      <w:bookmarkStart w:id="119" w:name="ISO_idTextAnchor013"/>
      <w:bookmarkEnd w:id="115"/>
      <w:bookmarkEnd w:id="116"/>
      <w:bookmarkEnd w:id="117"/>
      <w:bookmarkEnd w:id="118"/>
      <w:bookmarkEnd w:id="119"/>
      <w:r>
        <w:t>3 Termini e definizioni</w:t>
      </w:r>
    </w:p>
    <w:p w14:paraId="57C14F61" w14:textId="77777777" w:rsidR="00996222" w:rsidRDefault="00000000">
      <w:bookmarkStart w:id="120" w:name="ISOblock03_010"/>
      <w:bookmarkEnd w:id="120"/>
      <w:r>
        <w:t>Ai fini del presente documento si applicano i termini e le definizioni riportati nella ISO 45001:2018 e quelli seguenti.</w:t>
      </w:r>
    </w:p>
    <w:p w14:paraId="2E0F328D" w14:textId="77777777" w:rsidR="00996222" w:rsidRDefault="00000000">
      <w:bookmarkStart w:id="121" w:name="ISOblock03_011"/>
      <w:bookmarkEnd w:id="121"/>
      <w:r>
        <w:t>ISO e IEC mantengono banche dati terminologiche da utilizzare nella normazione ai seguenti indirizzi:</w:t>
      </w:r>
    </w:p>
    <w:p w14:paraId="18131DCC" w14:textId="77777777" w:rsidR="00996222" w:rsidRDefault="00000000">
      <w:pPr>
        <w:pStyle w:val="ISOList"/>
        <w:numPr>
          <w:ilvl w:val="0"/>
          <w:numId w:val="1"/>
        </w:numPr>
      </w:pPr>
      <w:bookmarkStart w:id="122" w:name="ISOblock03_012"/>
      <w:bookmarkEnd w:id="122"/>
      <w:r>
        <w:t xml:space="preserve">Piattaforma di consultazione online ISO: disponibile all’indirizzo </w:t>
      </w:r>
      <w:hyperlink r:id="rId14">
        <w:r>
          <w:rPr>
            <w:color w:val="177078"/>
          </w:rPr>
          <w:t>https://www.iso.org/obp</w:t>
        </w:r>
      </w:hyperlink>
    </w:p>
    <w:p w14:paraId="306AD508" w14:textId="77777777" w:rsidR="00996222" w:rsidRDefault="00000000">
      <w:pPr>
        <w:pStyle w:val="ISOList"/>
        <w:numPr>
          <w:ilvl w:val="0"/>
          <w:numId w:val="1"/>
        </w:numPr>
      </w:pPr>
      <w:bookmarkStart w:id="123" w:name="ISOblock03_013"/>
      <w:bookmarkEnd w:id="123"/>
      <w:r>
        <w:t xml:space="preserve">IEC Electropedia: disponibile all’indirizzo </w:t>
      </w:r>
      <w:hyperlink r:id="rId15">
        <w:r>
          <w:rPr>
            <w:color w:val="177078"/>
          </w:rPr>
          <w:t>https://www.electropedia.org/</w:t>
        </w:r>
      </w:hyperlink>
    </w:p>
    <w:p w14:paraId="0D7B570C" w14:textId="77777777" w:rsidR="00996222" w:rsidRDefault="00000000">
      <w:pPr>
        <w:pStyle w:val="ISOTermNumber"/>
      </w:pPr>
      <w:bookmarkStart w:id="124" w:name="ISOblock03_014"/>
      <w:bookmarkStart w:id="125" w:name="ISO_idTextAnchor014"/>
      <w:bookmarkEnd w:id="124"/>
      <w:bookmarkEnd w:id="125"/>
      <w:r>
        <w:t>3.1</w:t>
      </w:r>
    </w:p>
    <w:p w14:paraId="4FC7113E" w14:textId="77777777" w:rsidR="00996222" w:rsidRDefault="00000000">
      <w:pPr>
        <w:pStyle w:val="ISOTerm"/>
      </w:pPr>
      <w:bookmarkStart w:id="126" w:name="ISOblock03_015"/>
      <w:bookmarkEnd w:id="126"/>
      <w:r>
        <w:t>andropausa</w:t>
      </w:r>
    </w:p>
    <w:p w14:paraId="22ED65F8" w14:textId="77777777" w:rsidR="00996222" w:rsidRDefault="00000000">
      <w:bookmarkStart w:id="127" w:name="ISOblock03_016"/>
      <w:bookmarkEnd w:id="127"/>
      <w:r>
        <w:t>esperienza relativa alla salute associata alla diminuzione dei livelli di testosterone, tipicamente negli uomini</w:t>
      </w:r>
    </w:p>
    <w:p w14:paraId="086DAAE5" w14:textId="77777777" w:rsidR="00996222" w:rsidRDefault="00000000">
      <w:pPr>
        <w:pStyle w:val="ISONote"/>
      </w:pPr>
      <w:bookmarkStart w:id="128" w:name="ISOblock03_017"/>
      <w:bookmarkEnd w:id="128"/>
      <w:r>
        <w:t>Nota 1 alla voce: L’andropausa presenta andamenti ormonali, processi di cambiamento fisiologico e percezioni culturali diversi rispetto alla menopausa (</w:t>
      </w:r>
      <w:hyperlink w:anchor="ISO_idTextAnchor019">
        <w:r>
          <w:rPr>
            <w:color w:val="177078"/>
          </w:rPr>
          <w:t>3.6</w:t>
        </w:r>
      </w:hyperlink>
      <w:r>
        <w:t>).</w:t>
      </w:r>
    </w:p>
    <w:p w14:paraId="7241D7D3" w14:textId="77777777" w:rsidR="00996222" w:rsidRDefault="00000000">
      <w:pPr>
        <w:pStyle w:val="ISOTermNumber"/>
      </w:pPr>
      <w:bookmarkStart w:id="129" w:name="ISOblock03_018"/>
      <w:bookmarkStart w:id="130" w:name="ISO_idTextAnchor015"/>
      <w:bookmarkEnd w:id="129"/>
      <w:bookmarkEnd w:id="130"/>
      <w:r>
        <w:t>3.2</w:t>
      </w:r>
    </w:p>
    <w:p w14:paraId="6301A22D" w14:textId="77777777" w:rsidR="00996222" w:rsidRDefault="00000000">
      <w:pPr>
        <w:pStyle w:val="ISOTerm"/>
      </w:pPr>
      <w:bookmarkStart w:id="131" w:name="ISOblock03_019"/>
      <w:bookmarkEnd w:id="131"/>
      <w:r>
        <w:t>mestruazione</w:t>
      </w:r>
    </w:p>
    <w:p w14:paraId="50B7812C" w14:textId="77777777" w:rsidR="00996222" w:rsidRDefault="00000000">
      <w:bookmarkStart w:id="132" w:name="ISOblock03_020"/>
      <w:bookmarkEnd w:id="132"/>
      <w:r>
        <w:t>eliminazione ciclica di sangue e tessuto dall’utero attraverso la vagina quando non è avvenuta la fecondazione dell’ovulo</w:t>
      </w:r>
    </w:p>
    <w:p w14:paraId="2AE3533F" w14:textId="77777777" w:rsidR="00996222" w:rsidRDefault="00000000">
      <w:pPr>
        <w:pStyle w:val="ISONote"/>
      </w:pPr>
      <w:bookmarkStart w:id="133" w:name="ISOblock03_021"/>
      <w:bookmarkEnd w:id="133"/>
      <w:r>
        <w:t>Nota 1 alla voce: L’eliminazione richiede generalmente da 4 a 5 giorni (periodo mestruale (</w:t>
      </w:r>
      <w:hyperlink w:anchor="ISO_idTextAnchor017">
        <w:r>
          <w:rPr>
            <w:color w:val="177078"/>
          </w:rPr>
          <w:t>3.4</w:t>
        </w:r>
      </w:hyperlink>
      <w:r>
        <w:t>)).</w:t>
      </w:r>
    </w:p>
    <w:p w14:paraId="6DFD5EB1" w14:textId="77777777" w:rsidR="00996222" w:rsidRDefault="00000000">
      <w:pPr>
        <w:pStyle w:val="ISOTermNumber"/>
        <w:pageBreakBefore/>
      </w:pPr>
      <w:bookmarkStart w:id="134" w:name="ISOblock03_022"/>
      <w:bookmarkStart w:id="135" w:name="ISO_idTextAnchor016"/>
      <w:bookmarkEnd w:id="134"/>
      <w:bookmarkEnd w:id="135"/>
      <w:r>
        <w:t>3.3</w:t>
      </w:r>
    </w:p>
    <w:p w14:paraId="2C269F18" w14:textId="77777777" w:rsidR="00996222" w:rsidRDefault="00000000">
      <w:pPr>
        <w:pStyle w:val="ISOTerm"/>
      </w:pPr>
      <w:bookmarkStart w:id="136" w:name="ISOblock03_023"/>
      <w:bookmarkEnd w:id="136"/>
      <w:r>
        <w:t>ciclo mestruale</w:t>
      </w:r>
    </w:p>
    <w:p w14:paraId="60B219AF" w14:textId="77777777" w:rsidR="00996222" w:rsidRDefault="00000000">
      <w:bookmarkStart w:id="137" w:name="ISOblock03_024"/>
      <w:bookmarkEnd w:id="137"/>
      <w:r>
        <w:t>ciclo ormonale che prepara l’utero alla gravidanza e innesca la mestruazione (</w:t>
      </w:r>
      <w:hyperlink w:anchor="ISO_idTextAnchor015">
        <w:r>
          <w:rPr>
            <w:color w:val="177078"/>
          </w:rPr>
          <w:t>3.2</w:t>
        </w:r>
      </w:hyperlink>
      <w:r>
        <w:t>), iniziando il primo giorno di un periodo mestruale (</w:t>
      </w:r>
      <w:hyperlink w:anchor="ISO_idTextAnchor017">
        <w:r>
          <w:rPr>
            <w:color w:val="177078"/>
          </w:rPr>
          <w:t>3.4</w:t>
        </w:r>
      </w:hyperlink>
      <w:r>
        <w:t>) e terminando all’inizio del periodo mestruale successivo</w:t>
      </w:r>
    </w:p>
    <w:p w14:paraId="2B9030BB" w14:textId="77777777" w:rsidR="00996222" w:rsidRDefault="00000000">
      <w:pPr>
        <w:pStyle w:val="ISONote"/>
      </w:pPr>
      <w:bookmarkStart w:id="138" w:name="ISOblock03_025"/>
      <w:bookmarkEnd w:id="138"/>
      <w:r>
        <w:t>Nota 1 alla voce: La mestruazione si verifica approssimativamente ogni 28/29 giorni; sono considerate normali variazioni della durata del ciclo da 21 a 35 giorni.</w:t>
      </w:r>
    </w:p>
    <w:p w14:paraId="55AA4DD3" w14:textId="77777777" w:rsidR="00996222" w:rsidRDefault="00000000">
      <w:pPr>
        <w:pStyle w:val="ISOTermNumber"/>
      </w:pPr>
      <w:bookmarkStart w:id="139" w:name="ISOblock03_026"/>
      <w:bookmarkStart w:id="140" w:name="ISO_idTextAnchor017"/>
      <w:bookmarkEnd w:id="139"/>
      <w:bookmarkEnd w:id="140"/>
      <w:r>
        <w:t>3.4</w:t>
      </w:r>
    </w:p>
    <w:p w14:paraId="017873F8" w14:textId="77777777" w:rsidR="00996222" w:rsidRDefault="00000000">
      <w:pPr>
        <w:pStyle w:val="ISOTerm"/>
      </w:pPr>
      <w:bookmarkStart w:id="141" w:name="ISOblock03_027"/>
      <w:bookmarkEnd w:id="141"/>
      <w:r>
        <w:t>periodo mestruale</w:t>
      </w:r>
    </w:p>
    <w:p w14:paraId="05059C2E" w14:textId="77777777" w:rsidR="00996222" w:rsidRDefault="00000000">
      <w:pPr>
        <w:pStyle w:val="ISOTerm"/>
      </w:pPr>
      <w:bookmarkStart w:id="142" w:name="ISOblock03_028"/>
      <w:bookmarkEnd w:id="142"/>
      <w:r>
        <w:rPr>
          <w:b w:val="0"/>
          <w:i/>
        </w:rPr>
        <w:t>mestrui</w:t>
      </w:r>
    </w:p>
    <w:p w14:paraId="43455532" w14:textId="77777777" w:rsidR="00996222" w:rsidRDefault="00000000">
      <w:bookmarkStart w:id="143" w:name="ISOblock03_029"/>
      <w:bookmarkEnd w:id="143"/>
      <w:r>
        <w:t>giorni di sanguinamento mestruale all’interno di ciascun ciclo mestruale (</w:t>
      </w:r>
      <w:hyperlink w:anchor="ISO_idTextAnchor016">
        <w:r>
          <w:rPr>
            <w:color w:val="177078"/>
          </w:rPr>
          <w:t>3.3</w:t>
        </w:r>
      </w:hyperlink>
      <w:r>
        <w:t>)</w:t>
      </w:r>
    </w:p>
    <w:p w14:paraId="55E24540" w14:textId="77777777" w:rsidR="00996222" w:rsidRDefault="00000000">
      <w:pPr>
        <w:pStyle w:val="ISONote"/>
      </w:pPr>
      <w:bookmarkStart w:id="144" w:name="ISOblock03_030"/>
      <w:bookmarkEnd w:id="144"/>
      <w:r>
        <w:t>Nota 1 alla voce: Il primo periodo mestruale è denominato «menarca» e l’ultimo periodo mestruale si verifica durante la menopausa (</w:t>
      </w:r>
      <w:hyperlink w:anchor="ISO_idTextAnchor019">
        <w:r>
          <w:rPr>
            <w:color w:val="177078"/>
          </w:rPr>
          <w:t>3.6</w:t>
        </w:r>
      </w:hyperlink>
      <w:r>
        <w:t>).</w:t>
      </w:r>
    </w:p>
    <w:p w14:paraId="648779EC" w14:textId="77777777" w:rsidR="00996222" w:rsidRDefault="00000000">
      <w:pPr>
        <w:pStyle w:val="ISONote"/>
      </w:pPr>
      <w:bookmarkStart w:id="145" w:name="ISOblock03_031"/>
      <w:bookmarkEnd w:id="145"/>
      <w:r>
        <w:t>Nota 2 alla voce: Si tratta di un termine colloquiale di uso comune.</w:t>
      </w:r>
    </w:p>
    <w:p w14:paraId="3C5D2C20" w14:textId="77777777" w:rsidR="00996222" w:rsidRDefault="00000000">
      <w:pPr>
        <w:pStyle w:val="ISOTermNumber"/>
      </w:pPr>
      <w:bookmarkStart w:id="146" w:name="ISOblock03_032"/>
      <w:bookmarkStart w:id="147" w:name="ISO_idTextAnchor018"/>
      <w:bookmarkEnd w:id="146"/>
      <w:bookmarkEnd w:id="147"/>
      <w:r>
        <w:t>3.5</w:t>
      </w:r>
    </w:p>
    <w:p w14:paraId="5D7295D9" w14:textId="77777777" w:rsidR="00996222" w:rsidRDefault="00000000">
      <w:pPr>
        <w:pStyle w:val="ISOTerm"/>
      </w:pPr>
      <w:bookmarkStart w:id="148" w:name="ISOblock03_033"/>
      <w:bookmarkEnd w:id="148"/>
      <w:r>
        <w:t>salute mestruale e menopausale</w:t>
      </w:r>
    </w:p>
    <w:p w14:paraId="0FEB97F3" w14:textId="77777777" w:rsidR="00996222" w:rsidRDefault="00000000">
      <w:bookmarkStart w:id="149" w:name="ISOblock03_034"/>
      <w:bookmarkEnd w:id="149"/>
      <w:r>
        <w:t>stato di benessere fisico, mentale e sociale, e non soltanto assenza di malattia o infermità, in relazione al ciclo mestruale[</w:t>
      </w:r>
      <w:hyperlink w:anchor="ISO_idTextAnchor188">
        <w:r>
          <w:rPr>
            <w:color w:val="177078"/>
          </w:rPr>
          <w:t>16</w:t>
        </w:r>
      </w:hyperlink>
      <w:r>
        <w:t>] (</w:t>
      </w:r>
      <w:hyperlink w:anchor="ISO_idTextAnchor016">
        <w:r>
          <w:rPr>
            <w:color w:val="177078"/>
          </w:rPr>
          <w:t>3.3</w:t>
        </w:r>
      </w:hyperlink>
      <w:r>
        <w:t>)/alla menopausa</w:t>
      </w:r>
      <w:hyperlink w:anchor="ISObiblio16">
        <w:r>
          <w:rPr>
            <w:color w:val="177078"/>
          </w:rPr>
          <w:t>[16]</w:t>
        </w:r>
      </w:hyperlink>
      <w:r>
        <w:t xml:space="preserve"> (</w:t>
      </w:r>
      <w:hyperlink w:anchor="ISO_idTextAnchor019">
        <w:r>
          <w:rPr>
            <w:color w:val="177078"/>
          </w:rPr>
          <w:t>3.6</w:t>
        </w:r>
      </w:hyperlink>
      <w:r>
        <w:t>)</w:t>
      </w:r>
    </w:p>
    <w:p w14:paraId="5C311141" w14:textId="77777777" w:rsidR="00996222" w:rsidRDefault="00000000">
      <w:pPr>
        <w:pStyle w:val="ISONote"/>
      </w:pPr>
      <w:bookmarkStart w:id="150" w:name="ISOblock03_035"/>
      <w:bookmarkEnd w:id="150"/>
      <w:r>
        <w:t>Nota 1 alla voce: La salute mestruale può comprendere un accesso adeguato all’educazione alla salute mestruale, ai prodotti mestruali e alla libertà dallo stigma e dalla discriminazione.</w:t>
      </w:r>
    </w:p>
    <w:p w14:paraId="616FCB7E" w14:textId="77777777" w:rsidR="00996222" w:rsidRDefault="00000000">
      <w:pPr>
        <w:pStyle w:val="ISOTermNumber"/>
      </w:pPr>
      <w:bookmarkStart w:id="151" w:name="ISOblock03_036"/>
      <w:bookmarkStart w:id="152" w:name="ISO_idTextAnchor019"/>
      <w:bookmarkEnd w:id="151"/>
      <w:bookmarkEnd w:id="152"/>
      <w:r>
        <w:t>3.6</w:t>
      </w:r>
    </w:p>
    <w:p w14:paraId="18DE9BA9" w14:textId="77777777" w:rsidR="00996222" w:rsidRDefault="00000000">
      <w:pPr>
        <w:pStyle w:val="ISOTerm"/>
      </w:pPr>
      <w:bookmarkStart w:id="153" w:name="ISOblock03_037"/>
      <w:bookmarkEnd w:id="153"/>
      <w:r>
        <w:t>menopausa</w:t>
      </w:r>
    </w:p>
    <w:p w14:paraId="2F0651AD" w14:textId="77777777" w:rsidR="00996222" w:rsidRDefault="00000000">
      <w:bookmarkStart w:id="154" w:name="ISOblock03_038"/>
      <w:bookmarkEnd w:id="154"/>
      <w:r>
        <w:t>fase della vita associata alla cessazione permanente del periodo mestruale (</w:t>
      </w:r>
      <w:hyperlink w:anchor="ISO_idTextAnchor017">
        <w:r>
          <w:rPr>
            <w:color w:val="177078"/>
          </w:rPr>
          <w:t>3.4</w:t>
        </w:r>
      </w:hyperlink>
      <w:r>
        <w:t>)</w:t>
      </w:r>
    </w:p>
    <w:p w14:paraId="207824EE" w14:textId="77777777" w:rsidR="00996222" w:rsidRDefault="00000000">
      <w:pPr>
        <w:pStyle w:val="ISONote"/>
      </w:pPr>
      <w:bookmarkStart w:id="155" w:name="ISOblock03_039"/>
      <w:bookmarkEnd w:id="155"/>
      <w:r>
        <w:t>Nota 1 alla voce: Nel presente documento, il termine «menopausa» è utilizzato per riferirsi all’intera durata della transizione menopausale, diversamente dalla definizione medica, che distingue tra perimenopausa (</w:t>
      </w:r>
      <w:hyperlink w:anchor="ISO_idTextAnchor020">
        <w:r>
          <w:rPr>
            <w:color w:val="177078"/>
          </w:rPr>
          <w:t>3.7</w:t>
        </w:r>
      </w:hyperlink>
      <w:r>
        <w:t>), menopausa (il momento che si colloca generalmente 12 mesi dopo l’ultimo periodo mestruale di una persona) e postmenopausa (</w:t>
      </w:r>
      <w:hyperlink w:anchor="ISO_idTextAnchor021">
        <w:r>
          <w:rPr>
            <w:color w:val="177078"/>
          </w:rPr>
          <w:t>3.8</w:t>
        </w:r>
      </w:hyperlink>
      <w:r>
        <w:t>).</w:t>
      </w:r>
    </w:p>
    <w:p w14:paraId="3C2D7216" w14:textId="77777777" w:rsidR="00996222" w:rsidRDefault="00000000">
      <w:pPr>
        <w:pStyle w:val="ISONote"/>
      </w:pPr>
      <w:bookmarkStart w:id="156" w:name="ISOblock03_040"/>
      <w:bookmarkEnd w:id="156"/>
      <w:r>
        <w:t>Nota 2 alla voce: La menopausa si verifica generalmente tra i 45 e i 55 anni. Lo stile di vita, la razza, l’etnia e la genetica influiscono sull’età media. Sebbene non sia frequente, la menopausa può verificarsi prima.</w:t>
      </w:r>
    </w:p>
    <w:p w14:paraId="367E959A" w14:textId="77777777" w:rsidR="00996222" w:rsidRDefault="00000000">
      <w:pPr>
        <w:pStyle w:val="ISONote"/>
      </w:pPr>
      <w:bookmarkStart w:id="157" w:name="ISOblock03_041"/>
      <w:bookmarkEnd w:id="157"/>
      <w:r>
        <w:t>Nota 3 alla voce: I sintomi (</w:t>
      </w:r>
      <w:hyperlink w:anchor="ISO_idTextAnchor025">
        <w:r>
          <w:rPr>
            <w:color w:val="177078"/>
          </w:rPr>
          <w:t>3.12</w:t>
        </w:r>
      </w:hyperlink>
      <w:r>
        <w:t>) che iniziano a manifestarsi in perimenopausa possono variare per frequenza e gravità e spesso cambiano nel corso della menopausa, durando da alcuni mesi a diversi anni.</w:t>
      </w:r>
    </w:p>
    <w:p w14:paraId="313E0618" w14:textId="77777777" w:rsidR="00996222" w:rsidRDefault="00000000">
      <w:pPr>
        <w:pStyle w:val="ISONote"/>
      </w:pPr>
      <w:bookmarkStart w:id="158" w:name="ISOblock03_042"/>
      <w:bookmarkEnd w:id="158"/>
      <w:r>
        <w:t>Nota 4 alla voce: La menopausa può verificarsi prima, per esempio a causa di interventi chirurgici, chemioterapia o trattamenti ormonali. Per informazioni mediche è possibile consultare la scheda informativa dell’Organizzazione mondiale della sanità (WHO).[</w:t>
      </w:r>
      <w:hyperlink w:anchor="ISO_idTextAnchor186">
        <w:r>
          <w:rPr>
            <w:color w:val="177078"/>
          </w:rPr>
          <w:t>14</w:t>
        </w:r>
      </w:hyperlink>
      <w:r>
        <w:t>]</w:t>
      </w:r>
    </w:p>
    <w:p w14:paraId="337C95B2" w14:textId="77777777" w:rsidR="00996222" w:rsidRDefault="00000000">
      <w:pPr>
        <w:pStyle w:val="ISOTermNumber"/>
      </w:pPr>
      <w:bookmarkStart w:id="159" w:name="ISOblock03_043"/>
      <w:bookmarkStart w:id="160" w:name="ISO_idTextAnchor020"/>
      <w:bookmarkEnd w:id="159"/>
      <w:bookmarkEnd w:id="160"/>
      <w:r>
        <w:t>3.7</w:t>
      </w:r>
    </w:p>
    <w:p w14:paraId="4D87925F" w14:textId="77777777" w:rsidR="00996222" w:rsidRDefault="00000000">
      <w:pPr>
        <w:pStyle w:val="ISOTerm"/>
      </w:pPr>
      <w:bookmarkStart w:id="161" w:name="ISOblock03_044"/>
      <w:bookmarkEnd w:id="161"/>
      <w:r>
        <w:t>perimenopausa</w:t>
      </w:r>
    </w:p>
    <w:p w14:paraId="65073601" w14:textId="77777777" w:rsidR="00996222" w:rsidRDefault="00000000">
      <w:bookmarkStart w:id="162" w:name="ISOblock03_045"/>
      <w:bookmarkEnd w:id="162"/>
      <w:r>
        <w:t>fase che precede la menopausa (</w:t>
      </w:r>
      <w:hyperlink w:anchor="ISO_idTextAnchor019">
        <w:r>
          <w:rPr>
            <w:color w:val="177078"/>
          </w:rPr>
          <w:t>3.6</w:t>
        </w:r>
      </w:hyperlink>
      <w:r>
        <w:t>), durante la quale iniziano a manifestarsi i sintomi (</w:t>
      </w:r>
      <w:hyperlink w:anchor="ISO_idTextAnchor025">
        <w:r>
          <w:rPr>
            <w:color w:val="177078"/>
          </w:rPr>
          <w:t>3.12</w:t>
        </w:r>
      </w:hyperlink>
      <w:r>
        <w:t>)</w:t>
      </w:r>
    </w:p>
    <w:p w14:paraId="60AFA8FE" w14:textId="77777777" w:rsidR="00996222" w:rsidRDefault="00000000">
      <w:pPr>
        <w:pStyle w:val="ISONote"/>
      </w:pPr>
      <w:bookmarkStart w:id="163" w:name="ISOblock03_046"/>
      <w:bookmarkEnd w:id="163"/>
      <w:r>
        <w:t>Nota 1 alla voce: Nel presente documento, «perimenopausa» si riferisce a una parte della menopausa nella quale gli ormoni iniziano a fluttuare e possono manifestarsi sintomi.</w:t>
      </w:r>
    </w:p>
    <w:p w14:paraId="4DF2EFF0" w14:textId="77777777" w:rsidR="00996222" w:rsidRDefault="00000000">
      <w:pPr>
        <w:pStyle w:val="ISONote"/>
      </w:pPr>
      <w:bookmarkStart w:id="164" w:name="ISOblock03_047"/>
      <w:bookmarkEnd w:id="164"/>
      <w:r>
        <w:t>Nota 2 alla voce: Questa fase prosegue finché la mestruazione (</w:t>
      </w:r>
      <w:hyperlink w:anchor="ISO_idTextAnchor015">
        <w:r>
          <w:rPr>
            <w:color w:val="177078"/>
          </w:rPr>
          <w:t>3.2</w:t>
        </w:r>
      </w:hyperlink>
      <w:r>
        <w:t>) non è cessata per 12 mesi consecutivi. I sintomi della perimenopausa possono iniziare diversi anni prima della cessazione del periodo mestruale (</w:t>
      </w:r>
      <w:hyperlink w:anchor="ISO_idTextAnchor017">
        <w:r>
          <w:rPr>
            <w:color w:val="177078"/>
          </w:rPr>
          <w:t>3.4</w:t>
        </w:r>
      </w:hyperlink>
      <w:r>
        <w:t>). I sintomi possono variare per frequenza e gravità e spesso cambiano nel corso della menopausa.</w:t>
      </w:r>
    </w:p>
    <w:p w14:paraId="7BEBB7F4" w14:textId="77777777" w:rsidR="00996222" w:rsidRDefault="00000000">
      <w:pPr>
        <w:pStyle w:val="ISOTermNumber"/>
      </w:pPr>
      <w:bookmarkStart w:id="165" w:name="ISOblock03_048"/>
      <w:bookmarkStart w:id="166" w:name="ISO_idTextAnchor021"/>
      <w:bookmarkEnd w:id="165"/>
      <w:bookmarkEnd w:id="166"/>
      <w:r>
        <w:t>3.8</w:t>
      </w:r>
    </w:p>
    <w:p w14:paraId="1CFD0FD1" w14:textId="77777777" w:rsidR="00996222" w:rsidRDefault="00000000">
      <w:pPr>
        <w:pStyle w:val="ISOTerm"/>
      </w:pPr>
      <w:bookmarkStart w:id="167" w:name="ISOblock03_049"/>
      <w:bookmarkEnd w:id="167"/>
      <w:r>
        <w:t>postmenopausa</w:t>
      </w:r>
    </w:p>
    <w:p w14:paraId="3354884A" w14:textId="77777777" w:rsidR="00996222" w:rsidRDefault="00000000">
      <w:bookmarkStart w:id="168" w:name="ISOblock03_050"/>
      <w:bookmarkEnd w:id="168"/>
      <w:r>
        <w:t>fase successiva alla menopausa (</w:t>
      </w:r>
      <w:hyperlink w:anchor="ISO_idTextAnchor019">
        <w:r>
          <w:rPr>
            <w:color w:val="177078"/>
          </w:rPr>
          <w:t>3.6</w:t>
        </w:r>
      </w:hyperlink>
      <w:r>
        <w:t>) nella quale i sintomi (</w:t>
      </w:r>
      <w:hyperlink w:anchor="ISO_idTextAnchor025">
        <w:r>
          <w:rPr>
            <w:color w:val="177078"/>
          </w:rPr>
          <w:t>3.12</w:t>
        </w:r>
      </w:hyperlink>
      <w:r>
        <w:t>) possono essere ancora presenti</w:t>
      </w:r>
    </w:p>
    <w:p w14:paraId="4CFD3DAC" w14:textId="77777777" w:rsidR="00996222" w:rsidRDefault="00000000">
      <w:pPr>
        <w:pStyle w:val="ISOTermNumber"/>
      </w:pPr>
      <w:bookmarkStart w:id="169" w:name="ISOblock03_051"/>
      <w:bookmarkStart w:id="170" w:name="ISO_idTextAnchor022"/>
      <w:bookmarkEnd w:id="169"/>
      <w:bookmarkEnd w:id="170"/>
      <w:r>
        <w:t>3.9</w:t>
      </w:r>
    </w:p>
    <w:p w14:paraId="2A33D191" w14:textId="77777777" w:rsidR="00996222" w:rsidRDefault="00000000">
      <w:pPr>
        <w:pStyle w:val="ISOTerm"/>
      </w:pPr>
      <w:bookmarkStart w:id="171" w:name="ISOblock03_052"/>
      <w:bookmarkEnd w:id="171"/>
      <w:r>
        <w:t>referente per le mestruazioni e la menopausa</w:t>
      </w:r>
    </w:p>
    <w:p w14:paraId="20FB789A" w14:textId="77777777" w:rsidR="00996222" w:rsidRDefault="00000000">
      <w:bookmarkStart w:id="172" w:name="ISOblock03_053"/>
      <w:bookmarkEnd w:id="172"/>
      <w:r>
        <w:t>persona adeguatamente formata, designata da un’organizzazione o da un gruppo di rappresentanza dei lavoratori, quale un sindacato o un consiglio dei lavoratori, che svolge funzioni di rappresentanza, coordinamento e promozione del supporto e della sensibilizzazione a favore dei lavoratori con esigenze mestruali e menopausali</w:t>
      </w:r>
    </w:p>
    <w:p w14:paraId="6A4E6603" w14:textId="77777777" w:rsidR="00996222" w:rsidRDefault="00000000">
      <w:pPr>
        <w:pStyle w:val="ISOTermNumber"/>
      </w:pPr>
      <w:bookmarkStart w:id="173" w:name="ISOblock03_054"/>
      <w:bookmarkStart w:id="174" w:name="ISO_idTextAnchor023"/>
      <w:bookmarkEnd w:id="173"/>
      <w:bookmarkEnd w:id="174"/>
      <w:r>
        <w:t>3.10</w:t>
      </w:r>
    </w:p>
    <w:p w14:paraId="5CAC7886" w14:textId="77777777" w:rsidR="00996222" w:rsidRDefault="00000000">
      <w:pPr>
        <w:pStyle w:val="ISOTerm"/>
      </w:pPr>
      <w:bookmarkStart w:id="175" w:name="ISOblock03_055"/>
      <w:bookmarkEnd w:id="175"/>
      <w:r>
        <w:t>intersezionalità</w:t>
      </w:r>
    </w:p>
    <w:p w14:paraId="5F989B0C" w14:textId="77777777" w:rsidR="00996222" w:rsidRDefault="00000000">
      <w:bookmarkStart w:id="176" w:name="ISOblock03_056"/>
      <w:bookmarkEnd w:id="176"/>
      <w:r>
        <w:t>natura interconnessa delle identità sociali e politiche combinate di una persona</w:t>
      </w:r>
    </w:p>
    <w:p w14:paraId="7C810A8D" w14:textId="77777777" w:rsidR="00996222" w:rsidRDefault="00000000">
      <w:pPr>
        <w:pStyle w:val="ISONote"/>
      </w:pPr>
      <w:bookmarkStart w:id="177" w:name="ISOblock03_057"/>
      <w:bookmarkEnd w:id="177"/>
      <w:r>
        <w:t>Nota 1 alla voce: L’intersezionalità riconosce che determinate caratteristiche si sovrappongono aumentando l’oppressione, limitando le opportunità e rafforzando la disuguaglianza all’interno delle strutture sociali. Esempi di caratteristiche comprendono età, sesso, razza, etnia, orientamento sessuale, identità di genere, religione, disabilità, neurodivergenza, classe sociale, contesto socioeconomico e ubicazione geografica, in termini di accesso all’assistenza sanitaria. Tutti questi aspetti possono influire sull’esperienza della salute mestruale e menopausale (</w:t>
      </w:r>
      <w:hyperlink w:anchor="ISO_idTextAnchor018">
        <w:r>
          <w:rPr>
            <w:color w:val="177078"/>
          </w:rPr>
          <w:t>3.5</w:t>
        </w:r>
      </w:hyperlink>
      <w:r>
        <w:t>), creando così nuove forme di stigma, disuguaglianza ed esclusione.</w:t>
      </w:r>
    </w:p>
    <w:p w14:paraId="7D7EB257" w14:textId="77777777" w:rsidR="00996222" w:rsidRDefault="00000000">
      <w:pPr>
        <w:pStyle w:val="ISOTermNumber"/>
      </w:pPr>
      <w:bookmarkStart w:id="178" w:name="ISOblock03_058"/>
      <w:bookmarkStart w:id="179" w:name="ISO_idTextAnchor024"/>
      <w:bookmarkEnd w:id="178"/>
      <w:bookmarkEnd w:id="179"/>
      <w:r>
        <w:t>3.11</w:t>
      </w:r>
    </w:p>
    <w:p w14:paraId="008C9BD6" w14:textId="77777777" w:rsidR="00996222" w:rsidRDefault="00000000">
      <w:pPr>
        <w:pStyle w:val="ISOTerm"/>
      </w:pPr>
      <w:bookmarkStart w:id="180" w:name="ISOblock03_059"/>
      <w:bookmarkEnd w:id="180"/>
      <w:r>
        <w:t>non binario</w:t>
      </w:r>
    </w:p>
    <w:p w14:paraId="2D430755" w14:textId="77777777" w:rsidR="00996222" w:rsidRDefault="00000000">
      <w:bookmarkStart w:id="181" w:name="ISOblock03_060"/>
      <w:bookmarkEnd w:id="181"/>
      <w:r>
        <w:t>che non identifica il proprio genere come uomo o donna</w:t>
      </w:r>
    </w:p>
    <w:p w14:paraId="7F7D1042" w14:textId="77777777" w:rsidR="00996222" w:rsidRDefault="00000000">
      <w:pPr>
        <w:pStyle w:val="ISOTermNumber"/>
      </w:pPr>
      <w:bookmarkStart w:id="182" w:name="ISOblock03_061"/>
      <w:bookmarkStart w:id="183" w:name="ISO_idTextAnchor025"/>
      <w:bookmarkEnd w:id="182"/>
      <w:bookmarkEnd w:id="183"/>
      <w:r>
        <w:t>3.12</w:t>
      </w:r>
    </w:p>
    <w:p w14:paraId="7BE5AB26" w14:textId="77777777" w:rsidR="00996222" w:rsidRDefault="00000000">
      <w:pPr>
        <w:pStyle w:val="ISOTerm"/>
      </w:pPr>
      <w:bookmarkStart w:id="184" w:name="ISOblock03_062"/>
      <w:bookmarkEnd w:id="184"/>
      <w:r>
        <w:t>sintomo</w:t>
      </w:r>
    </w:p>
    <w:p w14:paraId="34E3BA14" w14:textId="77777777" w:rsidR="00996222" w:rsidRDefault="00000000">
      <w:bookmarkStart w:id="185" w:name="ISOblock03_063"/>
      <w:bookmarkEnd w:id="185"/>
      <w:r>
        <w:t>indicatore di una condizione o di una malattia</w:t>
      </w:r>
    </w:p>
    <w:p w14:paraId="1F66730D" w14:textId="77777777" w:rsidR="00996222" w:rsidRDefault="00000000">
      <w:pPr>
        <w:pStyle w:val="ISONote"/>
      </w:pPr>
      <w:bookmarkStart w:id="186" w:name="ISOblock03_064"/>
      <w:bookmarkEnd w:id="186"/>
      <w:r>
        <w:t>Nota 1 alla voce: Il presente documento utilizza il termine «sintomo» per riconoscere che, sebbene la mestruazione (</w:t>
      </w:r>
      <w:hyperlink w:anchor="ISO_idTextAnchor015">
        <w:r>
          <w:rPr>
            <w:color w:val="177078"/>
          </w:rPr>
          <w:t>3.2</w:t>
        </w:r>
      </w:hyperlink>
      <w:r>
        <w:t>) e la menopausa (</w:t>
      </w:r>
      <w:hyperlink w:anchor="ISO_idTextAnchor019">
        <w:r>
          <w:rPr>
            <w:color w:val="177078"/>
          </w:rPr>
          <w:t>3.6</w:t>
        </w:r>
      </w:hyperlink>
      <w:r>
        <w:t xml:space="preserve">) non siano malattie, alcune persone riscontrano che tali cambiamenti o esperienze cicliche incidono sulla loro qualità di vita. È importante riconoscere che alcuni sintomi associati alle mestruazioni e alla menopausa possono essere causati da una condizione patologica sottostante (vedere </w:t>
      </w:r>
      <w:hyperlink w:anchor="ISO_idTextAnchor105">
        <w:r>
          <w:rPr>
            <w:color w:val="177078"/>
          </w:rPr>
          <w:t>Allegato A</w:t>
        </w:r>
      </w:hyperlink>
      <w:r>
        <w:t>).</w:t>
      </w:r>
    </w:p>
    <w:p w14:paraId="38586EC6" w14:textId="77777777" w:rsidR="00996222" w:rsidRDefault="00000000">
      <w:pPr>
        <w:pStyle w:val="ISOTermNumber"/>
      </w:pPr>
      <w:bookmarkStart w:id="187" w:name="ISOblock03_065"/>
      <w:bookmarkStart w:id="188" w:name="ISO_idTextAnchor026"/>
      <w:bookmarkEnd w:id="187"/>
      <w:bookmarkEnd w:id="188"/>
      <w:r>
        <w:t>3.13</w:t>
      </w:r>
    </w:p>
    <w:p w14:paraId="339E6C7C" w14:textId="77777777" w:rsidR="00996222" w:rsidRDefault="00000000">
      <w:pPr>
        <w:pStyle w:val="ISOTerm"/>
      </w:pPr>
      <w:bookmarkStart w:id="189" w:name="ISOblock03_066"/>
      <w:bookmarkEnd w:id="189"/>
      <w:r>
        <w:t>transgender</w:t>
      </w:r>
    </w:p>
    <w:p w14:paraId="5FB4A09E" w14:textId="77777777" w:rsidR="00996222" w:rsidRDefault="00000000">
      <w:pPr>
        <w:pStyle w:val="ISOTerm"/>
      </w:pPr>
      <w:bookmarkStart w:id="190" w:name="ISOblock03_067"/>
      <w:bookmarkEnd w:id="190"/>
      <w:r>
        <w:rPr>
          <w:b w:val="0"/>
          <w:i/>
        </w:rPr>
        <w:t>trans</w:t>
      </w:r>
    </w:p>
    <w:p w14:paraId="2F82C9DB" w14:textId="77777777" w:rsidR="00996222" w:rsidRDefault="00000000">
      <w:bookmarkStart w:id="191" w:name="ISOblock03_068"/>
      <w:bookmarkEnd w:id="191"/>
      <w:r>
        <w:t>con un’identità di genere che differisce in qualche modo dal sesso assegnato alla nascita</w:t>
      </w:r>
    </w:p>
    <w:p w14:paraId="4786A515" w14:textId="77777777" w:rsidR="00996222" w:rsidRDefault="00000000">
      <w:pPr>
        <w:pStyle w:val="ISONote"/>
      </w:pPr>
      <w:bookmarkStart w:id="192" w:name="ISOblock03_069"/>
      <w:bookmarkEnd w:id="192"/>
      <w:r>
        <w:t>Nota 1 alla voce: Questo termine può comprendere uomini transgender, donne transgender, persone non binarie (</w:t>
      </w:r>
      <w:hyperlink w:anchor="ISO_idTextAnchor024">
        <w:r>
          <w:rPr>
            <w:color w:val="177078"/>
          </w:rPr>
          <w:t>3.11</w:t>
        </w:r>
      </w:hyperlink>
      <w:r>
        <w:t>), persone che si interrogano sul proprio genere, persone non conformi al genere e persone con genere fluido.</w:t>
      </w:r>
    </w:p>
    <w:p w14:paraId="1377FE42" w14:textId="77777777" w:rsidR="00996222" w:rsidRDefault="00000000">
      <w:pPr>
        <w:pStyle w:val="ISOTermNumber"/>
      </w:pPr>
      <w:bookmarkStart w:id="193" w:name="ISOblock03_070"/>
      <w:bookmarkStart w:id="194" w:name="ISO_idTextAnchor027"/>
      <w:bookmarkStart w:id="195" w:name="ISOpage9"/>
      <w:bookmarkEnd w:id="193"/>
      <w:bookmarkEnd w:id="194"/>
      <w:bookmarkEnd w:id="195"/>
      <w:r>
        <w:t>3.14</w:t>
      </w:r>
    </w:p>
    <w:p w14:paraId="7D61E577" w14:textId="77777777" w:rsidR="00996222" w:rsidRDefault="00000000">
      <w:pPr>
        <w:pStyle w:val="ISOTerm"/>
      </w:pPr>
      <w:bookmarkStart w:id="196" w:name="ISOblock03_071"/>
      <w:bookmarkEnd w:id="196"/>
      <w:r>
        <w:t>passaporto degli adattamenti lavorativi</w:t>
      </w:r>
    </w:p>
    <w:p w14:paraId="2FAD0EFA" w14:textId="77777777" w:rsidR="00996222" w:rsidRDefault="00000000">
      <w:bookmarkStart w:id="197" w:name="ISOblock03_072"/>
      <w:bookmarkEnd w:id="197"/>
      <w:r>
        <w:t>documento compilato congiuntamente dal lavoratore e dal datore di lavoro, che accompagna il lavoratore nel passaggio tra diversi responsabili o ruoli e può aiutare lavoratori e responsabili a registrare gli adattamenti concordati</w:t>
      </w:r>
    </w:p>
    <w:p w14:paraId="1D245355" w14:textId="77777777" w:rsidR="00996222" w:rsidRDefault="00000000">
      <w:pPr>
        <w:pStyle w:val="Titolo1"/>
        <w:pageBreakBefore/>
      </w:pPr>
      <w:bookmarkStart w:id="198" w:name="ISOblock03_073"/>
      <w:bookmarkStart w:id="199" w:name="ISO_idParaDest_6"/>
      <w:bookmarkStart w:id="200" w:name="ISO_idTextAnchor028"/>
      <w:bookmarkStart w:id="201" w:name="ISO_idTextAnchor029"/>
      <w:bookmarkStart w:id="202" w:name="ISO_idTextAnchor030"/>
      <w:bookmarkEnd w:id="198"/>
      <w:bookmarkEnd w:id="199"/>
      <w:bookmarkEnd w:id="200"/>
      <w:bookmarkEnd w:id="201"/>
      <w:bookmarkEnd w:id="202"/>
      <w:r>
        <w:t>4 Introduzione alle mestruazioni e alla menopausa sul lavoro</w:t>
      </w:r>
    </w:p>
    <w:p w14:paraId="159D946F" w14:textId="77777777" w:rsidR="00996222" w:rsidRDefault="00000000">
      <w:bookmarkStart w:id="203" w:name="ISOblock03_074"/>
      <w:bookmarkEnd w:id="203"/>
      <w:r>
        <w:t>Le mestruazioni e la menopausa fanno parte di processi biologici sani, ma sono tuttora oggetto di stigma sociale e gli argomenti vengono frequentemente evitati e nascosti nella società. Ciò può indurre alcuni lavoratori ad affrontare le difficoltà in silenzio. Le culture del luogo di lavoro nelle quali si discute apertamente della salute mestruale e menopausale consentono ai lavoratori e alle organizzazioni di collaborare per individuare un supporto appropriato o adattamenti lavorativi che permettano ai lavoratori di esprimere al meglio le proprie capacità.</w:t>
      </w:r>
    </w:p>
    <w:p w14:paraId="595434C6" w14:textId="77777777" w:rsidR="00996222" w:rsidRDefault="00000000">
      <w:bookmarkStart w:id="204" w:name="ISOblock03_075"/>
      <w:bookmarkEnd w:id="204"/>
      <w:r>
        <w:t xml:space="preserve">La conoscenza delle mestruazioni e della menopausa è spesso condizionata dalla cultura e soggetta a stigma. Ciò può far sì che i lavoratori provino vergogna o apprensione nel discutere l’argomento nella propria organizzazione. Le mestruazioni e la menopausa sono inoltre oggetto di idee errate (vedere </w:t>
      </w:r>
      <w:hyperlink w:anchor="ISO_idTextAnchor164">
        <w:r>
          <w:rPr>
            <w:color w:val="177078"/>
          </w:rPr>
          <w:t>Allegato F</w:t>
        </w:r>
      </w:hyperlink>
      <w:r>
        <w:t xml:space="preserve">). Le mestruazioni e la menopausa sono uniche per ciascun lavoratore per quanto riguarda l’esperienza dei sintomi, la loro frequenza e la loro gravità, che possono cambiare nel corso della vita lavorativa o del percorso attraverso la menopausa, il quale può svilupparsi nell’arco di diversi anni. Inoltre, vengono spesso trascurate le diverse esigenze ed esperienze delle mestruazioni e della menopausa legate a razza, etnia, religione, orientamento sessuale, identità di genere e neurodivergenza (vedere </w:t>
      </w:r>
      <w:hyperlink w:anchor="ISO_idTextAnchor109">
        <w:r>
          <w:rPr>
            <w:color w:val="177078"/>
          </w:rPr>
          <w:t>punto A.4</w:t>
        </w:r>
      </w:hyperlink>
      <w:r>
        <w:t>).</w:t>
      </w:r>
    </w:p>
    <w:p w14:paraId="0E797097" w14:textId="77777777" w:rsidR="00996222" w:rsidRDefault="00000000">
      <w:bookmarkStart w:id="205" w:name="ISOblock03_076"/>
      <w:bookmarkEnd w:id="205"/>
      <w:r>
        <w:t>I riferimenti alle mestruazioni e alla menopausa nel luogo di lavoro sono poco comuni. Quando sono presenti, assumono spesso la forma di discussioni, conversazioni o politiche che presuppongono che i sintomi fisici, emotivi e psicologici siano gravi e negativi. Questa focalizzazione può contribuire allo stigma e perpetuare i tabù.</w:t>
      </w:r>
    </w:p>
    <w:p w14:paraId="63E11078" w14:textId="77777777" w:rsidR="00996222" w:rsidRDefault="00000000">
      <w:bookmarkStart w:id="206" w:name="ISOblock03_077"/>
      <w:bookmarkEnd w:id="206"/>
      <w:r>
        <w:t>Esiste una relazione bidirezionale tra il lavoro e le mestruazioni/la menopausa. I sintomi possono incidere sul modo in cui i lavoratori vivono il lavoro e, talvolta, possono influire sul loro coinvolgimento e sul ricambio del personale. Inoltre, aspetti dell’ambiente lavorativo quali il tipo di lavoro, le richieste della mansione e la percezione del supporto dei responsabili[</w:t>
      </w:r>
      <w:hyperlink w:anchor="ISO_idTextAnchor191">
        <w:r>
          <w:rPr>
            <w:color w:val="177078"/>
          </w:rPr>
          <w:t>19</w:t>
        </w:r>
      </w:hyperlink>
      <w:r>
        <w:t>] possono influire sull’esperienza della frequenza e della gravità dei sintomi. Poiché i sintomi possono cambiare nel tempo, possono rendersi necessarie considerazioni riguardanti gli schemi di lavoro, le uniformi e le attrezzature, nonché altre dotazioni e misure del luogo di lavoro. Anticipare questi cambiamenti può assicurare che i lavoratori rimangano in condizioni di comfort e sicurezza e siano in grado di svolgere efficacemente i propri ruoli.</w:t>
      </w:r>
    </w:p>
    <w:p w14:paraId="4C41AD99" w14:textId="77777777" w:rsidR="00996222" w:rsidRDefault="00000000">
      <w:bookmarkStart w:id="207" w:name="ISOblock03_078"/>
      <w:bookmarkEnd w:id="207"/>
      <w:r>
        <w:t xml:space="preserve">Esistono diversi semplici adattamenti lavorativi che possono aiutare i lavoratori a sentirsi più a proprio agio quando manifestano sintomi durante il lavoro. Il </w:t>
      </w:r>
      <w:hyperlink w:anchor="ISO_idTextAnchor034">
        <w:r>
          <w:rPr>
            <w:color w:val="177078"/>
          </w:rPr>
          <w:t>punto 5</w:t>
        </w:r>
      </w:hyperlink>
      <w:r>
        <w:t xml:space="preserve"> fornisce indicazioni sui possibili adattamenti lavorativi, sulle azioni pratiche e sulle opzioni di supporto. È possibile che le organizzazioni dispongano già di alcuni meccanismi di supporto che possono essere resi sensibili a questi temi includendo riferimenti alle mestruazioni e alla menopausa.</w:t>
      </w:r>
    </w:p>
    <w:p w14:paraId="0EADB6E7" w14:textId="77777777" w:rsidR="00996222" w:rsidRDefault="00000000">
      <w:bookmarkStart w:id="208" w:name="ISOblock03_079"/>
      <w:bookmarkEnd w:id="208"/>
      <w:r>
        <w:t>Quando i lavoratori necessitano di supporto sul lavoro, si dovrebbe consigliare ai responsabili di cercare indicazioni presso altre fonti disponibili. Queste possono comprendere professionisti HR o OH&amp;S, un referente formato per le mestruazioni e la menopausa, rappresentanti sindacali o dei consigli dei lavoratori e/o risorse di fornitori esterni professionali e affidabili. L’</w:t>
      </w:r>
      <w:hyperlink w:anchor="ISO_idTextAnchor124">
        <w:r>
          <w:rPr>
            <w:color w:val="177078"/>
          </w:rPr>
          <w:t>Allegato B</w:t>
        </w:r>
      </w:hyperlink>
      <w:r>
        <w:t xml:space="preserve"> fornisce strumenti a supporto delle risorse umane e dei responsabili.</w:t>
      </w:r>
    </w:p>
    <w:p w14:paraId="394E7A1C" w14:textId="77777777" w:rsidR="00996222" w:rsidRDefault="00000000">
      <w:bookmarkStart w:id="209" w:name="ISOblock03_080"/>
      <w:bookmarkEnd w:id="209"/>
      <w:r>
        <w:t>Nei casi in cui i sintomi siano sufficientemente gravi da interferire significativamente con la vita lavorativa di una persona, è possibile che vi sia una condizione sottostante. Anche condizioni patologiche esistenti possono essere aggravate dai sintomi mestruali o menopausali, richiedendo un supporto aggiuntivo in linea con quello previsto per altre condizioni patologiche di lunga durata. Alcuni lavoratori possono nascondere o reprimere il proprio disagio. Altri non sempre si rendono conto che un supporto medico o sanitario può contribuire ad alleviare i sintomi, oppure non sono consapevoli dei segni di una condizione mestruale sottostante o della menopausa.</w:t>
      </w:r>
    </w:p>
    <w:p w14:paraId="12AF54DF" w14:textId="77777777" w:rsidR="00996222" w:rsidRDefault="00000000">
      <w:pPr>
        <w:pStyle w:val="ISONote"/>
      </w:pPr>
      <w:bookmarkStart w:id="210" w:name="ISOblock03_081"/>
      <w:bookmarkEnd w:id="210"/>
      <w:r>
        <w:t>NOTA Alcune condizioni patologiche comportano l’assenza di mestruazioni, il che può determinare una mancata consapevolezza del lavoratore riguardo al proprio stato menopausale. È tuttavia possibile che stia manifestando sintomi della menopausa. L’</w:t>
      </w:r>
      <w:hyperlink w:anchor="ISO_idTextAnchor105">
        <w:r>
          <w:rPr>
            <w:color w:val="177078"/>
          </w:rPr>
          <w:t>Allegato A</w:t>
        </w:r>
      </w:hyperlink>
      <w:r>
        <w:t xml:space="preserve"> fornisce ulteriori informazioni sugli aspetti delle mestruazioni e della menopausa relativi alla salute.</w:t>
      </w:r>
    </w:p>
    <w:p w14:paraId="6B57BA8A" w14:textId="77777777" w:rsidR="00996222" w:rsidRDefault="00000000">
      <w:pPr>
        <w:keepNext/>
      </w:pPr>
      <w:bookmarkStart w:id="211" w:name="ISOblock03_082"/>
      <w:bookmarkEnd w:id="211"/>
      <w:r>
        <w:t>Il diagramma di flusso della Figura 1 può aiutare le organizzazioni a riesaminare quali forme di supporto esistenti possano essere introdotte, adattate o migliorate per i lavoratori che manifestano sintomi mestruali o menopausali.</w:t>
      </w:r>
    </w:p>
    <w:p w14:paraId="1F9C1D92" w14:textId="77777777" w:rsidR="00996222" w:rsidRDefault="00000000">
      <w:pPr>
        <w:keepNext/>
        <w:spacing w:after="0"/>
        <w:jc w:val="center"/>
      </w:pPr>
      <w:bookmarkStart w:id="212" w:name="ISOpage10"/>
      <w:r>
        <w:rPr>
          <w:noProof/>
        </w:rPr>
        <w:drawing>
          <wp:inline distT="0" distB="0" distL="0" distR="0" wp14:anchorId="013E8694" wp14:editId="56BD7996">
            <wp:extent cx="5760000" cy="6521491"/>
            <wp:effectExtent l="0" t="0" r="0" b="0"/>
            <wp:docPr id="2" name="Picture 2" descr="{&quot;questions&quot;: [&quot;Il luogo di lavoro è stato sottoposto a una verifica per individuare il supporto esistente che potrebbe aiutare i lavoratori che vivono l’esperienza delle mestruazioni e della menopausa?&quot;, &quot;Esiste un processo formale o riconosciuto che consenta ai lavoratori di segnalare preoccupazioni o richieste relative al supporto e al benessere mestruale o menopausale sul lavoro?&quot;, &quot;I responsabili conoscono le politiche, i processi e le indicazioni predisposti per sostenere i lavoratori con esigenze lavorative connesse alle mestruazioni e alla menopausa?&quot;, &quot;Tutti i lavoratori hanno accesso a materiali educativi o di sensibilizzazione sulla salute mestruale e menopausale?&quot;, &quot;La disponibilità di adattamenti lavorativi per i lavoratori con specifiche esigenze di salute e benessere comprende coloro che manifestano sintomi mestruali o menopausali?&quot;], &quot;actions&quot;: [&quot;Riesaminare e adattare le prassi di supporto esistenti per assicurarne la pertinenza per i lavoratori che manifestano sintomi mestruali o menopausali. Per le aree da considerare, vedere la Figura 2.&quot;, &quot;Definire un processo per segnalare e affrontare efficacemente preoccupazioni o richieste. Vedere 5.3.&quot;, &quot;Integrare nelle risorse formative la consapevolezza delle mestruazioni e della menopausa, il supporto e le competenze culturali per i responsabili diretti e gli altri dirigenti. Vedere il punto E.3 e 5.4.&quot;, &quot;Fornire a tutti i lavoratori accesso a informazioni credibili e basate sulle evidenze sulle mestruazioni e sulla menopausa. Vedere l’Allegato A.&quot;, &quot;Riesaminare le disposizioni regionali, nazionali e/o internazionali pertinenti per assicurare indicazioni di supporto e non discriminatorie. Anche quando non sono giuridicamente richiesti adattamenti per le mestruazioni o la menopausa in generale, i sintomi associati possono comunque rientrare nella legislazione sull’uguaglianza o sulla salute e sicurezza.&quot;], &quot;labels&quot;: [&quot;No&quot;, &quot;No&quot;, &quot;No&quot;, &quot;No&quot;, &quot;No&quot;, &quot;Sì&quot;, &quot;Sì&quot;, &quot;Sì&quot;, &quot;Sì&quot;]}" title="Figura 1 — testo integralmente tradotto in ital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_1_italiano.png"/>
                    <pic:cNvPicPr/>
                  </pic:nvPicPr>
                  <pic:blipFill>
                    <a:blip r:embed="rId16"/>
                    <a:stretch>
                      <a:fillRect/>
                    </a:stretch>
                  </pic:blipFill>
                  <pic:spPr>
                    <a:xfrm>
                      <a:off x="0" y="0"/>
                      <a:ext cx="5760000" cy="6521491"/>
                    </a:xfrm>
                    <a:prstGeom prst="rect">
                      <a:avLst/>
                    </a:prstGeom>
                  </pic:spPr>
                </pic:pic>
              </a:graphicData>
            </a:graphic>
          </wp:inline>
        </w:drawing>
      </w:r>
      <w:bookmarkEnd w:id="212"/>
    </w:p>
    <w:p w14:paraId="432730FF" w14:textId="77777777" w:rsidR="00996222" w:rsidRDefault="00000000">
      <w:pPr>
        <w:pStyle w:val="ISOFigureCaption"/>
      </w:pPr>
      <w:bookmarkStart w:id="213" w:name="ISOblock03_084"/>
      <w:bookmarkStart w:id="214" w:name="ISO_idTextAnchor031"/>
      <w:bookmarkEnd w:id="213"/>
      <w:bookmarkEnd w:id="214"/>
      <w:r>
        <w:t>Figura 1 — Diagramma di flusso delle considerazioni</w:t>
      </w:r>
    </w:p>
    <w:p w14:paraId="518F8100" w14:textId="77777777" w:rsidR="00996222" w:rsidRDefault="00000000">
      <w:bookmarkStart w:id="215" w:name="ISOblock03_085"/>
      <w:bookmarkEnd w:id="215"/>
      <w:r>
        <w:t>Le organizzazioni dovrebbero essere consapevoli che i fattori di stress dell’ambiente di lavoro legati a specifici ruoli lavorativi e/o alle culture del luogo di lavoro possono peggiorare i sintomi. Tra i possibili fattori di stress rientrano l’accumulo di stress psicosociale professionale, l’esperienza di discriminazioni di genere, razziali o di altro tipo, l’essere oggetto di comportamenti vessatori e condizioni patologiche preesistenti, quali una lesione alla schiena o da sforzo ripetitivo. I lavoratori possono sperimentare una combinazione di diversi fattori di stress. I lavoratori che affrontano nuovi ruoli, promozioni e/o responsabilità decisionali possono incontrare ulteriori difficoltà. È probabile che un approccio proattivo nell’individuazione delle aree di rischio e di opportunità e nell’introduzione di azioni di rimedio olistiche e incentrate sul lavoratore produca ambienti di lavoro migliori per tutti.</w:t>
      </w:r>
    </w:p>
    <w:p w14:paraId="0954B917" w14:textId="77777777" w:rsidR="00996222" w:rsidRDefault="00000000">
      <w:bookmarkStart w:id="216" w:name="ISOblock03_086"/>
      <w:bookmarkEnd w:id="216"/>
      <w:r>
        <w:t>È importante che le organizzazioni riconoscano che la menopausa può avere un impatto sui lavoratori in tutti i ruoli e a tutti i livelli lavorativi. Le organizzazioni dovrebbero evitare supposizioni sull’esperienza della menopausa e sull’età alla quale può essere vissuta.</w:t>
      </w:r>
    </w:p>
    <w:p w14:paraId="124D63E7" w14:textId="77777777" w:rsidR="00996222" w:rsidRDefault="00000000">
      <w:pPr>
        <w:pStyle w:val="Titolo1"/>
      </w:pPr>
      <w:bookmarkStart w:id="217" w:name="ISOblock03_087"/>
      <w:bookmarkStart w:id="218" w:name="ISO_idParaDest_7"/>
      <w:bookmarkStart w:id="219" w:name="ISO_idTextAnchor032"/>
      <w:bookmarkStart w:id="220" w:name="ISO_idTextAnchor033"/>
      <w:bookmarkStart w:id="221" w:name="ISO_idTextAnchor034"/>
      <w:bookmarkEnd w:id="217"/>
      <w:bookmarkEnd w:id="218"/>
      <w:bookmarkEnd w:id="219"/>
      <w:bookmarkEnd w:id="220"/>
      <w:bookmarkEnd w:id="221"/>
      <w:r>
        <w:t>5 Azioni pratiche</w:t>
      </w:r>
    </w:p>
    <w:p w14:paraId="3DFE3F67" w14:textId="77777777" w:rsidR="00996222" w:rsidRDefault="00000000">
      <w:pPr>
        <w:pStyle w:val="Titolo2"/>
      </w:pPr>
      <w:bookmarkStart w:id="222" w:name="ISOblock03_088"/>
      <w:bookmarkStart w:id="223" w:name="ISO_idParaDest_8"/>
      <w:bookmarkStart w:id="224" w:name="ISO_idTextAnchor035"/>
      <w:bookmarkStart w:id="225" w:name="ISO_idTextAnchor036"/>
      <w:bookmarkStart w:id="226" w:name="ISO_idTextAnchor037"/>
      <w:bookmarkEnd w:id="222"/>
      <w:bookmarkEnd w:id="223"/>
      <w:bookmarkEnd w:id="224"/>
      <w:bookmarkEnd w:id="225"/>
      <w:bookmarkEnd w:id="226"/>
      <w:r>
        <w:t>5.1 Generalità</w:t>
      </w:r>
    </w:p>
    <w:p w14:paraId="5DD32BE1" w14:textId="77777777" w:rsidR="00996222" w:rsidRDefault="00000000">
      <w:bookmarkStart w:id="227" w:name="ISOblock03_089"/>
      <w:bookmarkEnd w:id="227"/>
      <w:r>
        <w:t xml:space="preserve">Vi sono molti modi in cui un’organizzazione può attuare cambiamenti per supportare i propri lavoratori. Il presente punto propone idee sui possibili aspetti del luogo di lavoro da considerare, comprese, al punto </w:t>
      </w:r>
      <w:hyperlink w:anchor="ISO_idTextAnchor088">
        <w:r>
          <w:rPr>
            <w:color w:val="177078"/>
          </w:rPr>
          <w:t>5.8</w:t>
        </w:r>
      </w:hyperlink>
      <w:r>
        <w:t>, considerazioni particolarmente pertinenti per le piccole e medie imprese (PMI).</w:t>
      </w:r>
    </w:p>
    <w:p w14:paraId="0947524C" w14:textId="77777777" w:rsidR="00996222" w:rsidRDefault="00000000">
      <w:bookmarkStart w:id="228" w:name="ISOblock03_090"/>
      <w:bookmarkEnd w:id="228"/>
      <w:r>
        <w:t>Le azioni pratiche spaziano dai fattori ambientali e fisici del luogo di lavoro alla progettazione flessibile del lavoro e alla creazione di una cultura positiva e inclusiva che promuova la consapevolezza delle mestruazioni e della menopausa. È pertinente considerarle in un’ampia varietà di spazi lavorativi, tra cui magazzini, depositi, uffici e luoghi esterni alla sede. Gli adattamenti e le azioni nel luogo di lavoro dovrebbero essere integrati nei sistemi e nei processi esistenti che si occupano della salute e del benessere dei lavoratori.</w:t>
      </w:r>
    </w:p>
    <w:p w14:paraId="102CF53E" w14:textId="77777777" w:rsidR="00996222" w:rsidRDefault="00000000">
      <w:bookmarkStart w:id="229" w:name="ISOblock03_091"/>
      <w:bookmarkEnd w:id="229"/>
      <w:r>
        <w:t>Le indicazioni sono riportate nei seguenti sottopunti e allegati:</w:t>
      </w:r>
    </w:p>
    <w:p w14:paraId="27C917E1" w14:textId="77777777" w:rsidR="00996222" w:rsidRDefault="00000000">
      <w:pPr>
        <w:pStyle w:val="ISOList"/>
        <w:numPr>
          <w:ilvl w:val="0"/>
          <w:numId w:val="1"/>
        </w:numPr>
      </w:pPr>
      <w:bookmarkStart w:id="230" w:name="ISOblock03_092"/>
      <w:bookmarkEnd w:id="230"/>
      <w:r>
        <w:t xml:space="preserve">Nei punti da </w:t>
      </w:r>
      <w:hyperlink w:anchor="ISO_idTextAnchor041">
        <w:r>
          <w:rPr>
            <w:color w:val="177078"/>
          </w:rPr>
          <w:t>5.2</w:t>
        </w:r>
      </w:hyperlink>
      <w:r>
        <w:t xml:space="preserve"> a </w:t>
      </w:r>
      <w:hyperlink w:anchor="ISO_idTextAnchor079">
        <w:r>
          <w:rPr>
            <w:color w:val="177078"/>
          </w:rPr>
          <w:t>5.7</w:t>
        </w:r>
      </w:hyperlink>
      <w:r>
        <w:t xml:space="preserve"> sono riportati esempi di adattamenti lavorativi attuabili a supporto dei lavoratori. Gli esempi non sono esaustivi e sono stati classificati per facilitarne la lettura; tuttavia, gli adattamenti lavorativi possono sovrapporsi in una serie di situazioni. Gli adattamenti lavorativi disponibili dovrebbero essere facilmente accessibili a tutti i lavoratori, comprese donne, uomini transgender e persone non binarie, e l’accesso dovrebbe tenere conto delle difficoltà connesse alla comunicazione da parte del lavoratore di informazioni sulle mestruazioni o sulla menopausa (vedere </w:t>
      </w:r>
      <w:hyperlink w:anchor="ISO_idTextAnchor072">
        <w:r>
          <w:rPr>
            <w:color w:val="177078"/>
          </w:rPr>
          <w:t>5.6</w:t>
        </w:r>
      </w:hyperlink>
      <w:r>
        <w:t>).</w:t>
      </w:r>
    </w:p>
    <w:p w14:paraId="68A5C9BC" w14:textId="77777777" w:rsidR="00996222" w:rsidRDefault="00000000">
      <w:pPr>
        <w:pStyle w:val="ISOList"/>
        <w:numPr>
          <w:ilvl w:val="0"/>
          <w:numId w:val="1"/>
        </w:numPr>
      </w:pPr>
      <w:bookmarkStart w:id="231" w:name="ISOblock03_093"/>
      <w:bookmarkEnd w:id="231"/>
      <w:r>
        <w:t>L’</w:t>
      </w:r>
      <w:hyperlink w:anchor="ISO_idTextAnchor135">
        <w:r>
          <w:rPr>
            <w:color w:val="177078"/>
          </w:rPr>
          <w:t>Allegato C</w:t>
        </w:r>
      </w:hyperlink>
      <w:r>
        <w:t xml:space="preserve"> fornisce una lista di controllo contenente diverse raccomandazioni e adattamenti lavorativi menzionati nel presente documento. Può fungere da strumento di supporto nel riesame delle prassi.</w:t>
      </w:r>
    </w:p>
    <w:p w14:paraId="3B391793" w14:textId="77777777" w:rsidR="00996222" w:rsidRDefault="00000000">
      <w:bookmarkStart w:id="232" w:name="ISOblock03_094"/>
      <w:bookmarkEnd w:id="232"/>
      <w:r>
        <w:t>La Figura 2 illustra il quadro descritto nel presente documento, che suggerisce come le organizzazioni possano attuare azioni pratiche facendo dell’inclusività una considerazione centrale e utilizzando una valutazione continuativa e indicatori per monitorare i progressi dell’organizzazione.</w:t>
      </w:r>
    </w:p>
    <w:p w14:paraId="184A39EC" w14:textId="77777777" w:rsidR="00996222" w:rsidRDefault="00000000">
      <w:pPr>
        <w:keepNext/>
        <w:spacing w:after="0"/>
        <w:jc w:val="center"/>
      </w:pPr>
      <w:r>
        <w:rPr>
          <w:noProof/>
        </w:rPr>
        <w:drawing>
          <wp:inline distT="0" distB="0" distL="0" distR="0" wp14:anchorId="3DEE5492" wp14:editId="7B2F4B9D">
            <wp:extent cx="5940000" cy="4158000"/>
            <wp:effectExtent l="0" t="0" r="0" b="0"/>
            <wp:docPr id="3" name="Picture 3" descr="[[&quot;Aspetti fisici\ndel lavoro&quot;, &quot;Adattare l’ambiente di lavoro, l’abbigliamento o il luogo&quot;], [&quot;Indirizzi per\nle politiche&quot;, &quot;Integrare indicazioni chiare e definire un protocollo di supporto&quot;], [&quot;Progettazione\ndel lavoro&quot;, &quot;Considerare le richieste dei compiti e le opzioni di lavoro flessibile&quot;], [&quot;Culture del luogo di lavoro\norientate al supporto&quot;, &quot;Azione e responsabilità collettive per contrastare stigma e pregiudizi&quot;], &quot;Approccio inclusivo&quot;, &quot;Valutazione e indicatori&quot;, &quot;Azioni pratiche&quot;]" title="Figura 2 — testo integralmente tradotto in ital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_2_italiano.png"/>
                    <pic:cNvPicPr/>
                  </pic:nvPicPr>
                  <pic:blipFill>
                    <a:blip r:embed="rId17"/>
                    <a:stretch>
                      <a:fillRect/>
                    </a:stretch>
                  </pic:blipFill>
                  <pic:spPr>
                    <a:xfrm>
                      <a:off x="0" y="0"/>
                      <a:ext cx="5940000" cy="4158000"/>
                    </a:xfrm>
                    <a:prstGeom prst="rect">
                      <a:avLst/>
                    </a:prstGeom>
                  </pic:spPr>
                </pic:pic>
              </a:graphicData>
            </a:graphic>
          </wp:inline>
        </w:drawing>
      </w:r>
    </w:p>
    <w:p w14:paraId="729CCC34" w14:textId="77777777" w:rsidR="00996222" w:rsidRDefault="00000000">
      <w:pPr>
        <w:pStyle w:val="ISOFigureCaption"/>
      </w:pPr>
      <w:bookmarkStart w:id="233" w:name="ISOblock03_096"/>
      <w:bookmarkStart w:id="234" w:name="ISO_idTextAnchor038"/>
      <w:bookmarkEnd w:id="233"/>
      <w:bookmarkEnd w:id="234"/>
      <w:r>
        <w:t>Figura 2 — Aree da considerare nel sostegno alla salute mestruale e menopausale nel luogo di lavoro</w:t>
      </w:r>
    </w:p>
    <w:p w14:paraId="0452CCF2" w14:textId="77777777" w:rsidR="00996222" w:rsidRDefault="00000000">
      <w:pPr>
        <w:pStyle w:val="Titolo2"/>
      </w:pPr>
      <w:bookmarkStart w:id="235" w:name="ISOblock03_097"/>
      <w:bookmarkStart w:id="236" w:name="ISO_idParaDest_9"/>
      <w:bookmarkStart w:id="237" w:name="ISO_idTextAnchor039"/>
      <w:bookmarkStart w:id="238" w:name="ISO_idTextAnchor040"/>
      <w:bookmarkStart w:id="239" w:name="ISO_idTextAnchor041"/>
      <w:bookmarkEnd w:id="235"/>
      <w:bookmarkEnd w:id="236"/>
      <w:bookmarkEnd w:id="237"/>
      <w:bookmarkEnd w:id="238"/>
      <w:bookmarkEnd w:id="239"/>
      <w:r>
        <w:t>5.2 Aspetti fisici del lavoro</w:t>
      </w:r>
    </w:p>
    <w:p w14:paraId="778D22AC" w14:textId="77777777" w:rsidR="00996222" w:rsidRDefault="00000000">
      <w:pPr>
        <w:pStyle w:val="Titolo3"/>
      </w:pPr>
      <w:bookmarkStart w:id="240" w:name="ISOblock03_098"/>
      <w:bookmarkStart w:id="241" w:name="ISO_idTextAnchor042"/>
      <w:bookmarkEnd w:id="240"/>
      <w:bookmarkEnd w:id="241"/>
      <w:r>
        <w:t>5.2.1 Generalità</w:t>
      </w:r>
    </w:p>
    <w:p w14:paraId="7C781A9D" w14:textId="77777777" w:rsidR="00996222" w:rsidRDefault="00000000">
      <w:bookmarkStart w:id="242" w:name="ISOblock03_099"/>
      <w:bookmarkEnd w:id="242"/>
      <w:r>
        <w:t>I lavoratori che manifestano sintomi mestruali e menopausali operano in contesti diversi e in luoghi di lavoro fissi o variabili, anche da remoto. È possibile apportare semplici cambiamenti per migliorare l’esperienza dei sintomi dei lavoratori in questi ambienti. Qualsiasi modifica dell’ambiente fisico di lavoro può verosimilmente apportare benefici a tutti i lavoratori, creando un luogo di lavoro migliore per tutti.</w:t>
      </w:r>
    </w:p>
    <w:p w14:paraId="26A1FC3D" w14:textId="77777777" w:rsidR="00996222" w:rsidRDefault="00000000">
      <w:bookmarkStart w:id="243" w:name="ISOblock03_100"/>
      <w:bookmarkEnd w:id="243"/>
      <w:r>
        <w:t>Gli adattamenti lavorativi effettuati dovrebbero tenere conto delle misure di gestione del rischio esistenti e delle esigenze individuali, soprattutto negli ambienti complessi o ad alto rischio. Per evitare che eventuali cambiamenti espongano i lavoratori ad altri rischi professionali, gli adattamenti lavorativi dovrebbero essere attuati caso per caso, considerando attentamente il ruolo lavorativo, il rischio e il potenziale di danno.</w:t>
      </w:r>
    </w:p>
    <w:p w14:paraId="2F5665BC" w14:textId="77777777" w:rsidR="00996222" w:rsidRDefault="00000000">
      <w:pPr>
        <w:pStyle w:val="Titolo3"/>
      </w:pPr>
      <w:bookmarkStart w:id="244" w:name="ISOblock03_101"/>
      <w:bookmarkStart w:id="245" w:name="ISO_idTextAnchor043"/>
      <w:bookmarkStart w:id="246" w:name="ISOpage12"/>
      <w:bookmarkEnd w:id="244"/>
      <w:bookmarkEnd w:id="245"/>
      <w:bookmarkEnd w:id="246"/>
      <w:r>
        <w:t>5.2.2 Raccomandazioni sugli aspetti fisici del lavoro</w:t>
      </w:r>
    </w:p>
    <w:p w14:paraId="2089B245" w14:textId="77777777" w:rsidR="00996222" w:rsidRDefault="00000000">
      <w:pPr>
        <w:pStyle w:val="Titolo4"/>
      </w:pPr>
      <w:bookmarkStart w:id="247" w:name="ISOblock03_102"/>
      <w:bookmarkStart w:id="248" w:name="ISO_idTextAnchor044"/>
      <w:bookmarkEnd w:id="247"/>
      <w:bookmarkEnd w:id="248"/>
      <w:r>
        <w:t>5.2.2.1 Ambiente fisico di lavoro e disposizione degli spazi</w:t>
      </w:r>
    </w:p>
    <w:p w14:paraId="5D88B3CB" w14:textId="77777777" w:rsidR="00996222" w:rsidRDefault="00000000">
      <w:bookmarkStart w:id="249" w:name="ISOblock03_103"/>
      <w:bookmarkEnd w:id="249"/>
      <w:r>
        <w:t>Le seguenti raccomandazioni dovrebbero essere attuate per aiutare i lavoratori a gestire i sintomi:</w:t>
      </w:r>
    </w:p>
    <w:p w14:paraId="60664B76" w14:textId="77777777" w:rsidR="00996222" w:rsidRDefault="00000000">
      <w:pPr>
        <w:pStyle w:val="ISOList"/>
        <w:numPr>
          <w:ilvl w:val="0"/>
          <w:numId w:val="1"/>
        </w:numPr>
      </w:pPr>
      <w:bookmarkStart w:id="250" w:name="ISOblock03_104"/>
      <w:bookmarkEnd w:id="250"/>
      <w:r>
        <w:t>L’organizzazione dovrebbe garantire un accesso senza restrizioni a servizi igienici e strutture per il lavaggio riservati e igienici, tenendo conto anche dei lavoratori mobili, da remoto o su turni. Ove possibile, i servizi igienici autonomi dovrebbero comprendere lavabi all’interno dei singoli vani e un ripiano accanto al lavabo sul quale appoggiare i prodotti. Collocare il lavabo, il distributore di sapone e gli asciugamani di carta a portata di chi è seduto sul WC favorisce l’utilizzo di prodotti mestruali sostenibili, quali le coppette mestruali.</w:t>
      </w:r>
    </w:p>
    <w:p w14:paraId="4F69CA1A" w14:textId="77777777" w:rsidR="00996222" w:rsidRDefault="00000000">
      <w:pPr>
        <w:pStyle w:val="ISOList"/>
        <w:numPr>
          <w:ilvl w:val="0"/>
          <w:numId w:val="1"/>
        </w:numPr>
      </w:pPr>
      <w:bookmarkStart w:id="251" w:name="ISOblock03_105"/>
      <w:bookmarkEnd w:id="251"/>
      <w:r>
        <w:t>Per le attività sedentarie, l’organizzazione dovrebbe fornire sedute ergonomiche e opportunità di alzarsi, effettuare allungamenti o muoversi qualora il lavoro comporti la permanenza in posizione seduta per lunghi periodi, al fine di prevenire l’aggravamento di dolori articolari o crampi.</w:t>
      </w:r>
    </w:p>
    <w:p w14:paraId="287B384A" w14:textId="77777777" w:rsidR="00996222" w:rsidRDefault="00000000">
      <w:pPr>
        <w:pStyle w:val="ISOList"/>
        <w:numPr>
          <w:ilvl w:val="0"/>
          <w:numId w:val="1"/>
        </w:numPr>
      </w:pPr>
      <w:bookmarkStart w:id="252" w:name="ISOblock03_106"/>
      <w:bookmarkEnd w:id="252"/>
      <w:r>
        <w:t>Quando in un sito di lavoro si utilizzano postazioni non assegnate, spesso denominate «hot desking», l’organizzazione dovrebbe fornire planimetrie delle postazioni con il maggior numero possibile di informazioni. Queste possono comprendere dettagli su illuminazione, finestre, distanza dai servizi igienici o dai locali tranquilli, se disponibili, e sull’ubicazione delle parti più calde o più fresche dell’edificio.</w:t>
      </w:r>
    </w:p>
    <w:p w14:paraId="1A2B377E" w14:textId="77777777" w:rsidR="00996222" w:rsidRDefault="00000000">
      <w:pPr>
        <w:pStyle w:val="ISOList"/>
        <w:numPr>
          <w:ilvl w:val="0"/>
          <w:numId w:val="1"/>
        </w:numPr>
      </w:pPr>
      <w:bookmarkStart w:id="253" w:name="ISOblock03_107"/>
      <w:bookmarkEnd w:id="253"/>
      <w:r>
        <w:t>L’organizzazione dovrebbe valutare l’utilizzo di materiali naturali nell’edificio o negli arredi del luogo di lavoro che possano contribuire al comfort termico. Si dovrebbero scegliere arredi e tessuti traspiranti e che rimangano più freschi, ma che possano essere puliti facilmente quando necessario.</w:t>
      </w:r>
    </w:p>
    <w:p w14:paraId="06FC90A1" w14:textId="77777777" w:rsidR="00996222" w:rsidRDefault="00000000">
      <w:pPr>
        <w:pStyle w:val="ISOList"/>
        <w:numPr>
          <w:ilvl w:val="0"/>
          <w:numId w:val="1"/>
        </w:numPr>
      </w:pPr>
      <w:bookmarkStart w:id="254" w:name="ISOblock03_108"/>
      <w:bookmarkEnd w:id="254"/>
      <w:r>
        <w:t>L’organizzazione dovrebbe mettere a disposizione spazi per il recupero di breve durata, il riposo e la gestione dei sintomi episodici, quali sedute, spazi riservati o un ambiente tranquillo.</w:t>
      </w:r>
    </w:p>
    <w:p w14:paraId="22451847" w14:textId="77777777" w:rsidR="00996222" w:rsidRDefault="00000000">
      <w:pPr>
        <w:pStyle w:val="ISOList"/>
        <w:numPr>
          <w:ilvl w:val="0"/>
          <w:numId w:val="1"/>
        </w:numPr>
      </w:pPr>
      <w:bookmarkStart w:id="255" w:name="ISOblock03_109"/>
      <w:bookmarkEnd w:id="255"/>
      <w:r>
        <w:t>L’organizzazione dovrebbe offrire un accesso agevole e gratuito ai prodotti mestruali, nonché una conservazione sicura per evitarne il danneggiamento.</w:t>
      </w:r>
    </w:p>
    <w:p w14:paraId="4FC12094" w14:textId="77777777" w:rsidR="00996222" w:rsidRDefault="00000000">
      <w:pPr>
        <w:pStyle w:val="ISOList"/>
        <w:numPr>
          <w:ilvl w:val="0"/>
          <w:numId w:val="1"/>
        </w:numPr>
      </w:pPr>
      <w:bookmarkStart w:id="256" w:name="ISOblock03_110"/>
      <w:bookmarkEnd w:id="256"/>
      <w:r>
        <w:t>L’organizzazione dovrebbe prevedere modalità sicure e igieniche di smaltimento dei prodotti mestruali in tutti i servizi igienici e gli spogliatoi.</w:t>
      </w:r>
    </w:p>
    <w:p w14:paraId="3F0B9DDD" w14:textId="77777777" w:rsidR="00996222" w:rsidRDefault="00000000">
      <w:pPr>
        <w:pStyle w:val="Titolo4"/>
      </w:pPr>
      <w:bookmarkStart w:id="257" w:name="ISOblock03_111"/>
      <w:bookmarkStart w:id="258" w:name="ISO_idTextAnchor045"/>
      <w:bookmarkEnd w:id="257"/>
      <w:bookmarkEnd w:id="258"/>
      <w:r>
        <w:t>5.2.2.2 Condizioni dell’ambiente di lavoro</w:t>
      </w:r>
    </w:p>
    <w:p w14:paraId="3BB407CB" w14:textId="77777777" w:rsidR="00996222" w:rsidRDefault="00000000">
      <w:bookmarkStart w:id="259" w:name="ISOblock03_112"/>
      <w:bookmarkEnd w:id="259"/>
      <w:r>
        <w:t>Le seguenti raccomandazioni dovrebbero essere attuate per aiutare i lavoratori a gestire i sintomi:</w:t>
      </w:r>
    </w:p>
    <w:p w14:paraId="049BCECA" w14:textId="77777777" w:rsidR="00996222" w:rsidRDefault="00000000">
      <w:pPr>
        <w:pStyle w:val="ISOList"/>
        <w:numPr>
          <w:ilvl w:val="0"/>
          <w:numId w:val="1"/>
        </w:numPr>
      </w:pPr>
      <w:bookmarkStart w:id="260" w:name="ISOblock03_113"/>
      <w:bookmarkEnd w:id="260"/>
      <w:r>
        <w:t>L’organizzazione dovrebbe garantire un facile accesso ad acqua potabile fresca, bevande calde e spuntini, poiché alcuni medicinali devono essere assunti con il cibo. Se un sito è distante dai servizi, considerare la fornitura di cibo e bevande presso il sito stesso.</w:t>
      </w:r>
    </w:p>
    <w:p w14:paraId="6858DF44" w14:textId="77777777" w:rsidR="00996222" w:rsidRDefault="00000000">
      <w:pPr>
        <w:pStyle w:val="ISOList"/>
        <w:numPr>
          <w:ilvl w:val="0"/>
          <w:numId w:val="1"/>
        </w:numPr>
      </w:pPr>
      <w:bookmarkStart w:id="261" w:name="ISOblock03_114"/>
      <w:bookmarkEnd w:id="261"/>
      <w:r>
        <w:t>L’organizzazione dovrebbe fornire tende o schermature per bloccare la luce solare intensa, evitando di scatenare sintomi connessi a cefalea o fotosensibilità.</w:t>
      </w:r>
    </w:p>
    <w:p w14:paraId="347A2346" w14:textId="77777777" w:rsidR="00996222" w:rsidRDefault="00000000">
      <w:pPr>
        <w:pStyle w:val="ISOList"/>
        <w:numPr>
          <w:ilvl w:val="0"/>
          <w:numId w:val="1"/>
        </w:numPr>
      </w:pPr>
      <w:bookmarkStart w:id="262" w:name="ISOblock03_115"/>
      <w:bookmarkEnd w:id="262"/>
      <w:r>
        <w:t>L’organizzazione dovrebbe mettere a disposizione un’area più silenziosa o soluzioni per ridurre il rumore, a supporto dei sintomi mestruali o menopausali correlati alla sensibilità uditiva o alla cefalea.</w:t>
      </w:r>
    </w:p>
    <w:p w14:paraId="4CA7F9AA" w14:textId="77777777" w:rsidR="00996222" w:rsidRDefault="00000000">
      <w:pPr>
        <w:pStyle w:val="ISOList"/>
        <w:numPr>
          <w:ilvl w:val="0"/>
          <w:numId w:val="1"/>
        </w:numPr>
      </w:pPr>
      <w:bookmarkStart w:id="263" w:name="ISOblock03_116"/>
      <w:bookmarkEnd w:id="263"/>
      <w:r>
        <w:t>L’organizzazione dovrebbe gestire temperatura, umidità, qualità dell’aria e movimento dell’aria mediante una ventilazione adeguata e, ove praticabile, deumidificazione, apertura delle finestre, ventilatori o fonti di calore localizzate, per far fronte alle variazioni della temperatura corporea.</w:t>
      </w:r>
    </w:p>
    <w:p w14:paraId="6321C24D" w14:textId="77777777" w:rsidR="00996222" w:rsidRDefault="00000000">
      <w:pPr>
        <w:pStyle w:val="ISOList"/>
        <w:numPr>
          <w:ilvl w:val="0"/>
          <w:numId w:val="1"/>
        </w:numPr>
      </w:pPr>
      <w:bookmarkStart w:id="264" w:name="ISOblock03_117"/>
      <w:bookmarkEnd w:id="264"/>
      <w:r>
        <w:t>L’organizzazione dovrebbe valutare l’illuminazione congiuntamente alle considerazioni relative alla salute e al benessere ed evitare, ove possibile, il controllo centralizzato dell’illuminazione. Quando il lavoro comprende processi che generano calore, questi dovrebbero essere compensati mediante un’illuminazione di tonalità più fredda.</w:t>
      </w:r>
    </w:p>
    <w:p w14:paraId="2127F21F" w14:textId="77777777" w:rsidR="00996222" w:rsidRDefault="00000000">
      <w:pPr>
        <w:pStyle w:val="ISOList"/>
        <w:numPr>
          <w:ilvl w:val="0"/>
          <w:numId w:val="1"/>
        </w:numPr>
      </w:pPr>
      <w:bookmarkStart w:id="265" w:name="ISOblock03_118"/>
      <w:bookmarkEnd w:id="265"/>
      <w:r>
        <w:t>L’organizzazione dovrebbe individuare le aree dell’edificio naturalmente più calde o più fresche per far fronte alle variazioni della temperatura corporea.</w:t>
      </w:r>
    </w:p>
    <w:p w14:paraId="14804331" w14:textId="77777777" w:rsidR="00996222" w:rsidRDefault="00000000">
      <w:pPr>
        <w:pStyle w:val="ISOList"/>
        <w:numPr>
          <w:ilvl w:val="0"/>
          <w:numId w:val="1"/>
        </w:numPr>
      </w:pPr>
      <w:bookmarkStart w:id="266" w:name="ISOblock03_119"/>
      <w:bookmarkEnd w:id="266"/>
      <w:r>
        <w:t>In presenza di profumi o odori intensi, per esempio provenienti da aree di ristorazione o sostanze chimiche, l’organizzazione dovrebbe valutarne l’impatto olfattivo, dovuto all’ipersensibilità associata ad alcuni sintomi mestruali o menopausali.</w:t>
      </w:r>
    </w:p>
    <w:p w14:paraId="179E5D8F" w14:textId="77777777" w:rsidR="00996222" w:rsidRDefault="00000000">
      <w:pPr>
        <w:pStyle w:val="ISONote"/>
        <w:ind w:left="170"/>
      </w:pPr>
      <w:bookmarkStart w:id="267" w:name="ISOblock03_120"/>
      <w:bookmarkEnd w:id="267"/>
      <w:r>
        <w:t>NOTA Indicazioni sugli ambienti rispettosi delle esigenze sensoriali sono disponibili nella BSI PAS 6463.</w:t>
      </w:r>
    </w:p>
    <w:p w14:paraId="3177F79D" w14:textId="77777777" w:rsidR="00996222" w:rsidRDefault="00000000">
      <w:pPr>
        <w:pStyle w:val="ISOList"/>
        <w:numPr>
          <w:ilvl w:val="0"/>
          <w:numId w:val="1"/>
        </w:numPr>
      </w:pPr>
      <w:bookmarkStart w:id="268" w:name="ISOblock03_121"/>
      <w:bookmarkEnd w:id="268"/>
      <w:r>
        <w:t>L’organizzazione dovrebbe assicurare il sostegno alla salute mestruale e menopausale mediante strutture adeguate per la gestione dell’igiene, comprese opzioni per lo smaltimento e acqua corrente, soprattutto nei luoghi di lavoro e nelle regioni con accesso limitato.</w:t>
      </w:r>
    </w:p>
    <w:p w14:paraId="62631282" w14:textId="77777777" w:rsidR="00996222" w:rsidRDefault="00000000">
      <w:pPr>
        <w:pStyle w:val="Titolo4"/>
      </w:pPr>
      <w:bookmarkStart w:id="269" w:name="ISOblock03_122"/>
      <w:bookmarkStart w:id="270" w:name="ISO_idTextAnchor046"/>
      <w:bookmarkEnd w:id="269"/>
      <w:bookmarkEnd w:id="270"/>
      <w:r>
        <w:t>5.2.2.3 Abbigliamento da lavoro</w:t>
      </w:r>
    </w:p>
    <w:p w14:paraId="0DC9E237" w14:textId="77777777" w:rsidR="00996222" w:rsidRDefault="00000000">
      <w:bookmarkStart w:id="271" w:name="ISOblock03_123"/>
      <w:bookmarkEnd w:id="271"/>
      <w:r>
        <w:t>Le seguenti raccomandazioni dovrebbero essere attuate per aiutare i lavoratori a gestire i sintomi:</w:t>
      </w:r>
    </w:p>
    <w:p w14:paraId="14F81B6B" w14:textId="77777777" w:rsidR="00996222" w:rsidRDefault="00000000">
      <w:pPr>
        <w:pStyle w:val="ISOList"/>
        <w:numPr>
          <w:ilvl w:val="0"/>
          <w:numId w:val="1"/>
        </w:numPr>
      </w:pPr>
      <w:bookmarkStart w:id="272" w:name="ISOblock03_124"/>
      <w:bookmarkEnd w:id="272"/>
      <w:r>
        <w:t>L’organizzazione dovrebbe offrire luoghi appartati per cambiarsi e la possibilità di conservare indumenti di ricambio.</w:t>
      </w:r>
    </w:p>
    <w:p w14:paraId="0D409DA2" w14:textId="77777777" w:rsidR="00996222" w:rsidRDefault="00000000">
      <w:pPr>
        <w:pStyle w:val="ISOList"/>
        <w:numPr>
          <w:ilvl w:val="0"/>
          <w:numId w:val="1"/>
        </w:numPr>
      </w:pPr>
      <w:bookmarkStart w:id="273" w:name="ISOblock03_125"/>
      <w:bookmarkEnd w:id="273"/>
      <w:r>
        <w:t>Quando sono richieste uniformi, l’organizzazione dovrebbe fornirle in una taglia confortevole, idealmente realizzate in tessuto naturale traspirante, quale cotone o bambù, e facili da lavare. Ove possibile o fattibile, l’organizzazione dovrebbe consentire opzioni in colori più scuri, capi aggiuntivi e accorgimenti di vestibilità che permettano variazioni temporanee della taglia; cinture elastiche o regolabili possono essere particolarmente utili.</w:t>
      </w:r>
    </w:p>
    <w:p w14:paraId="02EC0774" w14:textId="77777777" w:rsidR="00996222" w:rsidRDefault="00000000">
      <w:pPr>
        <w:pStyle w:val="ISOList"/>
        <w:numPr>
          <w:ilvl w:val="0"/>
          <w:numId w:val="1"/>
        </w:numPr>
      </w:pPr>
      <w:bookmarkStart w:id="274" w:name="ISOblock03_126"/>
      <w:bookmarkEnd w:id="274"/>
      <w:r>
        <w:t>L’organizzazione dovrebbe verificare se i dispositivi di protezione individuale (DPI) e le attrezzature di sicurezza possano essere resi più confortevoli e adattati senza compromettere gli altri requisiti di salute e sicurezza. Ciò può comprendere la fornitura di attrezzature realizzate con materiali diversi o in misure diverse.</w:t>
      </w:r>
    </w:p>
    <w:p w14:paraId="33E69813" w14:textId="77777777" w:rsidR="00996222" w:rsidRDefault="00000000">
      <w:pPr>
        <w:pStyle w:val="Titolo2"/>
      </w:pPr>
      <w:bookmarkStart w:id="275" w:name="ISOblock03_127"/>
      <w:bookmarkStart w:id="276" w:name="ISO_idParaDest_10"/>
      <w:bookmarkStart w:id="277" w:name="ISO_idTextAnchor047"/>
      <w:bookmarkStart w:id="278" w:name="ISO_idTextAnchor048"/>
      <w:bookmarkStart w:id="279" w:name="ISO_idTextAnchor049"/>
      <w:bookmarkEnd w:id="275"/>
      <w:bookmarkEnd w:id="276"/>
      <w:bookmarkEnd w:id="277"/>
      <w:bookmarkEnd w:id="278"/>
      <w:bookmarkEnd w:id="279"/>
      <w:r>
        <w:t>5.3 Indirizzi per le politiche e le prassi</w:t>
      </w:r>
    </w:p>
    <w:p w14:paraId="3064EDD1" w14:textId="77777777" w:rsidR="00996222" w:rsidRDefault="00000000">
      <w:pPr>
        <w:pStyle w:val="Titolo3"/>
      </w:pPr>
      <w:bookmarkStart w:id="280" w:name="ISOblock03_128"/>
      <w:bookmarkStart w:id="281" w:name="ISO_idTextAnchor050"/>
      <w:bookmarkEnd w:id="280"/>
      <w:bookmarkEnd w:id="281"/>
      <w:r>
        <w:t>5.3.1 Generalità</w:t>
      </w:r>
    </w:p>
    <w:p w14:paraId="2B043E66" w14:textId="77777777" w:rsidR="00996222" w:rsidRDefault="00000000">
      <w:bookmarkStart w:id="282" w:name="ISOblock03_129"/>
      <w:bookmarkEnd w:id="282"/>
      <w:r>
        <w:t>La disponibilità di politiche chiare e coerenti a supporto delle mestruazioni e della menopausa in tutta l’organizzazione mette responsabili, supervisori e lavoratori nelle condizioni di determinare e applicare azioni per migliorare e favorire il benessere dei lavoratori con esigenze mestruali e menopausali sul lavoro.</w:t>
      </w:r>
    </w:p>
    <w:p w14:paraId="5CDA8FDE" w14:textId="77777777" w:rsidR="00996222" w:rsidRDefault="00000000">
      <w:bookmarkStart w:id="283" w:name="ISOblock03_130"/>
      <w:bookmarkEnd w:id="283"/>
      <w:r>
        <w:t>Per favorire un approccio equo e coerente, le politiche organizzative pertinenti dovrebbero essere riesaminate regolarmente e correlate tra loro. In particolare, l’approccio dell’organizzazione alla salute mestruale e menopausale dovrebbe integrarsi con le strategie, le politiche e le procedure generali dell’organizzazione in materia di benessere e salute. Ciò aumenta la probabilità che le misure adottate siano attuate efficacemente e integrate nelle prassi e nella cultura.</w:t>
      </w:r>
    </w:p>
    <w:p w14:paraId="47CE160F" w14:textId="77777777" w:rsidR="00996222" w:rsidRDefault="00000000">
      <w:bookmarkStart w:id="284" w:name="ISOblock03_131"/>
      <w:bookmarkEnd w:id="284"/>
      <w:r>
        <w:t>In funzione delle esigenze aziendali, le organizzazioni possono introdurre una politica autonoma oppure integrare riferimenti alle mestruazioni e alla menopausa nelle politiche esistenti. Entrambi gli approcci richiedono tuttavia correlazioni o integrazioni con la politica in vigore, al fine di fornire un protocollo coerente e supportivo.</w:t>
      </w:r>
    </w:p>
    <w:p w14:paraId="48311231" w14:textId="77777777" w:rsidR="00996222" w:rsidRDefault="00000000">
      <w:pPr>
        <w:pStyle w:val="Titolo3"/>
      </w:pPr>
      <w:bookmarkStart w:id="285" w:name="ISOblock03_132"/>
      <w:bookmarkStart w:id="286" w:name="ISO_idTextAnchor051"/>
      <w:bookmarkEnd w:id="285"/>
      <w:bookmarkEnd w:id="286"/>
      <w:r>
        <w:t>5.3.2 Raccomandazioni relative alle politiche</w:t>
      </w:r>
    </w:p>
    <w:p w14:paraId="1D93CC5A" w14:textId="77777777" w:rsidR="00996222" w:rsidRDefault="00000000">
      <w:pPr>
        <w:pStyle w:val="Titolo4"/>
      </w:pPr>
      <w:bookmarkStart w:id="287" w:name="ISOblock03_133"/>
      <w:bookmarkStart w:id="288" w:name="ISO_idTextAnchor052"/>
      <w:bookmarkEnd w:id="287"/>
      <w:bookmarkEnd w:id="288"/>
      <w:r>
        <w:t>5.3.2.1 Elaborazione della politica — Considerazioni</w:t>
      </w:r>
    </w:p>
    <w:p w14:paraId="4A135769" w14:textId="77777777" w:rsidR="00996222" w:rsidRDefault="00000000">
      <w:bookmarkStart w:id="289" w:name="ISOblock03_134"/>
      <w:bookmarkEnd w:id="289"/>
      <w:r>
        <w:t>Le seguenti raccomandazioni dovrebbero essere attuate nell’elaborazione della politica:</w:t>
      </w:r>
    </w:p>
    <w:p w14:paraId="630D3241" w14:textId="77777777" w:rsidR="00996222" w:rsidRDefault="00000000">
      <w:pPr>
        <w:pStyle w:val="ISOList"/>
        <w:numPr>
          <w:ilvl w:val="0"/>
          <w:numId w:val="1"/>
        </w:numPr>
      </w:pPr>
      <w:bookmarkStart w:id="290" w:name="ISOblock03_135"/>
      <w:bookmarkEnd w:id="290"/>
      <w:r>
        <w:t>L’organizzazione dovrebbe consultare una pluralità di lavoratori che possono essere interessati. Il gruppo di consultazione dovrebbe comprendere una rappresentanza diversificata di lavoratori con ruoli differenti provenienti da tutta l’organizzazione, rappresentanti dei lavoratori, ove presenti, e rappresentanti per la sicurezza. La sfera privata e la riservatezza dovrebbero essere tutelate per incoraggiare la partecipazione, l’inclusione e la discussione aperta.</w:t>
      </w:r>
    </w:p>
    <w:p w14:paraId="0C4DE306" w14:textId="77777777" w:rsidR="00996222" w:rsidRDefault="00000000">
      <w:pPr>
        <w:pStyle w:val="ISOList"/>
        <w:numPr>
          <w:ilvl w:val="0"/>
          <w:numId w:val="1"/>
        </w:numPr>
      </w:pPr>
      <w:bookmarkStart w:id="291" w:name="ISOblock03_136"/>
      <w:bookmarkEnd w:id="291"/>
      <w:r>
        <w:t>L’organizzazione dovrebbe riflettere su quali altre politiche organizzative siano pertinenti e possano essere utilizzate da responsabili e lavoratori per contribuire al sostegno della salute mestruale e menopausale, per esempio diversità e inclusione, gestione delle prestazioni, malattia e assenze, lavoro flessibile, e riesaminare tutte le politiche pertinenti per creare un approccio integrato al supporto delle mestruazioni e della menopausa.</w:t>
      </w:r>
    </w:p>
    <w:p w14:paraId="230B16E0" w14:textId="77777777" w:rsidR="00996222" w:rsidRDefault="00000000">
      <w:pPr>
        <w:pStyle w:val="ISOList"/>
        <w:numPr>
          <w:ilvl w:val="0"/>
          <w:numId w:val="1"/>
        </w:numPr>
      </w:pPr>
      <w:bookmarkStart w:id="292" w:name="ISOblock03_137"/>
      <w:bookmarkEnd w:id="292"/>
      <w:r>
        <w:t>L’organizzazione dovrebbe sviluppare politiche e processi di gestione delle assenze o delle presenze che consentano ai lavoratori di scegliere se registrare i sintomi mestruali e menopausali, in modo da evitare stigma o penalizzazioni ingiuste.</w:t>
      </w:r>
    </w:p>
    <w:p w14:paraId="7B7963F7" w14:textId="77777777" w:rsidR="00996222" w:rsidRDefault="00000000">
      <w:pPr>
        <w:pStyle w:val="ISOList"/>
        <w:numPr>
          <w:ilvl w:val="0"/>
          <w:numId w:val="1"/>
        </w:numPr>
      </w:pPr>
      <w:bookmarkStart w:id="293" w:name="ISOblock03_138"/>
      <w:bookmarkEnd w:id="293"/>
      <w:r>
        <w:t>Ove applicabile, l’organizzazione dovrebbe interagire con le pertinenti politiche e misure regionali o nazionali a supporto delle mestruazioni e della menopausa.</w:t>
      </w:r>
    </w:p>
    <w:p w14:paraId="7AFCFDB4" w14:textId="77777777" w:rsidR="00996222" w:rsidRDefault="00000000">
      <w:pPr>
        <w:pStyle w:val="ISOList"/>
        <w:numPr>
          <w:ilvl w:val="0"/>
          <w:numId w:val="1"/>
        </w:numPr>
      </w:pPr>
      <w:bookmarkStart w:id="294" w:name="ISOblock03_139"/>
      <w:bookmarkEnd w:id="294"/>
      <w:r>
        <w:t>L’organizzazione dovrebbe assicurare che le mestruazioni e la menopausa siano incluse come «fattori del lavoratore» nelle valutazioni dei rischi.</w:t>
      </w:r>
    </w:p>
    <w:p w14:paraId="569DCFB6" w14:textId="77777777" w:rsidR="00996222" w:rsidRDefault="00000000">
      <w:pPr>
        <w:pStyle w:val="Titolo4"/>
      </w:pPr>
      <w:bookmarkStart w:id="295" w:name="ISOblock03_140"/>
      <w:bookmarkStart w:id="296" w:name="ISO_idTextAnchor053"/>
      <w:bookmarkEnd w:id="295"/>
      <w:bookmarkEnd w:id="296"/>
      <w:r>
        <w:t>5.3.2.2 Attuazione della politica — Considerazioni</w:t>
      </w:r>
    </w:p>
    <w:p w14:paraId="7F36538D" w14:textId="77777777" w:rsidR="00996222" w:rsidRDefault="00000000">
      <w:bookmarkStart w:id="297" w:name="ISOblock03_141"/>
      <w:bookmarkEnd w:id="297"/>
      <w:r>
        <w:t>Le seguenti raccomandazioni dovrebbero essere attuate nell’applicazione della politica:</w:t>
      </w:r>
    </w:p>
    <w:p w14:paraId="623051A4" w14:textId="77777777" w:rsidR="00996222" w:rsidRDefault="00000000">
      <w:pPr>
        <w:pStyle w:val="ISOList"/>
        <w:numPr>
          <w:ilvl w:val="0"/>
          <w:numId w:val="1"/>
        </w:numPr>
      </w:pPr>
      <w:bookmarkStart w:id="298" w:name="ISOblock03_142"/>
      <w:bookmarkEnd w:id="298"/>
      <w:r>
        <w:t>L’organizzazione dovrebbe comunicare efficacemente le politiche a tutte le persone dell’organizzazione, utilizzando canali accessibili e inclusivi; i responsabili e le funzioni pertinenti dovrebbero comprendere i contenuti e le modalità di attuazione di tali politiche.</w:t>
      </w:r>
    </w:p>
    <w:p w14:paraId="72B8DF82" w14:textId="77777777" w:rsidR="00996222" w:rsidRDefault="00000000">
      <w:pPr>
        <w:pStyle w:val="ISOList"/>
        <w:numPr>
          <w:ilvl w:val="0"/>
          <w:numId w:val="1"/>
        </w:numPr>
      </w:pPr>
      <w:bookmarkStart w:id="299" w:name="ISOblock03_143"/>
      <w:bookmarkEnd w:id="299"/>
      <w:r>
        <w:t>L’organizzazione dovrebbe riesaminare le procedure organizzative per sostenere l’attuazione delle politiche e delle azioni.</w:t>
      </w:r>
    </w:p>
    <w:p w14:paraId="396383C0" w14:textId="77777777" w:rsidR="00996222" w:rsidRDefault="00000000">
      <w:pPr>
        <w:pStyle w:val="ISOList"/>
        <w:numPr>
          <w:ilvl w:val="0"/>
          <w:numId w:val="1"/>
        </w:numPr>
      </w:pPr>
      <w:bookmarkStart w:id="300" w:name="ISOblock03_144"/>
      <w:bookmarkEnd w:id="300"/>
      <w:r>
        <w:t>L’organizzazione dovrebbe definire e integrare un percorso che consenta ai responsabili di acquisire una buona consapevolezza e comprensione dell’importanza di supportare le mestruazioni e la menopausa sul lavoro, compresi gli obblighi di conformità riguardanti la salute e la sicurezza, nonché l’uguaglianza, la diversità e l’inclusione.</w:t>
      </w:r>
    </w:p>
    <w:p w14:paraId="39C22A9A" w14:textId="77777777" w:rsidR="00996222" w:rsidRDefault="00000000">
      <w:pPr>
        <w:pStyle w:val="ISOList"/>
        <w:numPr>
          <w:ilvl w:val="0"/>
          <w:numId w:val="1"/>
        </w:numPr>
      </w:pPr>
      <w:bookmarkStart w:id="301" w:name="ISOblock03_145"/>
      <w:bookmarkEnd w:id="301"/>
      <w:r>
        <w:t>L’organizzazione dovrebbe considerare l’introduzione di passaporti degli adattamenti lavorativi.</w:t>
      </w:r>
    </w:p>
    <w:p w14:paraId="68E92538" w14:textId="77777777" w:rsidR="00996222" w:rsidRDefault="00000000">
      <w:pPr>
        <w:pStyle w:val="Titolo4"/>
      </w:pPr>
      <w:bookmarkStart w:id="302" w:name="ISOblock03_146"/>
      <w:bookmarkStart w:id="303" w:name="ISO_idTextAnchor054"/>
      <w:bookmarkEnd w:id="302"/>
      <w:bookmarkEnd w:id="303"/>
      <w:r>
        <w:t>5.3.2.3 Mantenimento della politica — Considerazioni</w:t>
      </w:r>
    </w:p>
    <w:p w14:paraId="5345B5ED" w14:textId="77777777" w:rsidR="00996222" w:rsidRDefault="00000000">
      <w:bookmarkStart w:id="304" w:name="ISOblock03_147"/>
      <w:bookmarkEnd w:id="304"/>
      <w:r>
        <w:t>Le seguenti raccomandazioni dovrebbero essere attuate nel mantenimento della politica:</w:t>
      </w:r>
    </w:p>
    <w:p w14:paraId="3461241C" w14:textId="77777777" w:rsidR="00996222" w:rsidRDefault="00000000">
      <w:pPr>
        <w:pStyle w:val="ISOList"/>
        <w:numPr>
          <w:ilvl w:val="0"/>
          <w:numId w:val="1"/>
        </w:numPr>
      </w:pPr>
      <w:bookmarkStart w:id="305" w:name="ISOblock03_148"/>
      <w:bookmarkEnd w:id="305"/>
      <w:r>
        <w:t>Poiché i sintomi e le esigenze mestruali e menopausali cambiano nel tempo, l’organizzazione dovrebbe assicurare che le politiche comprendano la previsione di colloqui periodici con i lavoratori.</w:t>
      </w:r>
    </w:p>
    <w:p w14:paraId="0DB305F0" w14:textId="77777777" w:rsidR="00996222" w:rsidRDefault="00000000">
      <w:pPr>
        <w:pStyle w:val="ISOList"/>
        <w:numPr>
          <w:ilvl w:val="0"/>
          <w:numId w:val="1"/>
        </w:numPr>
      </w:pPr>
      <w:bookmarkStart w:id="306" w:name="ISOblock03_149"/>
      <w:bookmarkEnd w:id="306"/>
      <w:r>
        <w:t>L’organizzazione dovrebbe riesaminare le valutazioni dei rischi per assicurare che siano inclusive rispetto al genere. Ciò può comprendere la verifica che includano una componente relativa alla salute riproduttiva e al benessere, una valutazione della salute fisica e mentale e che considerino i lavoratori a tempo parziale e temporanei. Le valutazioni possono essere necessarie per monitorare l’impatto del lavoro sul lavoratore e la capacità del lavoratore di completare i compiti assegnati.</w:t>
      </w:r>
    </w:p>
    <w:p w14:paraId="27F791C5" w14:textId="77777777" w:rsidR="00996222" w:rsidRDefault="00000000">
      <w:pPr>
        <w:pStyle w:val="ISOList"/>
        <w:numPr>
          <w:ilvl w:val="0"/>
          <w:numId w:val="1"/>
        </w:numPr>
      </w:pPr>
      <w:bookmarkStart w:id="307" w:name="ISOblock03_150"/>
      <w:bookmarkEnd w:id="307"/>
      <w:r>
        <w:t>L’organizzazione dovrebbe assicurare che le politiche di selezione, formazione e progressione professionale siano inclusive della salute mestruale e menopausale, per esempio mantenendo l’accesso alla formazione mentre sono in atto adattamenti lavorativi. Vedere l’</w:t>
      </w:r>
      <w:hyperlink w:anchor="ISO_idTextAnchor139">
        <w:r>
          <w:rPr>
            <w:color w:val="177078"/>
          </w:rPr>
          <w:t>Allegato D</w:t>
        </w:r>
      </w:hyperlink>
      <w:r>
        <w:t xml:space="preserve"> per esempi di considerazioni relative alla selezione del personale.</w:t>
      </w:r>
    </w:p>
    <w:p w14:paraId="5F9FF447" w14:textId="77777777" w:rsidR="00996222" w:rsidRDefault="00000000">
      <w:pPr>
        <w:pStyle w:val="ISOList"/>
        <w:numPr>
          <w:ilvl w:val="0"/>
          <w:numId w:val="1"/>
        </w:numPr>
      </w:pPr>
      <w:bookmarkStart w:id="308" w:name="ISOblock03_151"/>
      <w:bookmarkEnd w:id="308"/>
      <w:r>
        <w:t>L’organizzazione dovrebbe integrare percorsi di consultazione per discutere i cambiamenti. Ove pertinente, il gruppo di consultazione dovrebbe comprendere una rappresentanza di lavoratori con ruoli differenti, rappresentativa anche delle caratteristiche demografiche dell’organizzazione, e includere rappresentanti dei lavoratori, ove presenti, e rappresentanti per la sicurezza.</w:t>
      </w:r>
    </w:p>
    <w:p w14:paraId="166B2D19" w14:textId="77777777" w:rsidR="00996222" w:rsidRDefault="00000000">
      <w:pPr>
        <w:pStyle w:val="ISOList"/>
        <w:numPr>
          <w:ilvl w:val="0"/>
          <w:numId w:val="1"/>
        </w:numPr>
      </w:pPr>
      <w:bookmarkStart w:id="309" w:name="ISOblock03_152"/>
      <w:bookmarkEnd w:id="309"/>
      <w:r>
        <w:t>L’organizzazione dovrebbe assicurare che le strategie organizzative siano inclusive rispetto al genere, per evitare pregiudizi nascosti nella pianificazione e nella progettazione.</w:t>
      </w:r>
    </w:p>
    <w:p w14:paraId="28ADE1BD" w14:textId="77777777" w:rsidR="00996222" w:rsidRDefault="00000000">
      <w:pPr>
        <w:pStyle w:val="Titolo2"/>
      </w:pPr>
      <w:bookmarkStart w:id="310" w:name="ISOblock03_153"/>
      <w:bookmarkStart w:id="311" w:name="ISO_idParaDest_11"/>
      <w:bookmarkStart w:id="312" w:name="ISO_idTextAnchor055"/>
      <w:bookmarkStart w:id="313" w:name="ISO_idTextAnchor056"/>
      <w:bookmarkStart w:id="314" w:name="ISO_idTextAnchor057"/>
      <w:bookmarkEnd w:id="310"/>
      <w:bookmarkEnd w:id="311"/>
      <w:bookmarkEnd w:id="312"/>
      <w:bookmarkEnd w:id="313"/>
      <w:bookmarkEnd w:id="314"/>
      <w:r>
        <w:t>5.4 Culture del luogo di lavoro orientate al supporto</w:t>
      </w:r>
    </w:p>
    <w:p w14:paraId="31B9D858" w14:textId="77777777" w:rsidR="00996222" w:rsidRDefault="00000000">
      <w:pPr>
        <w:pStyle w:val="Titolo3"/>
      </w:pPr>
      <w:bookmarkStart w:id="315" w:name="ISOblock03_154"/>
      <w:bookmarkStart w:id="316" w:name="ISO_idTextAnchor058"/>
      <w:bookmarkEnd w:id="315"/>
      <w:bookmarkEnd w:id="316"/>
      <w:r>
        <w:t>5.4.1 Generalità</w:t>
      </w:r>
    </w:p>
    <w:p w14:paraId="41AD62CA" w14:textId="77777777" w:rsidR="00996222" w:rsidRDefault="00000000">
      <w:bookmarkStart w:id="317" w:name="ISOblock03_155"/>
      <w:bookmarkEnd w:id="317"/>
      <w:r>
        <w:t>Coltivare una cultura sana del luogo di lavoro è una componente essenziale per realizzare cambiamenti positivi e affrontare qualsiasi potenziale stigma riguardante le mestruazioni e la menopausa. Creare una cultura inclusiva che sostenga positivamente la salute mestruale e menopausale non soltanto valorizza la diversità delle esperienze, ma contrasta apertamente anche i pregiudizi culturali e le distorsioni presenti che possono incidere negativamente sul valore e sul contributo dei lavoratori o comprometterli.</w:t>
      </w:r>
    </w:p>
    <w:p w14:paraId="33B3A96A" w14:textId="77777777" w:rsidR="00996222" w:rsidRDefault="00000000">
      <w:bookmarkStart w:id="318" w:name="ISOblock03_156"/>
      <w:bookmarkEnd w:id="318"/>
      <w:r>
        <w:t>Informazioni valide sulle mestruazioni e sulla menopausa sono fondamentali per costruire e gestire organizzazioni che valorizzino diversità, uguaglianza e inclusività. Nel luogo di lavoro non dovrebbe essere tollerata alcuna forma di umiliazione, vessazione, colpevolizzazione, derisione, svalutazione, problematizzazione, incredulità o patologizzazione delle esperienze delle mestruazioni o della menopausa. Le culture supportive attribuiscono inoltre a tutti, in particolare a responsabili e dirigenti, una responsabilità collettiva e l’obbligo di rispondere della creazione di un ambiente inclusivo.</w:t>
      </w:r>
    </w:p>
    <w:p w14:paraId="0E770CAC" w14:textId="77777777" w:rsidR="00996222" w:rsidRDefault="00000000">
      <w:pPr>
        <w:pStyle w:val="ISONote"/>
      </w:pPr>
      <w:bookmarkStart w:id="319" w:name="ISOblock03_157"/>
      <w:bookmarkEnd w:id="319"/>
      <w:r>
        <w:t>NOTA Per ulteriori indicazioni sulla diversità e l’inclusione, vedere ISO 30415.</w:t>
      </w:r>
    </w:p>
    <w:p w14:paraId="082DC8B4" w14:textId="77777777" w:rsidR="00996222" w:rsidRDefault="00000000">
      <w:pPr>
        <w:pStyle w:val="ISONote"/>
      </w:pPr>
      <w:bookmarkStart w:id="320" w:name="ISOblock03_158"/>
      <w:bookmarkEnd w:id="320"/>
      <w:r>
        <w:t>NOTA 2 L’</w:t>
      </w:r>
      <w:hyperlink w:anchor="ISO_idTextAnchor152">
        <w:r>
          <w:rPr>
            <w:color w:val="177078"/>
          </w:rPr>
          <w:t>Allegato E</w:t>
        </w:r>
      </w:hyperlink>
      <w:r>
        <w:t xml:space="preserve"> fornisce esempi di iniziative per favorire il cambiamento culturale riguardo alla menopausa e alle mestruazioni sul lavoro.</w:t>
      </w:r>
    </w:p>
    <w:p w14:paraId="5F7946EE" w14:textId="77777777" w:rsidR="00996222" w:rsidRDefault="00000000">
      <w:pPr>
        <w:pStyle w:val="Titolo3"/>
      </w:pPr>
      <w:bookmarkStart w:id="321" w:name="ISOblock03_159"/>
      <w:bookmarkStart w:id="322" w:name="ISO_idTextAnchor059"/>
      <w:bookmarkEnd w:id="321"/>
      <w:bookmarkEnd w:id="322"/>
      <w:r>
        <w:t>5.4.2 Raccomandazioni per una cultura del luogo di lavoro orientata al supporto</w:t>
      </w:r>
    </w:p>
    <w:p w14:paraId="4AA2F260" w14:textId="77777777" w:rsidR="00996222" w:rsidRDefault="00000000">
      <w:pPr>
        <w:pStyle w:val="Titolo4"/>
      </w:pPr>
      <w:bookmarkStart w:id="323" w:name="ISOblock03_160"/>
      <w:bookmarkStart w:id="324" w:name="ISO_idTextAnchor060"/>
      <w:bookmarkEnd w:id="323"/>
      <w:bookmarkEnd w:id="324"/>
      <w:r>
        <w:t>5.4.2.1 Educazione e consapevolezza</w:t>
      </w:r>
    </w:p>
    <w:p w14:paraId="68392583" w14:textId="77777777" w:rsidR="00996222" w:rsidRDefault="00000000">
      <w:bookmarkStart w:id="325" w:name="ISOblock03_161"/>
      <w:bookmarkEnd w:id="325"/>
      <w:r>
        <w:t>Le seguenti raccomandazioni dovrebbero essere attuate per creare una cultura del luogo di lavoro orientata al supporto:</w:t>
      </w:r>
    </w:p>
    <w:p w14:paraId="73610E38" w14:textId="77777777" w:rsidR="00996222" w:rsidRDefault="00000000">
      <w:pPr>
        <w:pStyle w:val="ISOList"/>
        <w:numPr>
          <w:ilvl w:val="0"/>
          <w:numId w:val="1"/>
        </w:numPr>
      </w:pPr>
      <w:bookmarkStart w:id="326" w:name="ISOblock03_162"/>
      <w:bookmarkEnd w:id="326"/>
      <w:r>
        <w:t>L’organizzazione dovrebbe offrire a lavoratori e responsabili l’accesso a percorsi educativi sulle azioni pratiche che possono adottare. Ciò può comprendere l’indicazione di fonti esterne di informazioni affidabili; per i riferimenti, vedere «Ulteriori letture» nella Bibliografia.</w:t>
      </w:r>
    </w:p>
    <w:p w14:paraId="6D6B6F4E" w14:textId="77777777" w:rsidR="00996222" w:rsidRDefault="00000000">
      <w:pPr>
        <w:pStyle w:val="ISOList"/>
        <w:numPr>
          <w:ilvl w:val="0"/>
          <w:numId w:val="1"/>
        </w:numPr>
      </w:pPr>
      <w:bookmarkStart w:id="327" w:name="ISOblock03_163"/>
      <w:bookmarkEnd w:id="327"/>
      <w:r>
        <w:t xml:space="preserve">L’organizzazione dovrebbe introdurre referenti per le mestruazioni e la menopausa dotati di formazione adeguata (vedere </w:t>
      </w:r>
      <w:hyperlink w:anchor="ISO_idTextAnchor158">
        <w:r>
          <w:rPr>
            <w:color w:val="177078"/>
          </w:rPr>
          <w:t>E.3.3</w:t>
        </w:r>
      </w:hyperlink>
      <w:r>
        <w:t>), supervisione e supporto. Un referente dovrebbe avere una ragionevole capacità di svolgere questo ruolo insieme al ruolo o ai ruoli già ricoperti. Il referente dovrebbe comprendere come la diversità, l’inclusione e lo svantaggio intersezionale influiscano sulle esperienze mestruali e menopausali.</w:t>
      </w:r>
    </w:p>
    <w:p w14:paraId="4D99F201" w14:textId="77777777" w:rsidR="00996222" w:rsidRDefault="00000000">
      <w:pPr>
        <w:pStyle w:val="ISOList"/>
        <w:numPr>
          <w:ilvl w:val="0"/>
          <w:numId w:val="1"/>
        </w:numPr>
      </w:pPr>
      <w:bookmarkStart w:id="328" w:name="ISOblock03_164"/>
      <w:bookmarkEnd w:id="328"/>
      <w:r>
        <w:t>L’organizzazione dovrebbe assicurare che all’educazione e alla sensibilizzazione continuative siano assegnate risorse adeguate.</w:t>
      </w:r>
    </w:p>
    <w:p w14:paraId="25E5F525" w14:textId="77777777" w:rsidR="00996222" w:rsidRDefault="00000000">
      <w:pPr>
        <w:pStyle w:val="ISOList"/>
        <w:numPr>
          <w:ilvl w:val="0"/>
          <w:numId w:val="1"/>
        </w:numPr>
      </w:pPr>
      <w:bookmarkStart w:id="329" w:name="ISOblock03_165"/>
      <w:bookmarkEnd w:id="329"/>
      <w:r>
        <w:t>L’organizzazione dovrebbe accrescere la consapevolezza di come i sintomi delle mestruazioni o della menopausa, per esempio annebbiamento mentale o dolori corporei, possano influire temporaneamente sulla fiducia in sé e sulle capacità di un lavoratore. Ciò può aiutare i colleghi a sostenersi reciprocamente e creare un ambiente di lavoro positivo.</w:t>
      </w:r>
    </w:p>
    <w:p w14:paraId="01FA4BAF" w14:textId="77777777" w:rsidR="00996222" w:rsidRDefault="00000000">
      <w:pPr>
        <w:pStyle w:val="ISOList"/>
        <w:numPr>
          <w:ilvl w:val="0"/>
          <w:numId w:val="1"/>
        </w:numPr>
      </w:pPr>
      <w:bookmarkStart w:id="330" w:name="ISOblock03_166"/>
      <w:bookmarkEnd w:id="330"/>
      <w:r>
        <w:t>L’organizzazione dovrebbe migliorare la consapevolezza delle possibili disparità di salute vissute dai lavoratori provenienti da contesti e gruppi razziali ed etnici diversi. I lavoratori con provenienze differenti affrontano fattori di stress diversi, come mostrano gli esempi seguenti:</w:t>
      </w:r>
    </w:p>
    <w:p w14:paraId="7A3637BC" w14:textId="77777777" w:rsidR="00996222" w:rsidRDefault="00000000">
      <w:pPr>
        <w:pStyle w:val="ISOList"/>
        <w:numPr>
          <w:ilvl w:val="0"/>
          <w:numId w:val="1"/>
        </w:numPr>
      </w:pPr>
      <w:bookmarkStart w:id="331" w:name="ISOblock03_167"/>
      <w:bookmarkEnd w:id="331"/>
      <w:r>
        <w:t>In alcune comunità vi è una maggiore prevalenza della sindrome ovarica metabolica poliendocrina (PMOS, in precedenza PCOS), che può incidere sulla fertilità;[</w:t>
      </w:r>
      <w:hyperlink w:anchor="ISO_idTextAnchor182">
        <w:r>
          <w:rPr>
            <w:color w:val="177078"/>
          </w:rPr>
          <w:t>10</w:t>
        </w:r>
      </w:hyperlink>
      <w:r>
        <w:t>] ciò può costituire un onere sia fisico sia mentale. Nell’organizzare servizi di supporto, quali l’accesso a un servizio di consulenza o l’indirizzamento a un medico, le organizzazioni possono valutare l’impegno del fornitore nei confronti della diversità.</w:t>
      </w:r>
    </w:p>
    <w:p w14:paraId="0D052C3A" w14:textId="77777777" w:rsidR="00996222" w:rsidRDefault="00000000">
      <w:pPr>
        <w:pStyle w:val="ISOList"/>
        <w:numPr>
          <w:ilvl w:val="0"/>
          <w:numId w:val="1"/>
        </w:numPr>
      </w:pPr>
      <w:bookmarkStart w:id="332" w:name="ISOblock03_168"/>
      <w:bookmarkEnd w:id="332"/>
      <w:r>
        <w:t>Alle donne di alcune fedi religiose non è consentito utilizzare servizi igienici o strutture per il lavaggio che siano stati utilizzati da un uomo esterno alla famiglia. Nel predisporre le strutture del luogo di lavoro, si dovrebbero considerare le caratteristiche demografiche dei lavoratori per soddisfarne le esigenze.</w:t>
      </w:r>
    </w:p>
    <w:p w14:paraId="1A7E5A1B" w14:textId="77777777" w:rsidR="00996222" w:rsidRDefault="00000000">
      <w:pPr>
        <w:pStyle w:val="Titolo4"/>
      </w:pPr>
      <w:bookmarkStart w:id="333" w:name="ISOblock03_169"/>
      <w:bookmarkStart w:id="334" w:name="ISO_idTextAnchor061"/>
      <w:bookmarkStart w:id="335" w:name="ISOpage15"/>
      <w:bookmarkEnd w:id="333"/>
      <w:bookmarkEnd w:id="334"/>
      <w:bookmarkEnd w:id="335"/>
      <w:r>
        <w:t>5.4.2.2 Creazione di sistemi di supporto</w:t>
      </w:r>
    </w:p>
    <w:p w14:paraId="7C5377A6" w14:textId="77777777" w:rsidR="00996222" w:rsidRDefault="00000000">
      <w:bookmarkStart w:id="336" w:name="ISOblock03_170"/>
      <w:bookmarkEnd w:id="336"/>
      <w:r>
        <w:t>Le seguenti raccomandazioni dovrebbero essere attuate per creare una cultura del luogo di lavoro orientata al supporto:</w:t>
      </w:r>
    </w:p>
    <w:p w14:paraId="29222433" w14:textId="77777777" w:rsidR="00996222" w:rsidRDefault="00000000">
      <w:pPr>
        <w:pStyle w:val="ISOList"/>
        <w:numPr>
          <w:ilvl w:val="0"/>
          <w:numId w:val="1"/>
        </w:numPr>
      </w:pPr>
      <w:bookmarkStart w:id="337" w:name="ISOblock03_171"/>
      <w:bookmarkEnd w:id="337"/>
      <w:r>
        <w:t>L’organizzazione dovrebbe istituire gruppi informali di supporto o reti per discutere le preoccupazioni o pianificare attività di benessere; per alcune idee, vedere il punto E.1.</w:t>
      </w:r>
    </w:p>
    <w:p w14:paraId="1DD38CF9" w14:textId="77777777" w:rsidR="00996222" w:rsidRDefault="00000000">
      <w:pPr>
        <w:pStyle w:val="ISOList"/>
        <w:numPr>
          <w:ilvl w:val="0"/>
          <w:numId w:val="1"/>
        </w:numPr>
      </w:pPr>
      <w:bookmarkStart w:id="338" w:name="ISOblock03_172"/>
      <w:bookmarkEnd w:id="338"/>
      <w:r>
        <w:t>L’organizzazione dovrebbe mettere a disposizione colloqui riservati regolari per tutti i lavoratori o per coloro che hanno richiesto o discusso esigenze di supporto aggiuntivo, affinché possano sollevare eventuali problemi o preoccupazioni sulla gestione dei sintomi mestruali o menopausali nel luogo di lavoro.</w:t>
      </w:r>
    </w:p>
    <w:p w14:paraId="57D3FB21" w14:textId="77777777" w:rsidR="00996222" w:rsidRDefault="00000000">
      <w:pPr>
        <w:pStyle w:val="ISOList"/>
        <w:numPr>
          <w:ilvl w:val="0"/>
          <w:numId w:val="1"/>
        </w:numPr>
      </w:pPr>
      <w:bookmarkStart w:id="339" w:name="ISOblock03_173"/>
      <w:bookmarkEnd w:id="339"/>
      <w:r>
        <w:t>L’organizzazione dovrebbe incoraggiare un ambiente positivo nel quale i lavoratori si sentano in grado di gestire autonomamente i sintomi durante il lavoro e nel quale sia accettabile assentarsi a causa di sintomi mestruali o menopausali significativi.</w:t>
      </w:r>
    </w:p>
    <w:p w14:paraId="7A56168C" w14:textId="77777777" w:rsidR="00996222" w:rsidRDefault="00000000">
      <w:pPr>
        <w:pStyle w:val="ISOList"/>
        <w:numPr>
          <w:ilvl w:val="0"/>
          <w:numId w:val="1"/>
        </w:numPr>
      </w:pPr>
      <w:bookmarkStart w:id="340" w:name="ISOblock03_174"/>
      <w:bookmarkEnd w:id="340"/>
      <w:r>
        <w:t>L’organizzazione dovrebbe garantire la tutela della riservatezza e la partecipazione volontaria dei lavoratori qualora fornisca tecnologie digitali sanitarie di elevata qualità, per esempio applicazioni per il monitoraggio dei sintomi o per il benessere, che offrano un supporto personale per le mestruazioni e la menopausa.</w:t>
      </w:r>
    </w:p>
    <w:p w14:paraId="53ABF8D6" w14:textId="77777777" w:rsidR="00996222" w:rsidRDefault="00000000">
      <w:pPr>
        <w:pStyle w:val="ISOList"/>
        <w:numPr>
          <w:ilvl w:val="0"/>
          <w:numId w:val="1"/>
        </w:numPr>
      </w:pPr>
      <w:bookmarkStart w:id="341" w:name="ISOblock03_175"/>
      <w:bookmarkEnd w:id="341"/>
      <w:r>
        <w:t>Ove pertinente, l’organizzazione dovrebbe assicurare che gli eventuali programmi assicurativi, di assistenza del datore di lavoro o di salute sul lavoro esistenti comprendano il supporto per le mestruazioni e la menopausa.</w:t>
      </w:r>
    </w:p>
    <w:p w14:paraId="07760CE0" w14:textId="77777777" w:rsidR="00996222" w:rsidRDefault="00000000">
      <w:pPr>
        <w:pStyle w:val="Titolo4"/>
      </w:pPr>
      <w:bookmarkStart w:id="342" w:name="ISOblock03_176"/>
      <w:bookmarkStart w:id="343" w:name="ISO_idTextAnchor062"/>
      <w:bookmarkEnd w:id="342"/>
      <w:bookmarkEnd w:id="343"/>
      <w:r>
        <w:t>5.4.2.3 Responsabilità della direzione e dei responsabili</w:t>
      </w:r>
    </w:p>
    <w:p w14:paraId="56D8ACC3" w14:textId="77777777" w:rsidR="00996222" w:rsidRDefault="00000000">
      <w:bookmarkStart w:id="344" w:name="ISOblock03_177"/>
      <w:bookmarkEnd w:id="344"/>
      <w:r>
        <w:t>Le seguenti raccomandazioni dovrebbero essere attuate per creare una cultura del luogo di lavoro orientata al supporto:</w:t>
      </w:r>
    </w:p>
    <w:p w14:paraId="5168A84E" w14:textId="77777777" w:rsidR="00996222" w:rsidRDefault="00000000">
      <w:pPr>
        <w:pStyle w:val="ISOList"/>
        <w:numPr>
          <w:ilvl w:val="0"/>
          <w:numId w:val="1"/>
        </w:numPr>
      </w:pPr>
      <w:bookmarkStart w:id="345" w:name="ISOblock03_178"/>
      <w:bookmarkEnd w:id="345"/>
      <w:r>
        <w:t>L’organizzazione dovrebbe definire chiaramente in che modo responsabili e supervisori sono responsabili dell’attuazione delle politiche di salute mestruale e menopausale. Può essere opportuno designare un componente dell’alta direzione con la responsabilità di promuovere il supporto mestruale e menopausale.</w:t>
      </w:r>
    </w:p>
    <w:p w14:paraId="370D8EA7" w14:textId="77777777" w:rsidR="00996222" w:rsidRDefault="00000000">
      <w:pPr>
        <w:pStyle w:val="ISOList"/>
        <w:numPr>
          <w:ilvl w:val="0"/>
          <w:numId w:val="1"/>
        </w:numPr>
      </w:pPr>
      <w:bookmarkStart w:id="346" w:name="ISOblock03_179"/>
      <w:bookmarkEnd w:id="346"/>
      <w:r>
        <w:t>L’organizzazione dovrebbe fornire formazione e risorse adeguate a responsabili e supervisori, che spesso costituiscono il primo punto di contatto quando si discutono le mestruazioni e la menopausa sul lavoro. La formazione fornita dovrebbe comprendere una panoramica della diversità delle esperienze.</w:t>
      </w:r>
    </w:p>
    <w:p w14:paraId="1E26801A" w14:textId="77777777" w:rsidR="00996222" w:rsidRDefault="00000000">
      <w:pPr>
        <w:pStyle w:val="ISOList"/>
        <w:numPr>
          <w:ilvl w:val="0"/>
          <w:numId w:val="1"/>
        </w:numPr>
      </w:pPr>
      <w:bookmarkStart w:id="347" w:name="ISOblock03_180"/>
      <w:bookmarkEnd w:id="347"/>
      <w:r>
        <w:t>L’organizzazione dovrebbe verificare che le risorse umane e/o i responsabili conoscano le politiche e le procedure dell’organizzazione e le risorse disponibili per supportare i lavoratori la cui vita lavorativa è influenzata dai sintomi delle mestruazioni e della menopausa.</w:t>
      </w:r>
    </w:p>
    <w:p w14:paraId="460D1A58" w14:textId="77777777" w:rsidR="00996222" w:rsidRDefault="00000000">
      <w:pPr>
        <w:pStyle w:val="Titolo2"/>
      </w:pPr>
      <w:bookmarkStart w:id="348" w:name="ISOblock03_181"/>
      <w:bookmarkStart w:id="349" w:name="ISO_idParaDest_12"/>
      <w:bookmarkStart w:id="350" w:name="ISO_idTextAnchor063"/>
      <w:bookmarkStart w:id="351" w:name="ISO_idTextAnchor064"/>
      <w:bookmarkStart w:id="352" w:name="ISO_idTextAnchor065"/>
      <w:bookmarkEnd w:id="348"/>
      <w:bookmarkEnd w:id="349"/>
      <w:bookmarkEnd w:id="350"/>
      <w:bookmarkEnd w:id="351"/>
      <w:bookmarkEnd w:id="352"/>
      <w:r>
        <w:t>5.5 Progettazione del lavoro</w:t>
      </w:r>
    </w:p>
    <w:p w14:paraId="7FB884F2" w14:textId="77777777" w:rsidR="00996222" w:rsidRDefault="00000000">
      <w:pPr>
        <w:pStyle w:val="Titolo3"/>
      </w:pPr>
      <w:bookmarkStart w:id="353" w:name="ISOblock03_182"/>
      <w:bookmarkStart w:id="354" w:name="ISO_idTextAnchor066"/>
      <w:bookmarkEnd w:id="353"/>
      <w:bookmarkEnd w:id="354"/>
      <w:r>
        <w:t>5.5.1 Generalità</w:t>
      </w:r>
    </w:p>
    <w:p w14:paraId="64D13617" w14:textId="77777777" w:rsidR="00996222" w:rsidRDefault="00000000">
      <w:bookmarkStart w:id="355" w:name="ISOblock03_183"/>
      <w:bookmarkEnd w:id="355"/>
      <w:r>
        <w:t>La progettazione del lavoro in collaborazione con il lavoratore può incidere in misura rilevante sul suo coinvolgimento, sulla motivazione e sulla salute fisica e mentale. L’organizzazione dovrebbe considerare come la progettazione del lavoro possa influire sulle esperienze mestruali e menopausali sia negativamente sia positivamente; per idee di supporto relative agli aspetti fisici del lavoro, vedere 5.2. Le occupazioni tradizionalmente caratterizzate da un’elevata presenza maschile possono incorporare presupposti sulla progettazione del lavoro e sull’ambiente.</w:t>
      </w:r>
    </w:p>
    <w:p w14:paraId="49150C10" w14:textId="77777777" w:rsidR="00996222" w:rsidRDefault="00000000">
      <w:bookmarkStart w:id="356" w:name="ISOblock03_184"/>
      <w:bookmarkEnd w:id="356"/>
      <w:r>
        <w:t>Per realizzare cambiamenti efficaci nei luoghi di lavoro, è importante consentire modifiche temporanee o riesaminare regolarmente qualsiasi modifica della progettazione del lavoro, per assicurarne l’efficacia per il lavoratore e il responsabile. Offrire ai lavoratori accesso ad approcci flessibili può inoltre apportare benefici alle persone indirettamente interessate dai sintomi mestruali o menopausali, quali partner o altri familiari.</w:t>
      </w:r>
    </w:p>
    <w:p w14:paraId="477C9761" w14:textId="77777777" w:rsidR="00996222" w:rsidRDefault="00000000">
      <w:pPr>
        <w:pStyle w:val="ISONote"/>
      </w:pPr>
      <w:bookmarkStart w:id="357" w:name="ISOblock03_185"/>
      <w:bookmarkEnd w:id="357"/>
      <w:r>
        <w:t>NOTA La ISO 45003 contiene indicazioni utili su come gestire il rischio psicosociale.</w:t>
      </w:r>
    </w:p>
    <w:p w14:paraId="11C84EB7" w14:textId="77777777" w:rsidR="00996222" w:rsidRDefault="00000000">
      <w:pPr>
        <w:pStyle w:val="Titolo3"/>
      </w:pPr>
      <w:bookmarkStart w:id="358" w:name="ISOblock03_186"/>
      <w:bookmarkStart w:id="359" w:name="ISO_idTextAnchor067"/>
      <w:bookmarkEnd w:id="358"/>
      <w:bookmarkEnd w:id="359"/>
      <w:r>
        <w:t>5.5.2 Raccomandazioni sulla progettazione del lavoro</w:t>
      </w:r>
    </w:p>
    <w:p w14:paraId="4C807A3A" w14:textId="77777777" w:rsidR="00996222" w:rsidRDefault="00000000">
      <w:pPr>
        <w:pStyle w:val="Titolo4"/>
      </w:pPr>
      <w:bookmarkStart w:id="360" w:name="ISOblock03_187"/>
      <w:bookmarkStart w:id="361" w:name="ISO_idTextAnchor068"/>
      <w:bookmarkEnd w:id="360"/>
      <w:bookmarkEnd w:id="361"/>
      <w:r>
        <w:t>5.5.2.1 Lavoro flessibile</w:t>
      </w:r>
    </w:p>
    <w:p w14:paraId="77DDE24D" w14:textId="77777777" w:rsidR="00996222" w:rsidRDefault="00000000">
      <w:bookmarkStart w:id="362" w:name="ISOblock03_188"/>
      <w:bookmarkEnd w:id="362"/>
      <w:r>
        <w:t>Le seguenti raccomandazioni dovrebbero essere attuate per aiutare i lavoratori a gestire i sintomi:</w:t>
      </w:r>
    </w:p>
    <w:p w14:paraId="163F9F02" w14:textId="77777777" w:rsidR="00996222" w:rsidRDefault="00000000">
      <w:pPr>
        <w:pStyle w:val="ISOList"/>
        <w:numPr>
          <w:ilvl w:val="0"/>
          <w:numId w:val="1"/>
        </w:numPr>
      </w:pPr>
      <w:bookmarkStart w:id="363" w:name="ISOblock03_189"/>
      <w:bookmarkEnd w:id="363"/>
      <w:r>
        <w:t>L’organizzazione dovrebbe consultare i lavoratori sulle loro preferenze. L’organizzazione non dovrebbe presumere che il lavoro da casa, congedi significativi o intere giornate di assenza siano necessari o desiderati dal lavoratore che manifesta sintomi mestruali o menopausali.</w:t>
      </w:r>
    </w:p>
    <w:p w14:paraId="21C3CD18" w14:textId="77777777" w:rsidR="00996222" w:rsidRDefault="00000000">
      <w:pPr>
        <w:pStyle w:val="ISOList"/>
        <w:numPr>
          <w:ilvl w:val="0"/>
          <w:numId w:val="1"/>
        </w:numPr>
      </w:pPr>
      <w:bookmarkStart w:id="364" w:name="ISOblock03_190"/>
      <w:bookmarkEnd w:id="364"/>
      <w:r>
        <w:t>L’organizzazione dovrebbe offrire flessibilità nelle pause ove possibile, per esempio suddividendo la pausa pranzo in più intervalli brevi oppure consentendo di unire e prolungare la pausa pranzo e altre pause, per aiutare i lavoratori a gestire i sintomi.</w:t>
      </w:r>
    </w:p>
    <w:p w14:paraId="6F9FE27D" w14:textId="77777777" w:rsidR="00996222" w:rsidRDefault="00000000">
      <w:pPr>
        <w:pStyle w:val="ISONote"/>
        <w:ind w:left="170"/>
      </w:pPr>
      <w:bookmarkStart w:id="365" w:name="ISOblock03_191"/>
      <w:bookmarkEnd w:id="365"/>
      <w:r>
        <w:t>NOTA Molti lavoratori necessitano soltanto di un periodo compreso tra 30 min e 1 h per gestire i più comuni sintomi dolorosi, e spesso pochi minuti sono sufficienti per riprendersi da un’intensa vampata di calore. Alcuni possono avere bisogno di una pausa più lunga che consenta loro di tornare a casa, fare una doccia e cambiarsi.</w:t>
      </w:r>
    </w:p>
    <w:p w14:paraId="63C0CE45" w14:textId="77777777" w:rsidR="00996222" w:rsidRDefault="00000000">
      <w:pPr>
        <w:pStyle w:val="ISOList"/>
        <w:numPr>
          <w:ilvl w:val="0"/>
          <w:numId w:val="1"/>
        </w:numPr>
      </w:pPr>
      <w:bookmarkStart w:id="366" w:name="ISOblock03_192"/>
      <w:bookmarkEnd w:id="366"/>
      <w:r>
        <w:t>L’organizzazione dovrebbe considerare l’offerta di microcongedi. I microcongedi, generalmente compresi tra 1 h e 3 h, possono consentire di gestire sintomi intensi, inattesi e transitori ed evitare che il lavoratore debba assentarsi per un’intera giornata quando non è necessario.</w:t>
      </w:r>
    </w:p>
    <w:p w14:paraId="76B60674" w14:textId="77777777" w:rsidR="00996222" w:rsidRDefault="00000000">
      <w:pPr>
        <w:pStyle w:val="ISONote"/>
        <w:ind w:left="170"/>
      </w:pPr>
      <w:bookmarkStart w:id="367" w:name="ISOblock03_193"/>
      <w:bookmarkEnd w:id="367"/>
      <w:r>
        <w:t>NOTA Le organizzazioni possono decidere se gestire i microcongedi a livello locale e informale oppure integrarli nei sistemi formali di gestione delle risorse umane.[</w:t>
      </w:r>
      <w:hyperlink w:anchor="ISO_idTextAnchor181">
        <w:r>
          <w:rPr>
            <w:color w:val="177078"/>
          </w:rPr>
          <w:t>9</w:t>
        </w:r>
      </w:hyperlink>
      <w:r>
        <w:t>]</w:t>
      </w:r>
    </w:p>
    <w:p w14:paraId="402284BB" w14:textId="77777777" w:rsidR="00996222" w:rsidRDefault="00000000">
      <w:pPr>
        <w:pStyle w:val="ISOList"/>
        <w:numPr>
          <w:ilvl w:val="0"/>
          <w:numId w:val="1"/>
        </w:numPr>
      </w:pPr>
      <w:bookmarkStart w:id="368" w:name="ISOblock03_194"/>
      <w:bookmarkEnd w:id="368"/>
      <w:r>
        <w:t>L’organizzazione dovrebbe considerare l’offerta di flessibilità per consentire a un lavoratore di lavorare più ore in alcuni giorni e utilizzare le ore accumulate per una giornata libera o giornate più brevi quando necessario.</w:t>
      </w:r>
    </w:p>
    <w:p w14:paraId="074AC5B1" w14:textId="77777777" w:rsidR="00996222" w:rsidRDefault="00000000">
      <w:pPr>
        <w:pStyle w:val="ISOList"/>
        <w:numPr>
          <w:ilvl w:val="0"/>
          <w:numId w:val="1"/>
        </w:numPr>
      </w:pPr>
      <w:bookmarkStart w:id="369" w:name="ISOblock03_195"/>
      <w:bookmarkEnd w:id="369"/>
      <w:r>
        <w:t>L’organizzazione dovrebbe consentire orari flessibili di inizio o fine del lavoro, ove possibile.</w:t>
      </w:r>
    </w:p>
    <w:p w14:paraId="5A8EBCEA" w14:textId="77777777" w:rsidR="00996222" w:rsidRDefault="00000000">
      <w:pPr>
        <w:pStyle w:val="ISOList"/>
        <w:numPr>
          <w:ilvl w:val="0"/>
          <w:numId w:val="1"/>
        </w:numPr>
      </w:pPr>
      <w:bookmarkStart w:id="370" w:name="ISOblock03_196"/>
      <w:bookmarkEnd w:id="370"/>
      <w:r>
        <w:t>L’organizzazione dovrebbe sviluppare opportunità di negoziare gli schemi di turnazione, in particolare per i turni notturni.</w:t>
      </w:r>
    </w:p>
    <w:p w14:paraId="30F23DE4" w14:textId="77777777" w:rsidR="00996222" w:rsidRDefault="00000000">
      <w:pPr>
        <w:pStyle w:val="ISOList"/>
        <w:numPr>
          <w:ilvl w:val="0"/>
          <w:numId w:val="1"/>
        </w:numPr>
      </w:pPr>
      <w:bookmarkStart w:id="371" w:name="ISOblock03_197"/>
      <w:bookmarkEnd w:id="371"/>
      <w:r>
        <w:t>Nell’ambito delle normali modalità di sostituzione quando un lavoratore necessita di un’assenza non programmata, l’organizzazione dovrebbe contribuire alla pianificazione delle sostituzioni per coprire le assenze di breve durata, evitando di mettere in difficoltà il gruppo di lavoro e scoraggiando il presenzialismo.</w:t>
      </w:r>
    </w:p>
    <w:p w14:paraId="583D2859" w14:textId="77777777" w:rsidR="00996222" w:rsidRDefault="00000000">
      <w:pPr>
        <w:pStyle w:val="Titolo4"/>
      </w:pPr>
      <w:bookmarkStart w:id="372" w:name="ISOblock03_198"/>
      <w:bookmarkStart w:id="373" w:name="ISO_idTextAnchor069"/>
      <w:bookmarkEnd w:id="372"/>
      <w:bookmarkEnd w:id="373"/>
      <w:r>
        <w:t>5.5.2.2 Richieste dei compiti</w:t>
      </w:r>
    </w:p>
    <w:p w14:paraId="3D41B3FA" w14:textId="77777777" w:rsidR="00996222" w:rsidRDefault="00000000">
      <w:bookmarkStart w:id="374" w:name="ISOblock03_199"/>
      <w:bookmarkEnd w:id="374"/>
      <w:r>
        <w:t>Le seguenti raccomandazioni dovrebbero essere attuate per aiutare i lavoratori a gestire i sintomi:</w:t>
      </w:r>
    </w:p>
    <w:p w14:paraId="1CA248E7" w14:textId="77777777" w:rsidR="00996222" w:rsidRDefault="00000000">
      <w:pPr>
        <w:pStyle w:val="ISOList"/>
        <w:numPr>
          <w:ilvl w:val="0"/>
          <w:numId w:val="1"/>
        </w:numPr>
      </w:pPr>
      <w:bookmarkStart w:id="375" w:name="ISOblock03_200"/>
      <w:bookmarkEnd w:id="375"/>
      <w:r>
        <w:t>L’organizzazione dovrebbe verificare l’adeguatezza di determinati compiti e valutare se possano essere riassegnati per ridurre lo stress, per esempio diminuendo le ore di contatto con il pubblico o il sollevamento di carichi pesanti; per ulteriori idee, vedere B.1.2.</w:t>
      </w:r>
    </w:p>
    <w:p w14:paraId="18D3798C" w14:textId="77777777" w:rsidR="00996222" w:rsidRDefault="00000000">
      <w:pPr>
        <w:pStyle w:val="ISOList"/>
        <w:numPr>
          <w:ilvl w:val="0"/>
          <w:numId w:val="1"/>
        </w:numPr>
      </w:pPr>
      <w:bookmarkStart w:id="376" w:name="ISOblock03_201"/>
      <w:bookmarkEnd w:id="376"/>
      <w:r>
        <w:t>L’organizzazione dovrebbe considerare quali piccoli o microadattamenti lavorativi possano rispondere positivamente alle esigenze di un lavoratore con implicazioni minime in termini di risorse.</w:t>
      </w:r>
    </w:p>
    <w:p w14:paraId="03EAA91C" w14:textId="77777777" w:rsidR="00996222" w:rsidRDefault="00000000">
      <w:pPr>
        <w:pStyle w:val="ISONote"/>
        <w:ind w:left="170"/>
      </w:pPr>
      <w:bookmarkStart w:id="377" w:name="ISOblock03_202"/>
      <w:bookmarkEnd w:id="377"/>
      <w:r>
        <w:t>NOTA Alcuni esempi comprendono strumenti digitali per prendere appunti, impacchi caldi o freddi facilmente disponibili oppure la disponibilità di angoli tranquilli o spazi di lavoro con poche distrazioni.</w:t>
      </w:r>
    </w:p>
    <w:p w14:paraId="5C6641F4" w14:textId="77777777" w:rsidR="00996222" w:rsidRDefault="00000000">
      <w:pPr>
        <w:pStyle w:val="ISOList"/>
        <w:numPr>
          <w:ilvl w:val="0"/>
          <w:numId w:val="1"/>
        </w:numPr>
      </w:pPr>
      <w:bookmarkStart w:id="378" w:name="ISOblock03_203"/>
      <w:bookmarkEnd w:id="378"/>
      <w:r>
        <w:t>L’organizzazione dovrebbe esplorare opzioni di condivisione temporanea del posto di lavoro o una pianificazione alternativa per ruoli temporaneamente meno gravosi.</w:t>
      </w:r>
    </w:p>
    <w:p w14:paraId="59FD22FA" w14:textId="77777777" w:rsidR="00996222" w:rsidRDefault="00000000">
      <w:pPr>
        <w:pStyle w:val="ISOList"/>
        <w:numPr>
          <w:ilvl w:val="0"/>
          <w:numId w:val="1"/>
        </w:numPr>
      </w:pPr>
      <w:bookmarkStart w:id="379" w:name="ISOblock03_204"/>
      <w:bookmarkEnd w:id="379"/>
      <w:r>
        <w:t>L’organizzazione dovrebbe fornire ai responsabili indicazioni su come valutare le richieste temporanee del lavoro e i parametri del ruolo quando si prendono decisioni sul lavoro flessibile.</w:t>
      </w:r>
    </w:p>
    <w:p w14:paraId="5F33BBE4" w14:textId="77777777" w:rsidR="00996222" w:rsidRDefault="00000000">
      <w:pPr>
        <w:pStyle w:val="ISOList"/>
        <w:numPr>
          <w:ilvl w:val="0"/>
          <w:numId w:val="1"/>
        </w:numPr>
      </w:pPr>
      <w:bookmarkStart w:id="380" w:name="ISOblock03_205"/>
      <w:bookmarkEnd w:id="380"/>
      <w:r>
        <w:t>Per le attività mobili che richiedono lunghi periodi in piedi o attività fisica, l’organizzazione dovrebbe considerare attrezzature che consentano ai lavoratori di sedersi per brevi periodi, per prevenire l’aggravamento di dolori articolari o crampi.</w:t>
      </w:r>
    </w:p>
    <w:p w14:paraId="5EBC0952" w14:textId="77777777" w:rsidR="00996222" w:rsidRDefault="00000000">
      <w:pPr>
        <w:pStyle w:val="ISOList"/>
        <w:numPr>
          <w:ilvl w:val="0"/>
          <w:numId w:val="1"/>
        </w:numPr>
      </w:pPr>
      <w:bookmarkStart w:id="381" w:name="ISOblock03_206"/>
      <w:bookmarkEnd w:id="381"/>
      <w:r>
        <w:t>Quando sono richiesti DPI o uniformi di sicurezza, l’organizzazione dovrebbe considerare se l’uniforme sia progettata per corpi che vivono le mestruazioni o la menopausa e se il tempo trascorso indossando tali indumenti possa essere limitato per far fronte alle variazioni della temperatura corporea.</w:t>
      </w:r>
    </w:p>
    <w:p w14:paraId="6EBE736A" w14:textId="77777777" w:rsidR="00996222" w:rsidRDefault="00000000">
      <w:pPr>
        <w:pStyle w:val="Titolo2"/>
      </w:pPr>
      <w:bookmarkStart w:id="382" w:name="ISOblock03_207"/>
      <w:bookmarkStart w:id="383" w:name="ISO_idParaDest_13"/>
      <w:bookmarkStart w:id="384" w:name="ISO_idTextAnchor070"/>
      <w:bookmarkStart w:id="385" w:name="ISO_idTextAnchor071"/>
      <w:bookmarkStart w:id="386" w:name="ISO_idTextAnchor072"/>
      <w:bookmarkEnd w:id="382"/>
      <w:bookmarkEnd w:id="383"/>
      <w:bookmarkEnd w:id="384"/>
      <w:bookmarkEnd w:id="385"/>
      <w:bookmarkEnd w:id="386"/>
      <w:r>
        <w:t>5.6 Comunicazione delle informazioni personali e riservatezza in relazione alle mestruazioni e alla menopausa sul lavoro</w:t>
      </w:r>
    </w:p>
    <w:p w14:paraId="1B5EA78A" w14:textId="77777777" w:rsidR="00996222" w:rsidRDefault="00000000">
      <w:pPr>
        <w:pStyle w:val="Titolo3"/>
      </w:pPr>
      <w:bookmarkStart w:id="387" w:name="ISOblock03_208"/>
      <w:bookmarkStart w:id="388" w:name="ISO_idTextAnchor073"/>
      <w:bookmarkEnd w:id="387"/>
      <w:bookmarkEnd w:id="388"/>
      <w:r>
        <w:t>5.6.1 Generalità</w:t>
      </w:r>
    </w:p>
    <w:p w14:paraId="194E20B1" w14:textId="77777777" w:rsidR="00996222" w:rsidRDefault="00000000">
      <w:bookmarkStart w:id="389" w:name="ISOblock03_209"/>
      <w:bookmarkEnd w:id="389"/>
      <w:r>
        <w:t>Nelle società, nei paesi e nelle regioni geografiche esiste una varietà di percezioni sociali e culturali differenti sulle mestruazioni e sulla menopausa. Queste possono influenzare le decisioni dei lavoratori di comunicare i sintomi ai responsabili oppure la scelta di discutere o meno le proprie esigenze.</w:t>
      </w:r>
    </w:p>
    <w:p w14:paraId="6548EBAF" w14:textId="77777777" w:rsidR="00996222" w:rsidRDefault="00000000">
      <w:bookmarkStart w:id="390" w:name="ISOblock03_210"/>
      <w:bookmarkEnd w:id="390"/>
      <w:r>
        <w:t>Alcuni lavoratori possono ritenere che la propria esperienza mestruale o menopausale sia privata e non costituisca qualcosa di cui le organizzazioni debbano essere a conoscenza. Per questo motivo, i lavoratori non dovrebbero mai essere costretti a comunicarla.</w:t>
      </w:r>
    </w:p>
    <w:p w14:paraId="39867A0F" w14:textId="77777777" w:rsidR="00996222" w:rsidRDefault="00000000">
      <w:bookmarkStart w:id="391" w:name="ISOblock03_211"/>
      <w:bookmarkEnd w:id="391"/>
      <w:r>
        <w:t>Indipendentemente dal contesto, è importante assicurare che i lavoratori possano accedere al supporto in modo completo ed efficace, ma anche rispettoso del loro desiderio di discrezione e riservatezza.</w:t>
      </w:r>
    </w:p>
    <w:p w14:paraId="770550FC" w14:textId="77777777" w:rsidR="00996222" w:rsidRDefault="00000000">
      <w:pPr>
        <w:pStyle w:val="Titolo3"/>
      </w:pPr>
      <w:bookmarkStart w:id="392" w:name="ISOblock03_212"/>
      <w:bookmarkStart w:id="393" w:name="ISO_idTextAnchor074"/>
      <w:bookmarkEnd w:id="392"/>
      <w:bookmarkEnd w:id="393"/>
      <w:r>
        <w:t>5.6.2 Raccomandazioni sulla comunicazione delle informazioni personali e sulla riservatezza</w:t>
      </w:r>
    </w:p>
    <w:p w14:paraId="2200D4F3" w14:textId="77777777" w:rsidR="00996222" w:rsidRDefault="00000000">
      <w:pPr>
        <w:pStyle w:val="Titolo4"/>
      </w:pPr>
      <w:bookmarkStart w:id="394" w:name="ISOblock03_213"/>
      <w:bookmarkStart w:id="395" w:name="ISO_idTextAnchor075"/>
      <w:bookmarkEnd w:id="394"/>
      <w:bookmarkEnd w:id="395"/>
      <w:r>
        <w:t>5.6.2.1 Riservatezza</w:t>
      </w:r>
    </w:p>
    <w:p w14:paraId="14F63C6E" w14:textId="77777777" w:rsidR="00996222" w:rsidRDefault="00000000">
      <w:bookmarkStart w:id="396" w:name="ISOblock03_214"/>
      <w:bookmarkEnd w:id="396"/>
      <w:r>
        <w:t>Le seguenti raccomandazioni dovrebbero essere attuate per proteggere la riservatezza in relazione alle mestruazioni e alla menopausa sul lavoro:</w:t>
      </w:r>
    </w:p>
    <w:p w14:paraId="45790CBF" w14:textId="77777777" w:rsidR="00996222" w:rsidRDefault="00000000">
      <w:pPr>
        <w:pStyle w:val="ISOList"/>
        <w:numPr>
          <w:ilvl w:val="0"/>
          <w:numId w:val="1"/>
        </w:numPr>
      </w:pPr>
      <w:bookmarkStart w:id="397" w:name="ISOblock03_215"/>
      <w:bookmarkEnd w:id="397"/>
      <w:r>
        <w:t>L’organizzazione dovrebbe assicurare che le informazioni comunicate dal lavoratore sulle mestruazioni o sulla menopausa siano conservate in modo appropriato, prestando la dovuta attenzione alla riservatezza.</w:t>
      </w:r>
    </w:p>
    <w:p w14:paraId="4FEACB7C" w14:textId="77777777" w:rsidR="00996222" w:rsidRDefault="00000000">
      <w:pPr>
        <w:pStyle w:val="ISOList"/>
        <w:numPr>
          <w:ilvl w:val="0"/>
          <w:numId w:val="1"/>
        </w:numPr>
      </w:pPr>
      <w:bookmarkStart w:id="398" w:name="ISOblock03_216"/>
      <w:bookmarkEnd w:id="398"/>
      <w:r>
        <w:t>Le organizzazioni dovrebbero fornire a responsabili e supervisori indicazioni chiare su come mantenere la riservatezza mentre si occupano degli adattamenti lavorativi relativi alle mestruazioni o alla menopausa.</w:t>
      </w:r>
    </w:p>
    <w:p w14:paraId="7D8D348D" w14:textId="77777777" w:rsidR="00996222" w:rsidRDefault="00000000">
      <w:pPr>
        <w:pStyle w:val="ISOList"/>
        <w:numPr>
          <w:ilvl w:val="0"/>
          <w:numId w:val="1"/>
        </w:numPr>
      </w:pPr>
      <w:bookmarkStart w:id="399" w:name="ISOblock03_217"/>
      <w:bookmarkEnd w:id="399"/>
      <w:r>
        <w:t>Nei casi in cui le organizzazioni forniscano applicazioni per la salute e il benessere o soluzioni sanitarie digitali, i lavoratori dovrebbero avere chiaro che l’utilizzo è facoltativo e che i dati non saranno condivisi con le funzioni organizzative, salvo che ciò sia esplicitamente dichiarato.</w:t>
      </w:r>
    </w:p>
    <w:p w14:paraId="2D2603A1" w14:textId="77777777" w:rsidR="00996222" w:rsidRDefault="00000000">
      <w:pPr>
        <w:pStyle w:val="ISOList"/>
        <w:numPr>
          <w:ilvl w:val="0"/>
          <w:numId w:val="1"/>
        </w:numPr>
      </w:pPr>
      <w:bookmarkStart w:id="400" w:name="ISOblock03_218"/>
      <w:bookmarkEnd w:id="400"/>
      <w:r>
        <w:t>I lavoratori dovrebbero essere informati dei limiti applicabili alla riservatezza.</w:t>
      </w:r>
    </w:p>
    <w:p w14:paraId="2665FB73" w14:textId="77777777" w:rsidR="00996222" w:rsidRDefault="00000000">
      <w:pPr>
        <w:pStyle w:val="Titolo4"/>
      </w:pPr>
      <w:bookmarkStart w:id="401" w:name="ISOblock03_219"/>
      <w:bookmarkStart w:id="402" w:name="ISO_idTextAnchor076"/>
      <w:bookmarkEnd w:id="401"/>
      <w:bookmarkEnd w:id="402"/>
      <w:r>
        <w:t>5.6.2.2 Comunicazione delle informazioni personali</w:t>
      </w:r>
    </w:p>
    <w:p w14:paraId="316C3AF4" w14:textId="77777777" w:rsidR="00996222" w:rsidRDefault="00000000">
      <w:bookmarkStart w:id="403" w:name="ISOblock03_220"/>
      <w:bookmarkEnd w:id="403"/>
      <w:r>
        <w:t>Le seguenti raccomandazioni dovrebbero essere attuate in relazione alla comunicazione delle informazioni personali:</w:t>
      </w:r>
    </w:p>
    <w:p w14:paraId="201E63C1" w14:textId="77777777" w:rsidR="00996222" w:rsidRDefault="00000000">
      <w:pPr>
        <w:pStyle w:val="ISOList"/>
        <w:numPr>
          <w:ilvl w:val="0"/>
          <w:numId w:val="1"/>
        </w:numPr>
      </w:pPr>
      <w:bookmarkStart w:id="404" w:name="ISOblock03_221"/>
      <w:bookmarkEnd w:id="404"/>
      <w:r>
        <w:t>L’organizzazione non dovrebbe presumere che la comunicazione da parte di un lavoratore di sintomi menopausali o mestruali implichi il consenso alla condivisione di tali informazioni con altre funzioni organizzative, quali supervisori, risorse umane o salute sul lavoro.</w:t>
      </w:r>
    </w:p>
    <w:p w14:paraId="48E5B708" w14:textId="77777777" w:rsidR="00996222" w:rsidRDefault="00000000">
      <w:pPr>
        <w:pStyle w:val="ISOList"/>
        <w:numPr>
          <w:ilvl w:val="0"/>
          <w:numId w:val="1"/>
        </w:numPr>
      </w:pPr>
      <w:bookmarkStart w:id="405" w:name="ISOblock03_222"/>
      <w:bookmarkEnd w:id="405"/>
      <w:r>
        <w:t>Si dovrebbe sempre chiedere l’autorizzazione dei lavoratori prima di condividere informazioni sulla loro salute mestruale o sulla menopausa con altre persone all’interno dell’organizzazione.</w:t>
      </w:r>
    </w:p>
    <w:p w14:paraId="2FAB9888" w14:textId="77777777" w:rsidR="00996222" w:rsidRDefault="00000000">
      <w:pPr>
        <w:pStyle w:val="ISOList"/>
        <w:numPr>
          <w:ilvl w:val="0"/>
          <w:numId w:val="1"/>
        </w:numPr>
      </w:pPr>
      <w:bookmarkStart w:id="406" w:name="ISOblock03_223"/>
      <w:bookmarkEnd w:id="406"/>
      <w:r>
        <w:t>Le organizzazioni dovrebbero individuare le circostanze nelle quali può verificarsi la rivelazione di informazioni sulle mestruazioni o sulla menopausa, per esempio quando il lavaggio delle uniformi di lavoro è obbligatorio per esigenze di salute e sicurezza, e attenuare gli eventuali impatti negativi.</w:t>
      </w:r>
    </w:p>
    <w:p w14:paraId="65075F16" w14:textId="77777777" w:rsidR="00996222" w:rsidRDefault="00000000">
      <w:pPr>
        <w:pStyle w:val="ISOList"/>
        <w:numPr>
          <w:ilvl w:val="0"/>
          <w:numId w:val="1"/>
        </w:numPr>
      </w:pPr>
      <w:bookmarkStart w:id="407" w:name="ISOblock03_224"/>
      <w:bookmarkEnd w:id="407"/>
      <w:r>
        <w:t>I lavoratori non dovrebbero sentirsi obbligati a comunicare informazioni sui propri sintomi diverse da quelle necessarie per facilitare il supporto o gli adattamenti lavorativi.</w:t>
      </w:r>
    </w:p>
    <w:p w14:paraId="66D7CC58" w14:textId="77777777" w:rsidR="00996222" w:rsidRDefault="00000000">
      <w:pPr>
        <w:pStyle w:val="Titolo2"/>
      </w:pPr>
      <w:bookmarkStart w:id="408" w:name="ISOblock03_225"/>
      <w:bookmarkStart w:id="409" w:name="ISO_idParaDest_14"/>
      <w:bookmarkStart w:id="410" w:name="ISO_idTextAnchor077"/>
      <w:bookmarkStart w:id="411" w:name="ISO_idTextAnchor078"/>
      <w:bookmarkStart w:id="412" w:name="ISO_idTextAnchor079"/>
      <w:bookmarkEnd w:id="408"/>
      <w:bookmarkEnd w:id="409"/>
      <w:bookmarkEnd w:id="410"/>
      <w:bookmarkEnd w:id="411"/>
      <w:bookmarkEnd w:id="412"/>
      <w:r>
        <w:t>5.7 Inclusività in relazione alle mestruazioni e alla menopausa sul lavoro</w:t>
      </w:r>
    </w:p>
    <w:p w14:paraId="7FC747BF" w14:textId="77777777" w:rsidR="00996222" w:rsidRDefault="00000000">
      <w:pPr>
        <w:pStyle w:val="Titolo3"/>
      </w:pPr>
      <w:bookmarkStart w:id="413" w:name="ISOblock03_226"/>
      <w:bookmarkStart w:id="414" w:name="ISO_idTextAnchor080"/>
      <w:bookmarkEnd w:id="413"/>
      <w:bookmarkEnd w:id="414"/>
      <w:r>
        <w:t>5.7.1 Generalità</w:t>
      </w:r>
    </w:p>
    <w:p w14:paraId="1B186D4A" w14:textId="77777777" w:rsidR="00996222" w:rsidRDefault="00000000">
      <w:bookmarkStart w:id="415" w:name="ISOblock03_227"/>
      <w:bookmarkEnd w:id="415"/>
      <w:r>
        <w:t>Per supportare i lavoratori nella loro salute mestruale e menopausale, è importante comprendere come le esperienze mestruali e menopausali varino e possano influire sui lavoratori in modi diversi. Lavorare in modo inclusivo comporta anche l’attenzione alle diverse esigenze e l’adozione di misure per eliminare le potenziali barriere.</w:t>
      </w:r>
    </w:p>
    <w:p w14:paraId="13256FF3" w14:textId="77777777" w:rsidR="00996222" w:rsidRDefault="00000000">
      <w:bookmarkStart w:id="416" w:name="ISOblock03_228"/>
      <w:bookmarkEnd w:id="416"/>
      <w:r>
        <w:t>Le organizzazioni consapevoli dell’impatto dell’intersezionalità sulla salute mestruale e menopausale comprendono meglio la diversità delle esperienze relative alle mestruazioni e alla menopausa. La consapevolezza dell’intersezionalità può consentire un supporto più efficace ai lavoratori provenienti da contesti diversi e da comunità sottorappresentate e crea inoltre un ambiente più inclusivo, a beneficio del benessere di tutti i lavoratori.</w:t>
      </w:r>
    </w:p>
    <w:p w14:paraId="1E447C5F" w14:textId="77777777" w:rsidR="00996222" w:rsidRDefault="00000000">
      <w:pPr>
        <w:pStyle w:val="Titolo3"/>
      </w:pPr>
      <w:bookmarkStart w:id="417" w:name="ISOblock03_229"/>
      <w:bookmarkStart w:id="418" w:name="ISO_idTextAnchor081"/>
      <w:bookmarkEnd w:id="417"/>
      <w:bookmarkEnd w:id="418"/>
      <w:r>
        <w:t>5.7.2 Raccomandazioni sull’inclusività</w:t>
      </w:r>
    </w:p>
    <w:p w14:paraId="4463F9BD" w14:textId="77777777" w:rsidR="00996222" w:rsidRDefault="00000000">
      <w:pPr>
        <w:pStyle w:val="Titolo4"/>
      </w:pPr>
      <w:bookmarkStart w:id="419" w:name="ISOblock03_230"/>
      <w:bookmarkStart w:id="420" w:name="ISO_idTextAnchor082"/>
      <w:bookmarkEnd w:id="419"/>
      <w:bookmarkEnd w:id="420"/>
      <w:r>
        <w:t>5.7.2.1 Generalità</w:t>
      </w:r>
    </w:p>
    <w:p w14:paraId="4A70AE76" w14:textId="77777777" w:rsidR="00996222" w:rsidRDefault="00000000">
      <w:bookmarkStart w:id="421" w:name="ISOblock03_231"/>
      <w:bookmarkEnd w:id="421"/>
      <w:r>
        <w:t xml:space="preserve">Le raccomandazioni aggiuntive riportate da </w:t>
      </w:r>
      <w:hyperlink w:anchor="ISO_idTextAnchor083">
        <w:r>
          <w:rPr>
            <w:color w:val="177078"/>
          </w:rPr>
          <w:t>5.7.2.2</w:t>
        </w:r>
      </w:hyperlink>
      <w:r>
        <w:t xml:space="preserve"> a </w:t>
      </w:r>
      <w:hyperlink w:anchor="ISO_idTextAnchor085">
        <w:r>
          <w:rPr>
            <w:color w:val="177078"/>
          </w:rPr>
          <w:t>5.7.2.4</w:t>
        </w:r>
      </w:hyperlink>
      <w:r>
        <w:t xml:space="preserve"> possono aumentare la consapevolezza dei lavoratori e migliorare la loro risposta a una serie di esigenze differenti.</w:t>
      </w:r>
    </w:p>
    <w:p w14:paraId="5FE1C6CC" w14:textId="77777777" w:rsidR="00996222" w:rsidRDefault="00000000">
      <w:pPr>
        <w:pStyle w:val="Titolo4"/>
      </w:pPr>
      <w:bookmarkStart w:id="422" w:name="ISOblock03_232"/>
      <w:bookmarkStart w:id="423" w:name="ISO_idTextAnchor083"/>
      <w:bookmarkEnd w:id="422"/>
      <w:bookmarkEnd w:id="423"/>
      <w:r>
        <w:t>5.7.2.2 Progettazione inclusiva</w:t>
      </w:r>
    </w:p>
    <w:p w14:paraId="73946975" w14:textId="77777777" w:rsidR="00996222" w:rsidRDefault="00000000">
      <w:bookmarkStart w:id="424" w:name="ISOblock03_233"/>
      <w:bookmarkEnd w:id="424"/>
      <w:r>
        <w:t>L’organizzazione dovrebbe:</w:t>
      </w:r>
    </w:p>
    <w:p w14:paraId="1F9E962E" w14:textId="77777777" w:rsidR="00996222" w:rsidRDefault="00000000">
      <w:pPr>
        <w:pStyle w:val="ISOList"/>
        <w:numPr>
          <w:ilvl w:val="0"/>
          <w:numId w:val="1"/>
        </w:numPr>
      </w:pPr>
      <w:bookmarkStart w:id="425" w:name="ISOblock03_234"/>
      <w:bookmarkEnd w:id="425"/>
      <w:r>
        <w:t>assicurare che i servizi igienici neutri rispetto al genere comprendano contenitori per lo smaltimento all’interno di ciascun vano;</w:t>
      </w:r>
    </w:p>
    <w:p w14:paraId="21F4331C" w14:textId="77777777" w:rsidR="00996222" w:rsidRDefault="00000000">
      <w:pPr>
        <w:pStyle w:val="ISOList"/>
        <w:numPr>
          <w:ilvl w:val="0"/>
          <w:numId w:val="1"/>
        </w:numPr>
      </w:pPr>
      <w:bookmarkStart w:id="426" w:name="ISOblock03_235"/>
      <w:bookmarkEnd w:id="426"/>
      <w:r>
        <w:t>fornire prodotti mestruali in tutti i servizi igienici e/o in luoghi neutri rispetto al genere e appartati;</w:t>
      </w:r>
    </w:p>
    <w:p w14:paraId="30598F31" w14:textId="77777777" w:rsidR="00996222" w:rsidRDefault="00000000">
      <w:pPr>
        <w:pStyle w:val="ISOList"/>
        <w:numPr>
          <w:ilvl w:val="0"/>
          <w:numId w:val="1"/>
        </w:numPr>
      </w:pPr>
      <w:bookmarkStart w:id="427" w:name="ISOblock03_236"/>
      <w:bookmarkEnd w:id="427"/>
      <w:r>
        <w:t>considerare se le valutazioni dei rischi utilizzate siano sensibili al genere e individuare le condizioni correlate al lavoro che possono peggiorare i sintomi mestruali o menopausali; ciò può comprendere l’attenzione a materiali quali attrezzature di sicurezza o tecnologie indossabili.</w:t>
      </w:r>
    </w:p>
    <w:p w14:paraId="76D7125B" w14:textId="77777777" w:rsidR="00996222" w:rsidRDefault="00000000">
      <w:pPr>
        <w:pStyle w:val="Titolo4"/>
      </w:pPr>
      <w:bookmarkStart w:id="428" w:name="ISOblock03_237"/>
      <w:bookmarkStart w:id="429" w:name="ISO_idTextAnchor084"/>
      <w:bookmarkEnd w:id="428"/>
      <w:bookmarkEnd w:id="429"/>
      <w:r>
        <w:t>5.7.2.3 Culture inclusive</w:t>
      </w:r>
    </w:p>
    <w:p w14:paraId="33E818CE" w14:textId="77777777" w:rsidR="00996222" w:rsidRDefault="00000000">
      <w:bookmarkStart w:id="430" w:name="ISOblock03_238"/>
      <w:bookmarkEnd w:id="430"/>
      <w:r>
        <w:t>Le seguenti raccomandazioni dovrebbero essere attuate in relazione alle culture inclusive:</w:t>
      </w:r>
    </w:p>
    <w:p w14:paraId="6A0C7877" w14:textId="77777777" w:rsidR="00996222" w:rsidRDefault="00000000">
      <w:pPr>
        <w:pStyle w:val="ISOList"/>
        <w:numPr>
          <w:ilvl w:val="0"/>
          <w:numId w:val="1"/>
        </w:numPr>
      </w:pPr>
      <w:bookmarkStart w:id="431" w:name="ISOblock03_239"/>
      <w:bookmarkEnd w:id="431"/>
      <w:r>
        <w:t>L’organizzazione dovrebbe creare reti del personale pertinenti o interagire con esse, avvalersi del supporto di sindacati o consigli dei lavoratori, oppure nominare referenti per le mestruazioni e la menopausa nel luogo di lavoro che conoscano l’inclusività di genere e i pregiudizi di genere.</w:t>
      </w:r>
    </w:p>
    <w:p w14:paraId="7B766111" w14:textId="77777777" w:rsidR="00996222" w:rsidRDefault="00000000">
      <w:pPr>
        <w:pStyle w:val="ISOList"/>
        <w:numPr>
          <w:ilvl w:val="0"/>
          <w:numId w:val="1"/>
        </w:numPr>
      </w:pPr>
      <w:bookmarkStart w:id="432" w:name="ISOblock03_240"/>
      <w:bookmarkEnd w:id="432"/>
      <w:r>
        <w:t>L’organizzazione dovrebbe assistere i lavoratori che possono avere difficoltà a rappresentare le proprie esigenze. Si dovrebbero consultare indicazioni appropriate.</w:t>
      </w:r>
    </w:p>
    <w:p w14:paraId="0776C257" w14:textId="77777777" w:rsidR="00996222" w:rsidRDefault="00000000">
      <w:pPr>
        <w:pStyle w:val="ISOList"/>
        <w:numPr>
          <w:ilvl w:val="0"/>
          <w:numId w:val="1"/>
        </w:numPr>
      </w:pPr>
      <w:bookmarkStart w:id="433" w:name="ISOblock03_241"/>
      <w:bookmarkEnd w:id="433"/>
      <w:r>
        <w:t>L’organizzazione dovrebbe introdurre passaporti degli adattamenti lavorativi mestruali e menopausali.</w:t>
      </w:r>
    </w:p>
    <w:p w14:paraId="720A2C24" w14:textId="77777777" w:rsidR="00996222" w:rsidRDefault="00000000">
      <w:pPr>
        <w:pStyle w:val="ISOList"/>
        <w:numPr>
          <w:ilvl w:val="0"/>
          <w:numId w:val="1"/>
        </w:numPr>
      </w:pPr>
      <w:bookmarkStart w:id="434" w:name="ISOblock03_242"/>
      <w:bookmarkEnd w:id="434"/>
      <w:r>
        <w:t>L’organizzazione dovrebbe assicurare attività educative e/o formative per accrescere la conoscenza dell’inclusività di genere e intersezionale in relazione alla salute mestruale e menopausale.</w:t>
      </w:r>
    </w:p>
    <w:p w14:paraId="0B4C4530" w14:textId="77777777" w:rsidR="00996222" w:rsidRDefault="00000000">
      <w:pPr>
        <w:pStyle w:val="ISOList"/>
        <w:numPr>
          <w:ilvl w:val="0"/>
          <w:numId w:val="1"/>
        </w:numPr>
      </w:pPr>
      <w:bookmarkStart w:id="435" w:name="ISOblock03_243"/>
      <w:bookmarkEnd w:id="435"/>
      <w:r>
        <w:t>L’organizzazione dovrebbe evitare un linguaggio connotato per genere, per esempio discutere delle mestruazioni e della menopausa come di una «questione delle donne» o di «problemi delle donne» e riferirsi alle mestruazioni e alla menopausa come a qualcosa di «non igienico». Tali espressioni possono svilire i lavoratori e incidere negativamente sul loro benessere.</w:t>
      </w:r>
    </w:p>
    <w:p w14:paraId="0806E954" w14:textId="77777777" w:rsidR="00996222" w:rsidRDefault="00000000">
      <w:pPr>
        <w:pStyle w:val="ISOList"/>
        <w:numPr>
          <w:ilvl w:val="0"/>
          <w:numId w:val="1"/>
        </w:numPr>
      </w:pPr>
      <w:bookmarkStart w:id="436" w:name="ISOblock03_244"/>
      <w:bookmarkEnd w:id="436"/>
      <w:r>
        <w:t>Un lessico inclusivo può accogliere meglio i lavoratori di tutti i generi e di tutte le espressioni di genere riguardo alle mestruazioni e alla menopausa, anche attraverso quanto segue:</w:t>
      </w:r>
    </w:p>
    <w:p w14:paraId="0C31F969" w14:textId="77777777" w:rsidR="00996222" w:rsidRDefault="00000000">
      <w:pPr>
        <w:pStyle w:val="ISOList"/>
        <w:numPr>
          <w:ilvl w:val="0"/>
          <w:numId w:val="1"/>
        </w:numPr>
      </w:pPr>
      <w:bookmarkStart w:id="437" w:name="ISOblock03_245"/>
      <w:bookmarkEnd w:id="437"/>
      <w:r>
        <w:t>Utilizzare un linguaggio neutro sulle mestruazioni e sulla menopausa, per esempio «prodotti mestruali o per le mestruazioni» anziché «prodotti sanitari o per l’igiene femminile».</w:t>
      </w:r>
    </w:p>
    <w:p w14:paraId="7439E5F7" w14:textId="77777777" w:rsidR="00996222" w:rsidRDefault="00000000">
      <w:pPr>
        <w:pStyle w:val="ISOList"/>
        <w:numPr>
          <w:ilvl w:val="0"/>
          <w:numId w:val="1"/>
        </w:numPr>
      </w:pPr>
      <w:bookmarkStart w:id="438" w:name="ISOblock03_246"/>
      <w:bookmarkEnd w:id="438"/>
      <w:r>
        <w:t>Utilizzare un linguaggio inclusivo sulla salute mestruale e menopausale in tutte le politiche e negli eventi promozionali o di rete dedicati al benessere.</w:t>
      </w:r>
    </w:p>
    <w:p w14:paraId="6C38371A" w14:textId="77777777" w:rsidR="00996222" w:rsidRDefault="00000000">
      <w:pPr>
        <w:pStyle w:val="Titolo4"/>
      </w:pPr>
      <w:bookmarkStart w:id="439" w:name="ISOblock03_247"/>
      <w:bookmarkStart w:id="440" w:name="ISO_idTextAnchor085"/>
      <w:bookmarkEnd w:id="439"/>
      <w:bookmarkEnd w:id="440"/>
      <w:r>
        <w:t>5.7.2.4 Considerazioni intersezionali</w:t>
      </w:r>
    </w:p>
    <w:p w14:paraId="43A6E2BF" w14:textId="77777777" w:rsidR="00996222" w:rsidRDefault="00000000">
      <w:bookmarkStart w:id="441" w:name="ISOblock03_248"/>
      <w:bookmarkEnd w:id="441"/>
      <w:r>
        <w:t>Le seguenti raccomandazioni dovrebbero essere attuate in relazione alle considerazioni intersezionali:</w:t>
      </w:r>
    </w:p>
    <w:p w14:paraId="74558E6D" w14:textId="77777777" w:rsidR="00996222" w:rsidRDefault="00000000">
      <w:pPr>
        <w:pStyle w:val="ISOList"/>
        <w:numPr>
          <w:ilvl w:val="0"/>
          <w:numId w:val="1"/>
        </w:numPr>
      </w:pPr>
      <w:bookmarkStart w:id="442" w:name="ISOblock03_249"/>
      <w:bookmarkEnd w:id="442"/>
      <w:r>
        <w:t>L’organizzazione dovrebbe assicurare che qualsiasi supporto introdotto per le mestruazioni e la menopausa tenga conto degli adattamenti lavorativi precedenti. I datori di lavoro dovrebbero essere consapevoli che può essere necessario riesaminare gli adattamenti lavorativi già concordati per tenere conto dei cambiamenti e contribuire ad alleviarne gli effetti.</w:t>
      </w:r>
    </w:p>
    <w:p w14:paraId="1145F206" w14:textId="77777777" w:rsidR="00996222" w:rsidRDefault="00000000">
      <w:pPr>
        <w:pStyle w:val="ISONote"/>
        <w:ind w:left="170"/>
      </w:pPr>
      <w:bookmarkStart w:id="443" w:name="ISOblock03_250"/>
      <w:bookmarkEnd w:id="443"/>
      <w:r>
        <w:t>NOTA I lavoratori con disabilità o con condizioni patologiche sottostanti possono manifestare ulteriori effetti collaterali e complicanze relativi sia alle mestruazioni sia alla menopausa.</w:t>
      </w:r>
    </w:p>
    <w:p w14:paraId="43627E8F" w14:textId="77777777" w:rsidR="00996222" w:rsidRDefault="00000000">
      <w:pPr>
        <w:pStyle w:val="ISOList"/>
        <w:numPr>
          <w:ilvl w:val="0"/>
          <w:numId w:val="1"/>
        </w:numPr>
      </w:pPr>
      <w:bookmarkStart w:id="444" w:name="ISOblock03_251"/>
      <w:bookmarkEnd w:id="444"/>
      <w:r>
        <w:t>L’organizzazione dovrebbe considerare i lavoratori neurodivergenti, i quali possono riscontrare un aggravamento di difficoltà già presenti, quali sensibilità sensoriale, funzioni esecutive, regolazione emotiva e difficoltà del sonno.</w:t>
      </w:r>
    </w:p>
    <w:p w14:paraId="349E1E80" w14:textId="77777777" w:rsidR="00996222" w:rsidRDefault="00000000">
      <w:pPr>
        <w:pStyle w:val="ISOList"/>
        <w:numPr>
          <w:ilvl w:val="0"/>
          <w:numId w:val="1"/>
        </w:numPr>
      </w:pPr>
      <w:bookmarkStart w:id="445" w:name="ISOblock03_252"/>
      <w:bookmarkEnd w:id="445"/>
      <w:r>
        <w:t>In alcune regioni o comunità, la discussione aperta sulle mestruazioni e sulla menopausa può contrastare lo stigma, mentre in altre la riservatezza è essenziale. L’organizzazione dovrebbe sviluppare sensibilità e consapevolezza culturale e considerare che la salute mestruale e menopausale può essere influenzata da fattori culturali, sociali o personali.</w:t>
      </w:r>
    </w:p>
    <w:p w14:paraId="3104D337" w14:textId="77777777" w:rsidR="00996222" w:rsidRDefault="00000000">
      <w:pPr>
        <w:pStyle w:val="ISOList"/>
        <w:numPr>
          <w:ilvl w:val="0"/>
          <w:numId w:val="1"/>
        </w:numPr>
      </w:pPr>
      <w:bookmarkStart w:id="446" w:name="ISOblock03_253"/>
      <w:bookmarkEnd w:id="446"/>
      <w:r>
        <w:t>L’organizzazione dovrebbe considerare che uomini transgender, persone non binarie e persone non conformi al genere possono avere le mestruazioni e vivere la menopausa. L’identità e l’espressione di genere di una persona non determinano se abbia le mestruazioni né i suoi cicli mestruali. Le questioni, le preoccupazioni e lo stigma riguardanti le mestruazioni e la menopausa nel luogo di lavoro che interessano le donne possono interessare anche uomini transgender e persone non binarie. Una preoccupazione principale specifica degli uomini transgender riguardo alle mestruazioni e alla menopausa può essere la rivelazione, da parte di altri o di loro stessi, della propria identità transgender nel luogo di lavoro.</w:t>
      </w:r>
    </w:p>
    <w:p w14:paraId="2127C018" w14:textId="77777777" w:rsidR="00996222" w:rsidRDefault="00000000">
      <w:pPr>
        <w:pStyle w:val="ISONote"/>
        <w:ind w:left="170"/>
      </w:pPr>
      <w:bookmarkStart w:id="447" w:name="ISOblock03_254"/>
      <w:bookmarkEnd w:id="447"/>
      <w:r>
        <w:t>NOTA Le raccomandazioni possono essere limitate nelle giurisdizioni nelle quali alcune identità di genere sono criminalizzate o non riconosciute.</w:t>
      </w:r>
    </w:p>
    <w:p w14:paraId="0D012DC4" w14:textId="77777777" w:rsidR="00996222" w:rsidRDefault="00000000">
      <w:pPr>
        <w:pStyle w:val="Titolo2"/>
      </w:pPr>
      <w:bookmarkStart w:id="448" w:name="ISOblock03_255"/>
      <w:bookmarkStart w:id="449" w:name="ISO_idParaDest_15"/>
      <w:bookmarkStart w:id="450" w:name="ISO_idTextAnchor086"/>
      <w:bookmarkStart w:id="451" w:name="ISO_idTextAnchor087"/>
      <w:bookmarkStart w:id="452" w:name="ISO_idTextAnchor088"/>
      <w:bookmarkEnd w:id="448"/>
      <w:bookmarkEnd w:id="449"/>
      <w:bookmarkEnd w:id="450"/>
      <w:bookmarkEnd w:id="451"/>
      <w:bookmarkEnd w:id="452"/>
      <w:r>
        <w:t>5.8 Considerazioni per le piccole e medie imprese</w:t>
      </w:r>
    </w:p>
    <w:p w14:paraId="014571E7" w14:textId="77777777" w:rsidR="00996222" w:rsidRDefault="00000000">
      <w:pPr>
        <w:pStyle w:val="Titolo3"/>
      </w:pPr>
      <w:bookmarkStart w:id="453" w:name="ISOblock03_256"/>
      <w:bookmarkStart w:id="454" w:name="ISO_idTextAnchor089"/>
      <w:bookmarkEnd w:id="453"/>
      <w:bookmarkEnd w:id="454"/>
      <w:r>
        <w:t>5.8.1 Generalità</w:t>
      </w:r>
    </w:p>
    <w:p w14:paraId="602F5926" w14:textId="77777777" w:rsidR="00996222" w:rsidRDefault="00000000">
      <w:bookmarkStart w:id="455" w:name="ISOblock03_257"/>
      <w:bookmarkEnd w:id="455"/>
      <w:r>
        <w:t>Le PMI operano generalmente con risorse finanziarie e temporali limitate e il loro capitale umano spesso differisce da quello delle organizzazioni più grandi. Inoltre, è meno probabile che dispongano di funzioni dedicate alle risorse umane, al benessere o alla salute sul lavoro per coordinare il supporto alle questioni mestruali e menopausali nel luogo di lavoro.</w:t>
      </w:r>
    </w:p>
    <w:p w14:paraId="137BE36C" w14:textId="77777777" w:rsidR="00996222" w:rsidRDefault="00000000">
      <w:bookmarkStart w:id="456" w:name="ISOblock03_258"/>
      <w:bookmarkEnd w:id="456"/>
      <w:r>
        <w:t>Le PMI possono tuttavia offrire supporto mestruale e menopausale mediante soluzioni a basso costo e ad alto impatto. Integrando la consapevolezza della salute mestruale e menopausale nella cultura e nelle politiche aziendali, le organizzazioni possono aiutare i lavoratori a comprendere come queste esperienze incidano sulla forza lavoro, individuare a chi rivolgersi per informazioni e supporto e mettere in evidenza le risorse o la formazione già disponibili per assistere rispetto alle mestruazioni e alla menopausa.</w:t>
      </w:r>
    </w:p>
    <w:p w14:paraId="12D0524C" w14:textId="77777777" w:rsidR="00996222" w:rsidRDefault="00000000">
      <w:bookmarkStart w:id="457" w:name="ISOblock03_259"/>
      <w:bookmarkEnd w:id="457"/>
      <w:r>
        <w:t xml:space="preserve">Gli esempi di adattamenti lavorativi elencati da </w:t>
      </w:r>
      <w:hyperlink w:anchor="ISO_idTextAnchor041">
        <w:r>
          <w:rPr>
            <w:color w:val="177078"/>
          </w:rPr>
          <w:t>5.2</w:t>
        </w:r>
      </w:hyperlink>
      <w:r>
        <w:t xml:space="preserve"> a </w:t>
      </w:r>
      <w:hyperlink w:anchor="ISO_idTextAnchor072">
        <w:r>
          <w:rPr>
            <w:color w:val="177078"/>
          </w:rPr>
          <w:t>5.6</w:t>
        </w:r>
      </w:hyperlink>
      <w:r>
        <w:t xml:space="preserve"> dovrebbero essere riesaminati per comprendere che cosa possa essere offerto.</w:t>
      </w:r>
    </w:p>
    <w:p w14:paraId="5CF1D997" w14:textId="77777777" w:rsidR="00996222" w:rsidRDefault="00000000">
      <w:pPr>
        <w:pStyle w:val="Titolo3"/>
      </w:pPr>
      <w:bookmarkStart w:id="458" w:name="ISOblock03_260"/>
      <w:bookmarkStart w:id="459" w:name="ISO_idTextAnchor090"/>
      <w:bookmarkEnd w:id="458"/>
      <w:bookmarkEnd w:id="459"/>
      <w:r>
        <w:t>5.8.2 Raccomandazioni per le PMI</w:t>
      </w:r>
    </w:p>
    <w:p w14:paraId="45356799" w14:textId="77777777" w:rsidR="00996222" w:rsidRDefault="00000000">
      <w:pPr>
        <w:pStyle w:val="Titolo4"/>
      </w:pPr>
      <w:bookmarkStart w:id="460" w:name="ISOblock03_261"/>
      <w:bookmarkStart w:id="461" w:name="ISO_idTextAnchor091"/>
      <w:bookmarkEnd w:id="460"/>
      <w:bookmarkEnd w:id="461"/>
      <w:r>
        <w:t>5.8.2.1 Generalità</w:t>
      </w:r>
    </w:p>
    <w:p w14:paraId="2CD42815" w14:textId="77777777" w:rsidR="00996222" w:rsidRDefault="00000000">
      <w:bookmarkStart w:id="462" w:name="ISOblock03_262"/>
      <w:bookmarkEnd w:id="462"/>
      <w:r>
        <w:t xml:space="preserve">I sottopunti da </w:t>
      </w:r>
      <w:hyperlink w:anchor="ISO_idTextAnchor092">
        <w:r>
          <w:rPr>
            <w:color w:val="177078"/>
          </w:rPr>
          <w:t>5.8.2.2</w:t>
        </w:r>
      </w:hyperlink>
      <w:r>
        <w:t xml:space="preserve"> a </w:t>
      </w:r>
      <w:hyperlink w:anchor="ISO_idTextAnchor094">
        <w:r>
          <w:rPr>
            <w:color w:val="177078"/>
          </w:rPr>
          <w:t>5.8.2.4</w:t>
        </w:r>
      </w:hyperlink>
      <w:r>
        <w:t xml:space="preserve"> forniscono raccomandazioni aggiuntive per le PMI.</w:t>
      </w:r>
    </w:p>
    <w:p w14:paraId="62127CC0" w14:textId="77777777" w:rsidR="00996222" w:rsidRDefault="00000000">
      <w:pPr>
        <w:pStyle w:val="Titolo4"/>
      </w:pPr>
      <w:bookmarkStart w:id="463" w:name="ISOblock03_263"/>
      <w:bookmarkStart w:id="464" w:name="ISO_idTextAnchor092"/>
      <w:bookmarkEnd w:id="463"/>
      <w:bookmarkEnd w:id="464"/>
      <w:r>
        <w:t>5.8.2.2 Valorizzazione/utilizzo di risorse gratuite</w:t>
      </w:r>
    </w:p>
    <w:p w14:paraId="7A48CAC2" w14:textId="77777777" w:rsidR="00996222" w:rsidRDefault="00000000">
      <w:bookmarkStart w:id="465" w:name="ISOblock03_264"/>
      <w:bookmarkEnd w:id="465"/>
      <w:r>
        <w:t>L’organizzazione dovrebbe:</w:t>
      </w:r>
    </w:p>
    <w:p w14:paraId="55975BBA" w14:textId="77777777" w:rsidR="00996222" w:rsidRDefault="00000000">
      <w:pPr>
        <w:pStyle w:val="ISOList"/>
        <w:numPr>
          <w:ilvl w:val="0"/>
          <w:numId w:val="1"/>
        </w:numPr>
      </w:pPr>
      <w:bookmarkStart w:id="466" w:name="ISOblock03_265"/>
      <w:bookmarkEnd w:id="466"/>
      <w:r>
        <w:t>suggerire ai lavoratori di esplorare i forum di supporto comunitario alla menopausa disponibili online, aperti a tutti oppure destinati a gruppi specifici, quali gruppi vulnerabili o comunità sottorappresentate;</w:t>
      </w:r>
    </w:p>
    <w:p w14:paraId="2AA6D41A" w14:textId="77777777" w:rsidR="00996222" w:rsidRDefault="00000000">
      <w:pPr>
        <w:pStyle w:val="ISOList"/>
        <w:numPr>
          <w:ilvl w:val="0"/>
          <w:numId w:val="1"/>
        </w:numPr>
      </w:pPr>
      <w:bookmarkStart w:id="467" w:name="ISOblock03_266"/>
      <w:bookmarkEnd w:id="467"/>
      <w:r>
        <w:t>individuare incentivi o servizi governativi per le PMI che forniscano supporto o consulenza ai datori di lavoro sulle mestruazioni e sulla menopausa sul lavoro;</w:t>
      </w:r>
    </w:p>
    <w:p w14:paraId="5D23A1A4" w14:textId="77777777" w:rsidR="00996222" w:rsidRDefault="00000000">
      <w:pPr>
        <w:pStyle w:val="ISOList"/>
        <w:numPr>
          <w:ilvl w:val="0"/>
          <w:numId w:val="1"/>
        </w:numPr>
      </w:pPr>
      <w:bookmarkStart w:id="468" w:name="ISOblock03_267"/>
      <w:bookmarkEnd w:id="468"/>
      <w:r>
        <w:t>interagire con enti benefici o organizzazioni senza scopo di lucro che forniscano supporto o consulenza ai datori di lavoro sulle mestruazioni e sulla menopausa;</w:t>
      </w:r>
    </w:p>
    <w:p w14:paraId="3AFCF342" w14:textId="77777777" w:rsidR="00996222" w:rsidRDefault="00000000">
      <w:pPr>
        <w:pStyle w:val="ISOList"/>
        <w:numPr>
          <w:ilvl w:val="0"/>
          <w:numId w:val="1"/>
        </w:numPr>
      </w:pPr>
      <w:bookmarkStart w:id="469" w:name="ISOblock03_268"/>
      <w:bookmarkEnd w:id="469"/>
      <w:r>
        <w:t>individuare risorse gratuite, quali politiche o audit del benessere aziendale, adattabili alle esigenze specifiche dell’organizzazione, assicurandosi che provengano da fonti credibili.</w:t>
      </w:r>
    </w:p>
    <w:p w14:paraId="150D0D49" w14:textId="77777777" w:rsidR="00996222" w:rsidRDefault="00000000">
      <w:pPr>
        <w:pStyle w:val="Titolo4"/>
      </w:pPr>
      <w:bookmarkStart w:id="470" w:name="ISOblock03_269"/>
      <w:bookmarkStart w:id="471" w:name="ISO_idTextAnchor093"/>
      <w:bookmarkEnd w:id="470"/>
      <w:bookmarkEnd w:id="471"/>
      <w:r>
        <w:t>5.8.2.3 Sviluppo di comunità di pratica</w:t>
      </w:r>
    </w:p>
    <w:p w14:paraId="30C368FC" w14:textId="77777777" w:rsidR="00996222" w:rsidRDefault="00000000">
      <w:bookmarkStart w:id="472" w:name="ISOblock03_270"/>
      <w:bookmarkEnd w:id="472"/>
      <w:r>
        <w:t>L’organizzazione dovrebbe:</w:t>
      </w:r>
    </w:p>
    <w:p w14:paraId="539F5F9E" w14:textId="77777777" w:rsidR="00996222" w:rsidRDefault="00000000">
      <w:pPr>
        <w:pStyle w:val="ISOList"/>
        <w:numPr>
          <w:ilvl w:val="0"/>
          <w:numId w:val="1"/>
        </w:numPr>
      </w:pPr>
      <w:bookmarkStart w:id="473" w:name="ISOblock03_271"/>
      <w:bookmarkEnd w:id="473"/>
      <w:r>
        <w:t>collaborare con altri responsabili o titolari di PMI per creare forum in cui discutere l’attuazione e l’erogazione del supporto per le mestruazioni e la menopausa;</w:t>
      </w:r>
    </w:p>
    <w:p w14:paraId="24240299" w14:textId="77777777" w:rsidR="00996222" w:rsidRDefault="00000000">
      <w:pPr>
        <w:pStyle w:val="ISOList"/>
        <w:numPr>
          <w:ilvl w:val="0"/>
          <w:numId w:val="1"/>
        </w:numPr>
      </w:pPr>
      <w:bookmarkStart w:id="474" w:name="ISOblock03_272"/>
      <w:bookmarkEnd w:id="474"/>
      <w:r>
        <w:t>organizzare seminari virtuali di sensibilizzazione dei lavoratori e forum di confronto all’interno delle reti di PMI, per incoraggiare discussioni aperte sulle mestruazioni e sulla menopausa;</w:t>
      </w:r>
    </w:p>
    <w:p w14:paraId="14846507" w14:textId="77777777" w:rsidR="00996222" w:rsidRDefault="00000000">
      <w:pPr>
        <w:pStyle w:val="ISOList"/>
        <w:numPr>
          <w:ilvl w:val="0"/>
          <w:numId w:val="1"/>
        </w:numPr>
      </w:pPr>
      <w:bookmarkStart w:id="475" w:name="ISOblock03_273"/>
      <w:bookmarkEnd w:id="475"/>
      <w:r>
        <w:t>collaborare con poli imprenditoriali o agenzie economiche per creare risorse sul benessere specifiche per le PMI, comprendenti casi di studio esemplificativi di buone prassi.</w:t>
      </w:r>
    </w:p>
    <w:p w14:paraId="36246EEC" w14:textId="77777777" w:rsidR="00996222" w:rsidRDefault="00000000">
      <w:pPr>
        <w:pStyle w:val="Titolo4"/>
      </w:pPr>
      <w:bookmarkStart w:id="476" w:name="ISOblock03_274"/>
      <w:bookmarkStart w:id="477" w:name="ISO_idTextAnchor094"/>
      <w:bookmarkEnd w:id="476"/>
      <w:bookmarkEnd w:id="477"/>
      <w:r>
        <w:t>5.8.2.4 Sviluppo a partire dalle prassi esistenti</w:t>
      </w:r>
    </w:p>
    <w:p w14:paraId="2EC0221C" w14:textId="77777777" w:rsidR="00996222" w:rsidRDefault="00000000">
      <w:bookmarkStart w:id="478" w:name="ISOblock03_275"/>
      <w:bookmarkEnd w:id="478"/>
      <w:r>
        <w:t>L’organizzazione dovrebbe:</w:t>
      </w:r>
    </w:p>
    <w:p w14:paraId="1BE965DD" w14:textId="77777777" w:rsidR="00996222" w:rsidRDefault="00000000">
      <w:pPr>
        <w:pStyle w:val="ISOList"/>
        <w:numPr>
          <w:ilvl w:val="0"/>
          <w:numId w:val="1"/>
        </w:numPr>
      </w:pPr>
      <w:bookmarkStart w:id="479" w:name="ISOblock03_276"/>
      <w:bookmarkEnd w:id="479"/>
      <w:r>
        <w:t>modificare le prassi organizzative esistenti relative agli accomodamenti ragionevoli per incorporarvi le linee guida sulle mestruazioni e sulla menopausa;</w:t>
      </w:r>
    </w:p>
    <w:p w14:paraId="63F59305" w14:textId="77777777" w:rsidR="00996222" w:rsidRDefault="00000000">
      <w:pPr>
        <w:pStyle w:val="ISOList"/>
        <w:numPr>
          <w:ilvl w:val="0"/>
          <w:numId w:val="1"/>
        </w:numPr>
      </w:pPr>
      <w:bookmarkStart w:id="480" w:name="ISOblock03_277"/>
      <w:bookmarkEnd w:id="480"/>
      <w:r>
        <w:t>riesaminare le attuali prassi di lavoro flessibile per assicurare che supportino esplicitamente le mestruazioni e la menopausa;</w:t>
      </w:r>
    </w:p>
    <w:p w14:paraId="5F160872" w14:textId="77777777" w:rsidR="00996222" w:rsidRDefault="00000000">
      <w:pPr>
        <w:pStyle w:val="ISOList"/>
        <w:numPr>
          <w:ilvl w:val="0"/>
          <w:numId w:val="1"/>
        </w:numPr>
      </w:pPr>
      <w:bookmarkStart w:id="481" w:name="ISOblock03_278"/>
      <w:bookmarkEnd w:id="481"/>
      <w:r>
        <w:t>durante la selezione del personale, assicurare che le dichiarazioni su uguaglianza, diversità e inclusione comprendano il supporto per le mestruazioni e la menopausa;</w:t>
      </w:r>
    </w:p>
    <w:p w14:paraId="6B4EF140" w14:textId="77777777" w:rsidR="00996222" w:rsidRDefault="00000000">
      <w:pPr>
        <w:pStyle w:val="ISOList"/>
        <w:numPr>
          <w:ilvl w:val="0"/>
          <w:numId w:val="1"/>
        </w:numPr>
      </w:pPr>
      <w:bookmarkStart w:id="482" w:name="ISOblock03_279"/>
      <w:bookmarkEnd w:id="482"/>
      <w:r>
        <w:t>adattare i programmi esistenti di prevenzione sanitaria e formazione per includervi le mestruazioni e la menopausa.</w:t>
      </w:r>
    </w:p>
    <w:p w14:paraId="4E8A1D69" w14:textId="77777777" w:rsidR="00996222" w:rsidRDefault="00000000">
      <w:pPr>
        <w:pStyle w:val="Titolo2"/>
      </w:pPr>
      <w:bookmarkStart w:id="483" w:name="ISOblock03_280"/>
      <w:bookmarkStart w:id="484" w:name="ISO_idParaDest_16"/>
      <w:bookmarkStart w:id="485" w:name="ISO_idTextAnchor095"/>
      <w:bookmarkStart w:id="486" w:name="ISO_idTextAnchor096"/>
      <w:bookmarkStart w:id="487" w:name="ISO_idTextAnchor097"/>
      <w:bookmarkEnd w:id="483"/>
      <w:bookmarkEnd w:id="484"/>
      <w:bookmarkEnd w:id="485"/>
      <w:bookmarkEnd w:id="486"/>
      <w:bookmarkEnd w:id="487"/>
      <w:r>
        <w:t>5.9 Valutazione e indicatori</w:t>
      </w:r>
    </w:p>
    <w:p w14:paraId="2397140C" w14:textId="77777777" w:rsidR="00996222" w:rsidRDefault="00000000">
      <w:pPr>
        <w:pStyle w:val="Titolo3"/>
      </w:pPr>
      <w:bookmarkStart w:id="488" w:name="ISOblock03_281"/>
      <w:bookmarkStart w:id="489" w:name="ISO_idTextAnchor098"/>
      <w:bookmarkEnd w:id="488"/>
      <w:bookmarkEnd w:id="489"/>
      <w:r>
        <w:t>5.9.1 Generalità</w:t>
      </w:r>
    </w:p>
    <w:p w14:paraId="75E8CE19" w14:textId="77777777" w:rsidR="00996222" w:rsidRDefault="00000000">
      <w:bookmarkStart w:id="490" w:name="ISOblock03_282"/>
      <w:bookmarkEnd w:id="490"/>
      <w:r>
        <w:t>L’utilizzo dell’analisi dei dati relativi al personale può aiutare le organizzazioni a comprendere l’impatto delle attività di sensibilizzazione e degli adattamenti lavorativi riguardanti le mestruazioni e la menopausa. Per attuare cambiamenti continuativi, è importante utilizzare un metodo per misurare il successo dei cambiamenti effettuati. Ciò può assumere la forma della raccolta di dati quantitativi e qualitativi e della verifica che i cambiamenti producano effetti positivi sui lavoratori interessati. Nell’analizzare i dati, prima di trarre conclusioni, l’organizzazione dovrebbe considerare altri fattori che possono avere influito sui risultati e valutare se i dati forniscano una rappresentazione accurata.</w:t>
      </w:r>
    </w:p>
    <w:p w14:paraId="7F3788B1" w14:textId="77777777" w:rsidR="00996222" w:rsidRDefault="00000000">
      <w:bookmarkStart w:id="491" w:name="ISOblock03_283"/>
      <w:bookmarkEnd w:id="491"/>
      <w:r>
        <w:t>Nella scelta dei metodi di valutazione, le misurazioni dovrebbero riguardare tutte le età in tutti i ruoli lavorativi. L’organizzazione dovrebbe considerare l’utilizzo di metodi che consentano un confronto disaggregato per genere e ulteriori analisi rispetto alle caratteristiche protette, per evidenziare possibili esigenze di supporto aggiuntivo dei lavoratori con esperienze intersezionali.</w:t>
      </w:r>
    </w:p>
    <w:p w14:paraId="1083F8FF" w14:textId="77777777" w:rsidR="00996222" w:rsidRDefault="00000000">
      <w:pPr>
        <w:pStyle w:val="ISONote"/>
      </w:pPr>
      <w:bookmarkStart w:id="492" w:name="ISOblock03_284"/>
      <w:bookmarkEnd w:id="492"/>
      <w:r>
        <w:t>NOTA 1 Alcuni lavoratori non vorranno comunicare il proprio stato mestruale o menopausale a causa dello stigma o per preferenza personale. Ove consentito, i dati disaggregati per genere ed età possono essere utilizzati come indicatore indiretto, sebbene ciò non rappresenti pienamente le esperienze delle mestruazioni e della menopausa nell’intera organizzazione.</w:t>
      </w:r>
    </w:p>
    <w:p w14:paraId="31F40A81" w14:textId="77777777" w:rsidR="00996222" w:rsidRDefault="00000000">
      <w:pPr>
        <w:pStyle w:val="ISONote"/>
      </w:pPr>
      <w:bookmarkStart w:id="493" w:name="ISOblock03_285"/>
      <w:bookmarkEnd w:id="493"/>
      <w:r>
        <w:t>NOTA 2 Le informazioni relative alla salute mestruale e menopausale possono essere considerate dati sanitari identificabili e possono essere soggette a requisiti specifici della giurisdizione nazionale o regionale per la raccolta, la conservazione e l’analisi.</w:t>
      </w:r>
    </w:p>
    <w:p w14:paraId="7A43D5B8" w14:textId="77777777" w:rsidR="00996222" w:rsidRDefault="00000000">
      <w:pPr>
        <w:pStyle w:val="Titolo3"/>
      </w:pPr>
      <w:bookmarkStart w:id="494" w:name="ISOblock03_286"/>
      <w:bookmarkStart w:id="495" w:name="ISO_idTextAnchor099"/>
      <w:bookmarkEnd w:id="494"/>
      <w:bookmarkEnd w:id="495"/>
      <w:r>
        <w:t>5.9.2 Raccomandazioni sulla valutazione e sugli indicatori</w:t>
      </w:r>
    </w:p>
    <w:p w14:paraId="176AF267" w14:textId="77777777" w:rsidR="00996222" w:rsidRDefault="00000000">
      <w:pPr>
        <w:pStyle w:val="Titolo4"/>
      </w:pPr>
      <w:bookmarkStart w:id="496" w:name="ISOblock03_287"/>
      <w:bookmarkStart w:id="497" w:name="ISO_idTextAnchor100"/>
      <w:bookmarkEnd w:id="496"/>
      <w:bookmarkEnd w:id="497"/>
      <w:r>
        <w:t>5.9.2.1 Generalità</w:t>
      </w:r>
    </w:p>
    <w:p w14:paraId="7CE204F3" w14:textId="77777777" w:rsidR="00996222" w:rsidRDefault="00000000">
      <w:bookmarkStart w:id="498" w:name="ISOblock03_288"/>
      <w:bookmarkEnd w:id="498"/>
      <w:r>
        <w:t>L’organizzazione dovrebbe:</w:t>
      </w:r>
    </w:p>
    <w:p w14:paraId="05E4CC93" w14:textId="77777777" w:rsidR="00996222" w:rsidRDefault="00000000">
      <w:pPr>
        <w:pStyle w:val="ISOList"/>
        <w:numPr>
          <w:ilvl w:val="0"/>
          <w:numId w:val="1"/>
        </w:numPr>
      </w:pPr>
      <w:bookmarkStart w:id="499" w:name="ISOblock03_289"/>
      <w:bookmarkEnd w:id="499"/>
      <w:r>
        <w:t>effettuare una valutazione iniziale, un esercizio di confronto con parametri di riferimento o un’analisi degli scostamenti rispetto ai livelli attuali di soddisfazione e benessere dei lavoratori, per stabilire una situazione di riferimento prima dell’introduzione del supporto mestruale e menopausale.</w:t>
      </w:r>
    </w:p>
    <w:p w14:paraId="3588E544" w14:textId="77777777" w:rsidR="00996222" w:rsidRDefault="00000000">
      <w:pPr>
        <w:pStyle w:val="ISOList"/>
        <w:numPr>
          <w:ilvl w:val="0"/>
          <w:numId w:val="1"/>
        </w:numPr>
      </w:pPr>
      <w:bookmarkStart w:id="500" w:name="ISOblock03_290"/>
      <w:bookmarkEnd w:id="500"/>
      <w:r>
        <w:t>riesaminare le caratteristiche demografiche dei lavoratori e la distribuzione per genere ed età, per evidenziare possibili ulteriori considerazioni e rischi di salute sul lavoro riguardanti le mestruazioni e la menopausa.</w:t>
      </w:r>
    </w:p>
    <w:p w14:paraId="5FD02E94" w14:textId="77777777" w:rsidR="00996222" w:rsidRDefault="00000000">
      <w:pPr>
        <w:pStyle w:val="ISOList"/>
        <w:numPr>
          <w:ilvl w:val="0"/>
          <w:numId w:val="1"/>
        </w:numPr>
      </w:pPr>
      <w:bookmarkStart w:id="501" w:name="ISOblock03_291"/>
      <w:bookmarkEnd w:id="501"/>
      <w:r>
        <w:t>includere un’analisi costi-benefici per fornire evidenze economiche e valutare le conseguenze sia del supporto sia dell’inazione riguardo alle mestruazioni e alla menopausa. Ciò può comprendere i futuri risparmi attesi, l’evitare costi legali o reputazionali dovuti a discriminazioni conseguenti alla mancata attuazione di accomodamenti lavorativi ragionevoli oppure i costi associati al ricambio del personale.</w:t>
      </w:r>
    </w:p>
    <w:p w14:paraId="5097CB8A" w14:textId="77777777" w:rsidR="00996222" w:rsidRDefault="00000000">
      <w:pPr>
        <w:pStyle w:val="ISONote"/>
      </w:pPr>
      <w:bookmarkStart w:id="502" w:name="ISOblock03_292"/>
      <w:bookmarkEnd w:id="502"/>
      <w:r>
        <w:t>NOTA Uno dei metodi utilizzabili per comprendere le implicazioni economiche dell’inazione è il calcolo del «costo di riassunzione». Si stima che tale costo possa variare da sei mesi a due anni di retribuzione. Per esempio, alcune analisi indicano che il costo medio per riassumere una persona con una retribuzione annua equivalente a 36 500 USD è pari a circa 15 800 USD,[</w:t>
      </w:r>
      <w:hyperlink w:anchor="ISO_idTextAnchor201">
        <w:r>
          <w:rPr>
            <w:color w:val="177078"/>
          </w:rPr>
          <w:t>29</w:t>
        </w:r>
      </w:hyperlink>
      <w:r>
        <w:t>] aumentando fino a due anni[</w:t>
      </w:r>
      <w:hyperlink w:anchor="ISO_idTextAnchor202">
        <w:r>
          <w:rPr>
            <w:color w:val="177078"/>
          </w:rPr>
          <w:t>30</w:t>
        </w:r>
      </w:hyperlink>
      <w:r>
        <w:t>] di retribuzione per i livelli più elevati. La ISO/TS 30407 può costituire uno strumento utile. L’organizzazione può inoltre tenere conto della perdita di talento, competenza specialistica, abilità e conoscenza aziendale.</w:t>
      </w:r>
    </w:p>
    <w:p w14:paraId="6A685CEC" w14:textId="77777777" w:rsidR="00996222" w:rsidRDefault="00000000">
      <w:pPr>
        <w:pStyle w:val="Titolo4"/>
      </w:pPr>
      <w:bookmarkStart w:id="503" w:name="ISOblock03_293"/>
      <w:bookmarkStart w:id="504" w:name="ISO_idTextAnchor101"/>
      <w:bookmarkEnd w:id="503"/>
      <w:bookmarkEnd w:id="504"/>
      <w:r>
        <w:t>5.9.2.2 Adattamento delle misure e dei dati esistenti</w:t>
      </w:r>
    </w:p>
    <w:p w14:paraId="40C1CA3D" w14:textId="77777777" w:rsidR="00996222" w:rsidRDefault="00000000">
      <w:bookmarkStart w:id="505" w:name="ISOblock03_294"/>
      <w:bookmarkEnd w:id="505"/>
      <w:r>
        <w:t>L’organizzazione dovrebbe:</w:t>
      </w:r>
    </w:p>
    <w:p w14:paraId="65784D57" w14:textId="77777777" w:rsidR="00996222" w:rsidRDefault="00000000">
      <w:pPr>
        <w:pStyle w:val="ISOList"/>
        <w:numPr>
          <w:ilvl w:val="0"/>
          <w:numId w:val="1"/>
        </w:numPr>
      </w:pPr>
      <w:bookmarkStart w:id="506" w:name="ISOblock03_295"/>
      <w:bookmarkEnd w:id="506"/>
      <w:r>
        <w:t>sottoporre ad audit gli attuali metodi di raccolta dei dati utilizzati per la valutazione, al fine di stabilire le modifiche necessarie per facilitare il monitoraggio e la valutazione delle iniziative di salute mestruale e menopausale;</w:t>
      </w:r>
    </w:p>
    <w:p w14:paraId="533BF1E0" w14:textId="77777777" w:rsidR="00996222" w:rsidRDefault="00000000">
      <w:pPr>
        <w:pStyle w:val="ISOList"/>
        <w:numPr>
          <w:ilvl w:val="0"/>
          <w:numId w:val="1"/>
        </w:numPr>
      </w:pPr>
      <w:bookmarkStart w:id="507" w:name="ISOblock03_296"/>
      <w:bookmarkEnd w:id="507"/>
      <w:r>
        <w:t>incrociare le caratteristiche dei lavoratori che utilizzano politiche di lavoro flessibile, agile o da casa con i dati demografici dei lavoratori;</w:t>
      </w:r>
    </w:p>
    <w:p w14:paraId="3DBAEE19" w14:textId="77777777" w:rsidR="00996222" w:rsidRDefault="00000000">
      <w:pPr>
        <w:pStyle w:val="ISOList"/>
        <w:numPr>
          <w:ilvl w:val="0"/>
          <w:numId w:val="1"/>
        </w:numPr>
      </w:pPr>
      <w:bookmarkStart w:id="508" w:name="ISOblock03_297"/>
      <w:bookmarkEnd w:id="508"/>
      <w:r>
        <w:t>analizzare i dati relativi alla selezione, alla permanenza nell’organizzazione e alle promozioni dei lavoratori;</w:t>
      </w:r>
    </w:p>
    <w:p w14:paraId="474D191C" w14:textId="77777777" w:rsidR="00996222" w:rsidRDefault="00000000">
      <w:pPr>
        <w:pStyle w:val="ISOList"/>
        <w:numPr>
          <w:ilvl w:val="0"/>
          <w:numId w:val="1"/>
        </w:numPr>
      </w:pPr>
      <w:bookmarkStart w:id="509" w:name="ISOblock03_298"/>
      <w:bookmarkEnd w:id="509"/>
      <w:r>
        <w:t>esaminare i dati delle assenze per malattia per individuare cambiamenti nella loro segnalazione;</w:t>
      </w:r>
    </w:p>
    <w:p w14:paraId="73C933D1" w14:textId="77777777" w:rsidR="00996222" w:rsidRDefault="00000000">
      <w:pPr>
        <w:pStyle w:val="ISOList"/>
        <w:numPr>
          <w:ilvl w:val="0"/>
          <w:numId w:val="1"/>
        </w:numPr>
      </w:pPr>
      <w:bookmarkStart w:id="510" w:name="ISOblock03_299"/>
      <w:bookmarkEnd w:id="510"/>
      <w:r>
        <w:t>analizzare i risultati dei colloqui di uscita per individuare gli impatti del luogo di lavoro sul benessere mestruale e menopausale;</w:t>
      </w:r>
    </w:p>
    <w:p w14:paraId="08D5C14E" w14:textId="77777777" w:rsidR="00996222" w:rsidRDefault="00000000">
      <w:pPr>
        <w:pStyle w:val="ISOList"/>
        <w:numPr>
          <w:ilvl w:val="0"/>
          <w:numId w:val="1"/>
        </w:numPr>
      </w:pPr>
      <w:bookmarkStart w:id="511" w:name="ISOblock03_300"/>
      <w:bookmarkEnd w:id="511"/>
      <w:r>
        <w:t>includere domande relative alle esperienze di salute mestruale e menopausale nelle indagini sul benessere e sulla soddisfazione.</w:t>
      </w:r>
    </w:p>
    <w:p w14:paraId="0B6581DD" w14:textId="77777777" w:rsidR="00996222" w:rsidRDefault="00000000">
      <w:pPr>
        <w:pStyle w:val="Titolo4"/>
      </w:pPr>
      <w:bookmarkStart w:id="512" w:name="ISOblock03_301"/>
      <w:bookmarkStart w:id="513" w:name="ISO_idTextAnchor102"/>
      <w:bookmarkEnd w:id="512"/>
      <w:bookmarkEnd w:id="513"/>
      <w:r>
        <w:t>5.9.2.3 Sviluppo di nuovi strumenti e politiche di valutazione</w:t>
      </w:r>
    </w:p>
    <w:p w14:paraId="5033BB6C" w14:textId="77777777" w:rsidR="00996222" w:rsidRDefault="00000000">
      <w:bookmarkStart w:id="514" w:name="ISOblock03_302"/>
      <w:bookmarkEnd w:id="514"/>
      <w:r>
        <w:t>L’organizzazione dovrebbe:</w:t>
      </w:r>
    </w:p>
    <w:p w14:paraId="6BAA0AA7" w14:textId="77777777" w:rsidR="00996222" w:rsidRDefault="00000000">
      <w:pPr>
        <w:pStyle w:val="ISOList"/>
        <w:numPr>
          <w:ilvl w:val="0"/>
          <w:numId w:val="1"/>
        </w:numPr>
      </w:pPr>
      <w:bookmarkStart w:id="515" w:name="ISOblock03_303"/>
      <w:bookmarkEnd w:id="515"/>
      <w:r>
        <w:t>monitorare la partecipazione alle sessioni di formazione e/o sensibilizzazione relative alle mestruazioni e alla menopausa;</w:t>
      </w:r>
    </w:p>
    <w:p w14:paraId="7567A280" w14:textId="77777777" w:rsidR="00996222" w:rsidRDefault="00000000">
      <w:pPr>
        <w:pStyle w:val="ISOList"/>
        <w:numPr>
          <w:ilvl w:val="0"/>
          <w:numId w:val="1"/>
        </w:numPr>
      </w:pPr>
      <w:bookmarkStart w:id="516" w:name="ISOblock03_304"/>
      <w:bookmarkEnd w:id="516"/>
      <w:r>
        <w:t>raccogliere i tassi di accesso ai percorsi di apprendimento online relativi alle mestruazioni e alla menopausa, alle risorse e i dati di traffico dei siti web;</w:t>
      </w:r>
    </w:p>
    <w:p w14:paraId="23D1EFD4" w14:textId="77777777" w:rsidR="00996222" w:rsidRDefault="00000000">
      <w:pPr>
        <w:pStyle w:val="ISOList"/>
        <w:numPr>
          <w:ilvl w:val="0"/>
          <w:numId w:val="1"/>
        </w:numPr>
      </w:pPr>
      <w:bookmarkStart w:id="517" w:name="ISOblock03_305"/>
      <w:bookmarkEnd w:id="517"/>
      <w:r>
        <w:t>monitorare le denunce di discriminazione relative all’ageismo connotato per genere oppure al sessismo e all’abilismo riferiti alla salute mestruale e menopausale;</w:t>
      </w:r>
    </w:p>
    <w:p w14:paraId="47EA5E13" w14:textId="77777777" w:rsidR="00996222" w:rsidRDefault="00000000">
      <w:pPr>
        <w:pStyle w:val="ISOList"/>
        <w:numPr>
          <w:ilvl w:val="0"/>
          <w:numId w:val="1"/>
        </w:numPr>
      </w:pPr>
      <w:bookmarkStart w:id="518" w:name="ISOblock03_306"/>
      <w:bookmarkEnd w:id="518"/>
      <w:r>
        <w:t>verificare l’utilizzo dei programmi di assistenza ai dipendenti (EAP) e del supporto OH&amp;S che individua condizioni correlate alla salute mestruale e menopausale.</w:t>
      </w:r>
    </w:p>
    <w:p w14:paraId="0527D260" w14:textId="77777777" w:rsidR="00996222" w:rsidRDefault="00000000">
      <w:pPr>
        <w:pStyle w:val="Titolo1"/>
        <w:pageBreakBefore/>
        <w:spacing w:before="0"/>
      </w:pPr>
      <w:bookmarkStart w:id="519" w:name="ISOblock04_000"/>
      <w:bookmarkStart w:id="520" w:name="ISO_idParaDest_17"/>
      <w:bookmarkStart w:id="521" w:name="ISO_idTextAnchor103"/>
      <w:bookmarkStart w:id="522" w:name="ISO_idTextAnchor104"/>
      <w:bookmarkStart w:id="523" w:name="ISO_idTextAnchor105"/>
      <w:bookmarkStart w:id="524" w:name="ISOpage21"/>
      <w:bookmarkEnd w:id="519"/>
      <w:bookmarkEnd w:id="520"/>
      <w:bookmarkEnd w:id="521"/>
      <w:bookmarkEnd w:id="522"/>
      <w:bookmarkEnd w:id="523"/>
      <w:bookmarkEnd w:id="524"/>
      <w:r>
        <w:rPr>
          <w:color w:val="177078"/>
        </w:rPr>
        <w:t>Allegato A</w:t>
      </w:r>
      <w:r>
        <w:br/>
      </w:r>
      <w:r>
        <w:rPr>
          <w:b w:val="0"/>
          <w:color w:val="5B6770"/>
          <w:sz w:val="22"/>
        </w:rPr>
        <w:t>(informativo)</w:t>
      </w:r>
      <w:r>
        <w:br/>
      </w:r>
      <w:r>
        <w:rPr>
          <w:sz w:val="40"/>
        </w:rPr>
        <w:t>Ulteriori informazioni sulla salute mestruale e menopausale</w:t>
      </w:r>
    </w:p>
    <w:p w14:paraId="63BE6DB0" w14:textId="77777777" w:rsidR="00996222" w:rsidRDefault="00000000">
      <w:pPr>
        <w:pStyle w:val="Titolo2"/>
        <w:spacing w:before="160" w:after="80"/>
      </w:pPr>
      <w:bookmarkStart w:id="525" w:name="ISOblock04_001"/>
      <w:bookmarkStart w:id="526" w:name="ISO_idTextAnchor106"/>
      <w:bookmarkEnd w:id="525"/>
      <w:bookmarkEnd w:id="526"/>
      <w:r>
        <w:t>A.1 Ciclo mestruale e sintomi</w:t>
      </w:r>
    </w:p>
    <w:p w14:paraId="1B82D75A" w14:textId="77777777" w:rsidR="00996222" w:rsidRDefault="00000000">
      <w:pPr>
        <w:spacing w:after="80"/>
      </w:pPr>
      <w:bookmarkStart w:id="527" w:name="ISOblock04_002"/>
      <w:bookmarkEnd w:id="527"/>
      <w:r>
        <w:t>Il ciclo mestruale è governato da cambiamenti naturali che generalmente determinano un sanguinamento mensile. Questo processo si svolge tipicamente secondo un ciclo di 28 giorni; esistono tuttavia significative variazioni individuali. L’irregolarità del ciclo può essere più comune negli anni che precedono la menopausa.</w:t>
      </w:r>
    </w:p>
    <w:p w14:paraId="058C4614" w14:textId="77777777" w:rsidR="00996222" w:rsidRDefault="00000000">
      <w:pPr>
        <w:spacing w:after="80"/>
      </w:pPr>
      <w:bookmarkStart w:id="528" w:name="ISOblock04_003"/>
      <w:bookmarkEnd w:id="528"/>
      <w:r>
        <w:t>Il ciclo mestruale inizia con la mestruazione, caratterizzata dall’eliminazione involontaria di sangue e tessuto dall’utero attraverso la vagina. La prima metà del ciclo mestruale è denominata fase follicolare e termina con il rilascio di un ovulo, ossia l’ovulazione. La seconda metà è denominata fase luteale e termina con la mestruazione se l’ovulo non è stato fecondato; a quel punto inizia il ciclo successivo.</w:t>
      </w:r>
    </w:p>
    <w:p w14:paraId="71693173" w14:textId="77777777" w:rsidR="00996222" w:rsidRDefault="00000000">
      <w:pPr>
        <w:spacing w:after="80"/>
      </w:pPr>
      <w:bookmarkStart w:id="529" w:name="ISOblock04_004"/>
      <w:bookmarkEnd w:id="529"/>
      <w:r>
        <w:t>Il ciclo mestruale presenta significative variazioni individuali. Le persone possono manifestare sintomi differenti nel corso della vita e nelle diverse fasi di ciascun ciclo mestruale. I cicli irregolari, che possono comportare un sanguinamento imprevedibile e insolitamente abbondante rispetto a quanto vissuto in precedenza dalla persona, possono diventare più comuni negli anni che precedono la menopausa. Alcuni sintomi mestruali possono inoltre indicare potenziali problemi di salute riproduttiva.</w:t>
      </w:r>
    </w:p>
    <w:p w14:paraId="6B9AEDDA" w14:textId="77777777" w:rsidR="00996222" w:rsidRDefault="00000000">
      <w:pPr>
        <w:spacing w:after="80"/>
      </w:pPr>
      <w:bookmarkStart w:id="530" w:name="ISOblock04_005"/>
      <w:bookmarkEnd w:id="530"/>
      <w:r>
        <w:t>I sintomi più comuni durante il ciclo mestruale in assenza di una condizione patologica sottostante comprendono:</w:t>
      </w:r>
    </w:p>
    <w:p w14:paraId="31A3C5BF" w14:textId="77777777" w:rsidR="00996222" w:rsidRDefault="00000000">
      <w:pPr>
        <w:pStyle w:val="ISOList"/>
        <w:numPr>
          <w:ilvl w:val="0"/>
          <w:numId w:val="1"/>
        </w:numPr>
        <w:spacing w:after="60"/>
      </w:pPr>
      <w:bookmarkStart w:id="531" w:name="ISOblock04_006"/>
      <w:bookmarkEnd w:id="531"/>
      <w:r>
        <w:t>perdita di sangue;</w:t>
      </w:r>
    </w:p>
    <w:p w14:paraId="72E60C79" w14:textId="77777777" w:rsidR="00996222" w:rsidRDefault="00000000">
      <w:pPr>
        <w:pStyle w:val="ISOList"/>
        <w:numPr>
          <w:ilvl w:val="0"/>
          <w:numId w:val="1"/>
        </w:numPr>
        <w:spacing w:after="60"/>
      </w:pPr>
      <w:bookmarkStart w:id="532" w:name="ISOblock04_007"/>
      <w:bookmarkEnd w:id="532"/>
      <w:r>
        <w:t>crampi/dolori mestruali;</w:t>
      </w:r>
    </w:p>
    <w:p w14:paraId="7E7960DC" w14:textId="77777777" w:rsidR="00996222" w:rsidRDefault="00000000">
      <w:pPr>
        <w:pStyle w:val="ISOList"/>
        <w:numPr>
          <w:ilvl w:val="0"/>
          <w:numId w:val="1"/>
        </w:numPr>
        <w:spacing w:after="60"/>
      </w:pPr>
      <w:bookmarkStart w:id="533" w:name="ISOblock04_008"/>
      <w:bookmarkEnd w:id="533"/>
      <w:r>
        <w:t>cambiamenti dell’umore;</w:t>
      </w:r>
    </w:p>
    <w:p w14:paraId="1185CF23" w14:textId="77777777" w:rsidR="00996222" w:rsidRDefault="00000000">
      <w:pPr>
        <w:pStyle w:val="ISOList"/>
        <w:numPr>
          <w:ilvl w:val="0"/>
          <w:numId w:val="1"/>
        </w:numPr>
        <w:spacing w:after="60"/>
      </w:pPr>
      <w:bookmarkStart w:id="534" w:name="ISOblock04_009"/>
      <w:bookmarkEnd w:id="534"/>
      <w:r>
        <w:t>cambiamenti digestivi, quali gonfiore, stitichezza e diarrea;</w:t>
      </w:r>
    </w:p>
    <w:p w14:paraId="556824E4" w14:textId="77777777" w:rsidR="00996222" w:rsidRDefault="00000000">
      <w:pPr>
        <w:pStyle w:val="ISOList"/>
        <w:numPr>
          <w:ilvl w:val="0"/>
          <w:numId w:val="1"/>
        </w:numPr>
        <w:spacing w:after="60"/>
      </w:pPr>
      <w:bookmarkStart w:id="535" w:name="ISOblock04_010"/>
      <w:bookmarkEnd w:id="535"/>
      <w:r>
        <w:t>peggioramento di dolori muscolari/articolari/alla schiena già presenti;</w:t>
      </w:r>
    </w:p>
    <w:p w14:paraId="175C1AFE" w14:textId="77777777" w:rsidR="00996222" w:rsidRDefault="00000000">
      <w:pPr>
        <w:pStyle w:val="ISOList"/>
        <w:numPr>
          <w:ilvl w:val="0"/>
          <w:numId w:val="1"/>
        </w:numPr>
        <w:spacing w:after="60"/>
      </w:pPr>
      <w:bookmarkStart w:id="536" w:name="ISOblock04_011"/>
      <w:bookmarkEnd w:id="536"/>
      <w:r>
        <w:t>dolore e/o gonfiore al seno;</w:t>
      </w:r>
    </w:p>
    <w:p w14:paraId="438445C9" w14:textId="77777777" w:rsidR="00996222" w:rsidRDefault="00000000">
      <w:pPr>
        <w:pStyle w:val="ISOList"/>
        <w:numPr>
          <w:ilvl w:val="0"/>
          <w:numId w:val="1"/>
        </w:numPr>
        <w:spacing w:after="60"/>
      </w:pPr>
      <w:bookmarkStart w:id="537" w:name="ISOblock04_012"/>
      <w:bookmarkEnd w:id="537"/>
      <w:r>
        <w:t>affaticamento;</w:t>
      </w:r>
    </w:p>
    <w:p w14:paraId="4475FCBF" w14:textId="77777777" w:rsidR="00996222" w:rsidRDefault="00000000">
      <w:pPr>
        <w:pStyle w:val="ISOList"/>
        <w:numPr>
          <w:ilvl w:val="0"/>
          <w:numId w:val="1"/>
        </w:numPr>
        <w:spacing w:after="60"/>
      </w:pPr>
      <w:bookmarkStart w:id="538" w:name="ISOblock04_013"/>
      <w:bookmarkEnd w:id="538"/>
      <w:r>
        <w:t>cefalea;</w:t>
      </w:r>
    </w:p>
    <w:p w14:paraId="7D6E0539" w14:textId="77777777" w:rsidR="00996222" w:rsidRDefault="00000000">
      <w:pPr>
        <w:pStyle w:val="ISOList"/>
        <w:numPr>
          <w:ilvl w:val="0"/>
          <w:numId w:val="1"/>
        </w:numPr>
        <w:spacing w:after="60"/>
      </w:pPr>
      <w:bookmarkStart w:id="539" w:name="ISOblock04_014"/>
      <w:bookmarkEnd w:id="539"/>
      <w:r>
        <w:t>scarsa qualità del sonno;</w:t>
      </w:r>
    </w:p>
    <w:p w14:paraId="00CB53BF" w14:textId="77777777" w:rsidR="00996222" w:rsidRDefault="00000000">
      <w:pPr>
        <w:pStyle w:val="ISOList"/>
        <w:numPr>
          <w:ilvl w:val="0"/>
          <w:numId w:val="1"/>
        </w:numPr>
        <w:spacing w:after="60"/>
      </w:pPr>
      <w:bookmarkStart w:id="540" w:name="ISOblock04_015"/>
      <w:bookmarkEnd w:id="540"/>
      <w:r>
        <w:t>ipersensibilità alla temperatura.</w:t>
      </w:r>
    </w:p>
    <w:p w14:paraId="13587991" w14:textId="77777777" w:rsidR="00996222" w:rsidRDefault="00000000">
      <w:pPr>
        <w:spacing w:after="80"/>
      </w:pPr>
      <w:bookmarkStart w:id="541" w:name="ISOblock04_016"/>
      <w:bookmarkEnd w:id="541"/>
      <w:r>
        <w:t>La maggior parte di questi cambiamenti rientra nell’ambito delle esperienze tipiche e non incide necessariamente in misura rilevante sulle attività quotidiane.</w:t>
      </w:r>
    </w:p>
    <w:p w14:paraId="443C657A" w14:textId="77777777" w:rsidR="00996222" w:rsidRDefault="00000000">
      <w:pPr>
        <w:pStyle w:val="ISONote"/>
        <w:spacing w:after="80"/>
      </w:pPr>
      <w:bookmarkStart w:id="542" w:name="ISOblock04_017"/>
      <w:bookmarkEnd w:id="542"/>
      <w:r>
        <w:t>NOTA 1 Gli studi mostrano che circa il 70 % delle persone che hanno le mestruazioni manifesta sintomi ciclici da lievi a moderati, quali cambiamenti dell’umore, affaticamento, dolore addominale e dolorabilità del seno, che hanno un certo impatto sulla vita quotidiana pur rientrando nell’intervallo del «normale» o del «tipico».[</w:t>
      </w:r>
      <w:hyperlink w:anchor="ISO_idTextAnchor187">
        <w:r>
          <w:rPr>
            <w:color w:val="177078"/>
          </w:rPr>
          <w:t>15</w:t>
        </w:r>
      </w:hyperlink>
      <w:r>
        <w:t>] Questo andamento è coerente tra paesi con condizioni economiche diverse, evidenziando la necessità che i luoghi di lavoro affrontino le esigenze dei lavoratori che hanno le mestruazioni. Sintomi più gravi possono tuttavia derivare da condizioni patologiche sottostanti, che possono comportare ulteriori difficoltà per i lavoratori. Alcune condizioni, per esempio endometriosi, fibromialgia e artrite, sono scatenate o aggravate dal ciclo mestruale, causando un aumento del dolore prima o durante le mestruazioni.[</w:t>
      </w:r>
      <w:hyperlink w:anchor="ISO_idTextAnchor183">
        <w:r>
          <w:rPr>
            <w:color w:val="177078"/>
          </w:rPr>
          <w:t>11</w:t>
        </w:r>
      </w:hyperlink>
      <w:r>
        <w:t>]</w:t>
      </w:r>
    </w:p>
    <w:p w14:paraId="5C0DC855" w14:textId="77777777" w:rsidR="00996222" w:rsidRDefault="00000000">
      <w:pPr>
        <w:pStyle w:val="ISONote"/>
        <w:spacing w:after="80"/>
      </w:pPr>
      <w:bookmarkStart w:id="543" w:name="ISOblock04_018"/>
      <w:bookmarkEnd w:id="543"/>
      <w:r>
        <w:t>NOTA 2 È disponibile ricerca sulla salute mestruale e menopausale. È tuttavia importante tenere presente che, nella ricerca, le persone provenienti da contesti razziali ed etnici diversi sono spesso sottorappresentate. Ciò può portare all’errata convinzione che i lavoratori provenienti da determinati contesti razziali ed etnici non necessitino di supporto. Inoltre, alcuni gruppi razziali ed etnici possono avere una predisposizione che aumenta la probabilità di disturbi specifici, quali anemia falciforme, diabete di tipo 2, ipertensione o malattie cardiovascolari. Per esempio, le persone di origine nera e asiatica presentano una maggiore incidenza di fibromi.[</w:t>
      </w:r>
      <w:hyperlink w:anchor="ISO_idTextAnchor184">
        <w:r>
          <w:rPr>
            <w:color w:val="177078"/>
          </w:rPr>
          <w:t>12</w:t>
        </w:r>
      </w:hyperlink>
      <w:r>
        <w:t>] Quando queste condizioni di salute si associano alla menopausa, il loro impatto diventa meno facile da gestire.</w:t>
      </w:r>
    </w:p>
    <w:p w14:paraId="17CB404B" w14:textId="77777777" w:rsidR="00996222" w:rsidRDefault="00000000">
      <w:pPr>
        <w:pStyle w:val="Titolo2"/>
        <w:spacing w:before="160" w:after="80"/>
      </w:pPr>
      <w:bookmarkStart w:id="544" w:name="ISOblock04_019"/>
      <w:bookmarkStart w:id="545" w:name="ISO_idTextAnchor107"/>
      <w:bookmarkEnd w:id="544"/>
      <w:bookmarkEnd w:id="545"/>
      <w:r>
        <w:t>A.2 Elenco dei termini associati alle mestruazioni</w:t>
      </w:r>
    </w:p>
    <w:p w14:paraId="6B6E47CC" w14:textId="77777777" w:rsidR="00996222" w:rsidRDefault="00000000">
      <w:pPr>
        <w:spacing w:after="80"/>
      </w:pPr>
      <w:bookmarkStart w:id="546" w:name="ISOblock04_020"/>
      <w:bookmarkEnd w:id="546"/>
      <w:r>
        <w:t>Responsabili e lavoratori non dovrebbero fornire consigli o indicazioni sanitarie riguardanti le mestruazioni o la salute menopausale. Tuttavia, poiché mancano informazioni chiare e un aumento dell’alfabetizzazione sanitaria[</w:t>
      </w:r>
      <w:hyperlink w:anchor="ISO_idTextAnchor192">
        <w:r>
          <w:rPr>
            <w:color w:val="177078"/>
          </w:rPr>
          <w:t>20</w:t>
        </w:r>
      </w:hyperlink>
      <w:r>
        <w:t>] aiuta a sostenere la salute e il benessere dei lavoratori, è utile conoscere il significato dei diversi termini, in particolare quando i lavoratori comunicano informazioni che chiedono esplicitamente alla propria organizzazione di documentare.</w:t>
      </w:r>
    </w:p>
    <w:p w14:paraId="00C5530D" w14:textId="77777777" w:rsidR="00996222" w:rsidRDefault="00000000">
      <w:pPr>
        <w:pStyle w:val="ISONote"/>
        <w:spacing w:after="80"/>
      </w:pPr>
      <w:bookmarkStart w:id="547" w:name="ISOblock04_021"/>
      <w:bookmarkEnd w:id="547"/>
      <w:r>
        <w:t>NOTA Ulteriori informazioni e termini associati alle mestruazioni sono reperibili nelle pubblicazioni e nei forum sanitari dei governi nazionali oppure tramite società nazionali o regionali di menopausa o di ginecologia e ostetricia.</w:t>
      </w:r>
    </w:p>
    <w:p w14:paraId="2D0FC99A" w14:textId="77777777" w:rsidR="00996222" w:rsidRDefault="00000000">
      <w:pPr>
        <w:spacing w:after="80"/>
      </w:pPr>
      <w:bookmarkStart w:id="548" w:name="ISOblock04_022"/>
      <w:bookmarkEnd w:id="548"/>
      <w:r>
        <w:t>Segue un elenco non esaustivo dei termini associati alla salute mestruale e menopausale:</w:t>
      </w:r>
    </w:p>
    <w:p w14:paraId="51B5F568" w14:textId="77777777" w:rsidR="00996222" w:rsidRDefault="00000000">
      <w:pPr>
        <w:pStyle w:val="ISOList"/>
        <w:numPr>
          <w:ilvl w:val="0"/>
          <w:numId w:val="1"/>
        </w:numPr>
        <w:spacing w:after="60"/>
      </w:pPr>
      <w:bookmarkStart w:id="549" w:name="ISOblock04_023"/>
      <w:bookmarkEnd w:id="549"/>
      <w:r>
        <w:t>Adenomiosi: condizione patologica cronica nella quale l’endometrio, ossia il rivestimento dell’utero, inizia a crescere nel muscolo della parete uterina. I sintomi comprendono mestruazioni abbondanti o dolorose, dolore pelvico o nella parte inferiore dell’addome, fastidio durante la minzione, nausea, gonfiore e affaticamento.</w:t>
      </w:r>
    </w:p>
    <w:p w14:paraId="4C9481AB" w14:textId="77777777" w:rsidR="00996222" w:rsidRDefault="00000000">
      <w:pPr>
        <w:pStyle w:val="ISOList"/>
        <w:numPr>
          <w:ilvl w:val="0"/>
          <w:numId w:val="1"/>
        </w:numPr>
        <w:spacing w:after="60"/>
      </w:pPr>
      <w:bookmarkStart w:id="550" w:name="ISOblock04_024"/>
      <w:bookmarkEnd w:id="550"/>
      <w:r>
        <w:t>Endometriosi:[</w:t>
      </w:r>
      <w:hyperlink w:anchor="ISO_idTextAnchor185">
        <w:r>
          <w:rPr>
            <w:color w:val="177078"/>
          </w:rPr>
          <w:t>13</w:t>
        </w:r>
      </w:hyperlink>
      <w:r>
        <w:t>] condizione patologica cronica nella quale il tessuto, ossia l’endometrio, che dovrebbe rivestire l’utero cresce al di fuori dell’utero. Ciò avviene generalmente nell’area pelvica, ma tale tessuto può essere riscontrato anche in altre parti del corpo. I sintomi comprendono mestruazioni abbondanti o dolorose, dolore nell’area in cui l’endometrio potrebbe crescere, fastidio durante la minzione o l’evacuazione, nausea e affaticamento. Interessa circa il 10 % delle donne e un numero non noto di uomini transgender o persone non binarie. Esistono difficoltà globali legate al trattamento insufficiente dell’endometriosi, con molte donne che devono attendere anni per una diagnosi e un supporto sanitario. Questo lungo tempo necessario per la diagnosi significa che una persona può soffrire dei sintomi dell’endometriosi per molti anni prima di ottenere una diagnosi definitiva.</w:t>
      </w:r>
    </w:p>
    <w:p w14:paraId="783F480C" w14:textId="77777777" w:rsidR="00996222" w:rsidRDefault="00000000">
      <w:pPr>
        <w:pStyle w:val="ISOList"/>
        <w:numPr>
          <w:ilvl w:val="0"/>
          <w:numId w:val="1"/>
        </w:numPr>
        <w:spacing w:after="60"/>
      </w:pPr>
      <w:bookmarkStart w:id="551" w:name="ISOblock04_025"/>
      <w:bookmarkEnd w:id="551"/>
      <w:r>
        <w:t>Dismenorrea: crampi correlati al ciclo mestruale.</w:t>
      </w:r>
    </w:p>
    <w:p w14:paraId="2EBBE6C7" w14:textId="77777777" w:rsidR="00996222" w:rsidRDefault="00000000">
      <w:pPr>
        <w:pStyle w:val="ISOList"/>
        <w:numPr>
          <w:ilvl w:val="0"/>
          <w:numId w:val="1"/>
        </w:numPr>
        <w:spacing w:after="60"/>
      </w:pPr>
      <w:bookmarkStart w:id="552" w:name="ISOblock04_026"/>
      <w:bookmarkEnd w:id="552"/>
      <w:r>
        <w:t>Fibromi, denominati anche miomi uterini o leiomiomi: un tipo di formazione composta da muscolo e tessuto che si sviluppa attorno o all’interno dell’utero. I sintomi comprendono sanguinamento mestruale doloroso o abbondante, dolore addominale o alla schiena, necessità di urinare spesso e stitichezza. Molte persone sono asintomatiche e ricevono una diagnosi soltanto quando cercano supporto sanitario durante percorsi relativi alla fertilità. L’incidenza dei fibromi varia tra le comunità razziali ed etniche ed è maggiore nelle persone di origine afro-caraibica.</w:t>
      </w:r>
    </w:p>
    <w:p w14:paraId="799121DA" w14:textId="77777777" w:rsidR="00996222" w:rsidRDefault="00000000">
      <w:pPr>
        <w:pStyle w:val="ISOList"/>
        <w:numPr>
          <w:ilvl w:val="0"/>
          <w:numId w:val="1"/>
        </w:numPr>
        <w:spacing w:after="60"/>
      </w:pPr>
      <w:bookmarkStart w:id="553" w:name="ISOblock04_027"/>
      <w:bookmarkEnd w:id="553"/>
      <w:r>
        <w:t>Ipermenorrea: sanguinamento mestruale molto abbondante.</w:t>
      </w:r>
    </w:p>
    <w:p w14:paraId="4FCCA5ED" w14:textId="77777777" w:rsidR="00996222" w:rsidRDefault="00000000">
      <w:pPr>
        <w:pStyle w:val="ISOList"/>
        <w:numPr>
          <w:ilvl w:val="0"/>
          <w:numId w:val="1"/>
        </w:numPr>
        <w:spacing w:after="60"/>
      </w:pPr>
      <w:bookmarkStart w:id="554" w:name="ISOblock04_028"/>
      <w:bookmarkEnd w:id="554"/>
      <w:r>
        <w:t>Menarca: termine utilizzato per descrivere la prima mestruazione o il primo periodo mestruale. Alcuni utilizzano tuttavia il termine anche per riferirsi al periodo compreso tra la prima mestruazione di una persona e la menopausa.</w:t>
      </w:r>
    </w:p>
    <w:p w14:paraId="79064724" w14:textId="77777777" w:rsidR="00996222" w:rsidRDefault="00000000">
      <w:pPr>
        <w:pStyle w:val="ISOList"/>
        <w:numPr>
          <w:ilvl w:val="0"/>
          <w:numId w:val="1"/>
        </w:numPr>
        <w:spacing w:after="60"/>
      </w:pPr>
      <w:bookmarkStart w:id="555" w:name="ISOblock04_029"/>
      <w:bookmarkEnd w:id="555"/>
      <w:r>
        <w:t>Metrorragia: sanguinamento mestruale sia abbondante sia irregolare.</w:t>
      </w:r>
    </w:p>
    <w:p w14:paraId="00E42C50" w14:textId="77777777" w:rsidR="00996222" w:rsidRDefault="00000000">
      <w:pPr>
        <w:pStyle w:val="ISOList"/>
        <w:numPr>
          <w:ilvl w:val="0"/>
          <w:numId w:val="1"/>
        </w:numPr>
        <w:spacing w:after="60"/>
      </w:pPr>
      <w:bookmarkStart w:id="556" w:name="ISOblock04_030"/>
      <w:bookmarkEnd w:id="556"/>
      <w:r>
        <w:t>Sindrome dell’ovaio policistico (PCOS): condizione oggi nota come sindrome ovarica metabolica poliendocrina (PMOS).</w:t>
      </w:r>
    </w:p>
    <w:p w14:paraId="4C84B2D5" w14:textId="77777777" w:rsidR="00996222" w:rsidRDefault="00000000">
      <w:pPr>
        <w:pStyle w:val="ISOList"/>
        <w:numPr>
          <w:ilvl w:val="0"/>
          <w:numId w:val="1"/>
        </w:numPr>
        <w:spacing w:after="60"/>
      </w:pPr>
      <w:bookmarkStart w:id="557" w:name="ISOblock04_031"/>
      <w:bookmarkEnd w:id="557"/>
      <w:r>
        <w:t>Sindrome ovarica metabolica poliendocrina (PMOS), in precedenza sindrome dell’ovaio policistico (PCOS): condizione del sistema endocrino o di messaggeria ormonale con effetti di ampia portata, sul piano metabolico, riproduttivo, cutaneo e della salute mentale. I sintomi sono dovuti all’equilibrio ormonale e possono comprendere mestruazioni irregolari, impatti sulla fertilità, eccesso di peli corporei, depressione e ansia, diabete e malattie cardiache. Interessa dall’8 % al 13 %, ossia centinaia di milioni, delle donne nel mondo. Molte rimangono senza diagnosi finché non cercano supporto sanitario per la fertilità.</w:t>
      </w:r>
    </w:p>
    <w:p w14:paraId="19CD70F2" w14:textId="77777777" w:rsidR="00996222" w:rsidRDefault="00000000">
      <w:pPr>
        <w:pStyle w:val="ISOList"/>
        <w:numPr>
          <w:ilvl w:val="0"/>
          <w:numId w:val="1"/>
        </w:numPr>
        <w:spacing w:after="60"/>
      </w:pPr>
      <w:bookmarkStart w:id="558" w:name="ISOblock04_032"/>
      <w:bookmarkEnd w:id="558"/>
      <w:r>
        <w:t>Sindrome premestruale (PMS): denominazione generale attribuita a un insieme di sintomi che si manifestano attorno al periodo della mestruazione. Possono variare significativamente sia per frequenza sia per gravità nel corso della vita di una persona. Comprendono cambiamenti emotivi, diminuzioni o aumenti dei livelli di energia, alterazioni degli schemi del sonno, dolorabilità o dolore nella parte inferiore dell’addome, alla schiena o al seno, cefalea e cambiamenti della pelle o dei capelli.</w:t>
      </w:r>
    </w:p>
    <w:p w14:paraId="7972B180" w14:textId="77777777" w:rsidR="00996222" w:rsidRDefault="00000000">
      <w:pPr>
        <w:pStyle w:val="ISOList"/>
        <w:numPr>
          <w:ilvl w:val="0"/>
          <w:numId w:val="1"/>
        </w:numPr>
        <w:spacing w:after="60"/>
      </w:pPr>
      <w:bookmarkStart w:id="559" w:name="ISOblock04_033"/>
      <w:bookmarkEnd w:id="559"/>
      <w:r>
        <w:t>Disturbo disforico premestruale (PMDD):[</w:t>
      </w:r>
      <w:hyperlink w:anchor="ISO_idTextAnchor195">
        <w:r>
          <w:rPr>
            <w:color w:val="177078"/>
          </w:rPr>
          <w:t>23</w:t>
        </w:r>
      </w:hyperlink>
      <w:r>
        <w:t>] forma molto grave di PMS che ha impatti significativi e destabilizzanti sulla vita della persona. I sintomi possono comprendere gravi oscillazioni dell’umore, marcati sentimenti di disperazione, sensazione di essere sopraffatti o affaticati, difficoltà a regolare emozioni o comportamento e ideazione suicidaria. Si stima che il PMDD interessi circa l’1 %–3 % delle donne nel mondo.</w:t>
      </w:r>
    </w:p>
    <w:p w14:paraId="4010878B" w14:textId="77777777" w:rsidR="00996222" w:rsidRDefault="00000000">
      <w:pPr>
        <w:pStyle w:val="Titolo2"/>
        <w:spacing w:before="160" w:after="80"/>
      </w:pPr>
      <w:bookmarkStart w:id="560" w:name="ISOblock04_034"/>
      <w:bookmarkStart w:id="561" w:name="ISO_idTextAnchor108"/>
      <w:bookmarkEnd w:id="560"/>
      <w:bookmarkEnd w:id="561"/>
      <w:r>
        <w:t>A.3 Menopausa e sintomi</w:t>
      </w:r>
    </w:p>
    <w:p w14:paraId="552CA5B4" w14:textId="77777777" w:rsidR="00996222" w:rsidRDefault="00000000">
      <w:pPr>
        <w:spacing w:after="80"/>
      </w:pPr>
      <w:bookmarkStart w:id="562" w:name="ISOblock04_035"/>
      <w:bookmarkEnd w:id="562"/>
      <w:r>
        <w:t>L’esperienza della menopausa di ciascun lavoratore è unica ed è importante riconoscere che i sintomi possono sovrapporsi a quelli di altre condizioni di salute. Un lavoratore con una condizione di salute già presente può riscontrarne un aggravamento dovuto ai cambiamenti della menopausa.</w:t>
      </w:r>
    </w:p>
    <w:p w14:paraId="2CDDCBCD" w14:textId="77777777" w:rsidR="00996222" w:rsidRDefault="00000000">
      <w:pPr>
        <w:spacing w:after="80"/>
      </w:pPr>
      <w:bookmarkStart w:id="563" w:name="ISOblock04_036"/>
      <w:bookmarkEnd w:id="563"/>
      <w:r>
        <w:t>Alcune delle seguenti esperienze e dei seguenti sintomi possono indicare che una persona sta vivendo la menopausa:</w:t>
      </w:r>
    </w:p>
    <w:p w14:paraId="53E0300B" w14:textId="77777777" w:rsidR="00996222" w:rsidRDefault="00000000">
      <w:pPr>
        <w:pStyle w:val="ISOList"/>
        <w:numPr>
          <w:ilvl w:val="0"/>
          <w:numId w:val="1"/>
        </w:numPr>
        <w:spacing w:after="60"/>
      </w:pPr>
      <w:bookmarkStart w:id="564" w:name="ISOblock04_037"/>
      <w:bookmarkEnd w:id="564"/>
      <w:r>
        <w:t>scomparsa delle mestruazioni oppure sanguinamento mestruale irregolare o abbondante;</w:t>
      </w:r>
    </w:p>
    <w:p w14:paraId="5A9FF527" w14:textId="77777777" w:rsidR="00996222" w:rsidRDefault="00000000">
      <w:pPr>
        <w:pStyle w:val="ISOList"/>
        <w:numPr>
          <w:ilvl w:val="0"/>
          <w:numId w:val="1"/>
        </w:numPr>
        <w:spacing w:after="60"/>
      </w:pPr>
      <w:bookmarkStart w:id="565" w:name="ISOblock04_038"/>
      <w:bookmarkEnd w:id="565"/>
      <w:r>
        <w:t>affaticamento e difficoltà del sonno;</w:t>
      </w:r>
    </w:p>
    <w:p w14:paraId="458CCD3B" w14:textId="77777777" w:rsidR="00996222" w:rsidRDefault="00000000">
      <w:pPr>
        <w:pStyle w:val="ISOList"/>
        <w:numPr>
          <w:ilvl w:val="0"/>
          <w:numId w:val="1"/>
        </w:numPr>
        <w:spacing w:after="60"/>
      </w:pPr>
      <w:bookmarkStart w:id="566" w:name="ISOblock04_039"/>
      <w:bookmarkEnd w:id="566"/>
      <w:r>
        <w:t>vampate di caldo o di freddo e sudorazioni notturne;</w:t>
      </w:r>
    </w:p>
    <w:p w14:paraId="45AA3822" w14:textId="77777777" w:rsidR="00996222" w:rsidRDefault="00000000">
      <w:pPr>
        <w:pStyle w:val="ISOList"/>
        <w:numPr>
          <w:ilvl w:val="0"/>
          <w:numId w:val="1"/>
        </w:numPr>
        <w:spacing w:after="60"/>
      </w:pPr>
      <w:bookmarkStart w:id="567" w:name="ISOblock04_040"/>
      <w:bookmarkEnd w:id="567"/>
      <w:r>
        <w:t>cambiamenti dell’umore, tra cui irritabilità, rabbia, mancanza di fiducia in sé, depressione e ansia;</w:t>
      </w:r>
    </w:p>
    <w:p w14:paraId="2E38592D" w14:textId="77777777" w:rsidR="00996222" w:rsidRDefault="00000000">
      <w:pPr>
        <w:pStyle w:val="ISOList"/>
        <w:numPr>
          <w:ilvl w:val="0"/>
          <w:numId w:val="1"/>
        </w:numPr>
        <w:spacing w:after="60"/>
      </w:pPr>
      <w:bookmarkStart w:id="568" w:name="ISOblock04_041"/>
      <w:bookmarkEnd w:id="568"/>
      <w:r>
        <w:t>difficoltà di memoria, nel trovare le parole e di concentrazione, talvolta descritte come «annebbiamento mentale»;</w:t>
      </w:r>
    </w:p>
    <w:p w14:paraId="42C1F19C" w14:textId="77777777" w:rsidR="00996222" w:rsidRDefault="00000000">
      <w:pPr>
        <w:pStyle w:val="ISOList"/>
        <w:numPr>
          <w:ilvl w:val="0"/>
          <w:numId w:val="1"/>
        </w:numPr>
        <w:spacing w:after="60"/>
      </w:pPr>
      <w:bookmarkStart w:id="569" w:name="ISOblock04_042"/>
      <w:bookmarkEnd w:id="569"/>
      <w:r>
        <w:t>condizioni cardiovascolari, tra cui ipertensione, palpitazioni e tachicardia;</w:t>
      </w:r>
    </w:p>
    <w:p w14:paraId="255EB47B" w14:textId="77777777" w:rsidR="00996222" w:rsidRDefault="00000000">
      <w:pPr>
        <w:pStyle w:val="ISOList"/>
        <w:numPr>
          <w:ilvl w:val="0"/>
          <w:numId w:val="1"/>
        </w:numPr>
        <w:spacing w:after="60"/>
      </w:pPr>
      <w:bookmarkStart w:id="570" w:name="ISOblock04_043"/>
      <w:bookmarkEnd w:id="570"/>
      <w:r>
        <w:t>cefalee peggiori del solito, comprese le emicranie;</w:t>
      </w:r>
    </w:p>
    <w:p w14:paraId="3D3E9F1C" w14:textId="77777777" w:rsidR="00996222" w:rsidRDefault="00000000">
      <w:pPr>
        <w:pStyle w:val="ISOList"/>
        <w:numPr>
          <w:ilvl w:val="0"/>
          <w:numId w:val="1"/>
        </w:numPr>
        <w:spacing w:after="60"/>
      </w:pPr>
      <w:bookmarkStart w:id="571" w:name="ISOblock04_044"/>
      <w:bookmarkEnd w:id="571"/>
      <w:r>
        <w:t>rigidità, indolenzimento e dolore a muscoli, articolazioni, nervi o ossa, e osteoporosi;</w:t>
      </w:r>
    </w:p>
    <w:p w14:paraId="266AD981" w14:textId="77777777" w:rsidR="00996222" w:rsidRDefault="00000000">
      <w:pPr>
        <w:pStyle w:val="ISOList"/>
        <w:numPr>
          <w:ilvl w:val="0"/>
          <w:numId w:val="1"/>
        </w:numPr>
        <w:spacing w:after="60"/>
      </w:pPr>
      <w:bookmarkStart w:id="572" w:name="ISOblock04_045"/>
      <w:bookmarkEnd w:id="572"/>
      <w:r>
        <w:t>necessità di urinare più spesso e con maggiore urgenza; la riduzione degli estrogeni può causare perdite urinarie;</w:t>
      </w:r>
    </w:p>
    <w:p w14:paraId="6C26E5A7" w14:textId="77777777" w:rsidR="00996222" w:rsidRDefault="00000000">
      <w:pPr>
        <w:pStyle w:val="ISOList"/>
        <w:numPr>
          <w:ilvl w:val="0"/>
          <w:numId w:val="1"/>
        </w:numPr>
        <w:spacing w:after="60"/>
      </w:pPr>
      <w:bookmarkStart w:id="573" w:name="ISOblock04_046"/>
      <w:bookmarkEnd w:id="573"/>
      <w:r>
        <w:t>infezioni ricorrenti delle vie urinarie;</w:t>
      </w:r>
    </w:p>
    <w:p w14:paraId="2B4535EC" w14:textId="77777777" w:rsidR="00996222" w:rsidRDefault="00000000">
      <w:pPr>
        <w:pStyle w:val="ISOList"/>
        <w:numPr>
          <w:ilvl w:val="0"/>
          <w:numId w:val="1"/>
        </w:numPr>
        <w:spacing w:after="60"/>
      </w:pPr>
      <w:bookmarkStart w:id="574" w:name="ISOblock04_047"/>
      <w:bookmarkEnd w:id="574"/>
      <w:r>
        <w:t>cambiamenti dell’apparato digerente, tra cui gonfiore e nuove allergie;</w:t>
      </w:r>
    </w:p>
    <w:p w14:paraId="19327B20" w14:textId="77777777" w:rsidR="00996222" w:rsidRDefault="00000000">
      <w:pPr>
        <w:pStyle w:val="ISOList"/>
        <w:numPr>
          <w:ilvl w:val="0"/>
          <w:numId w:val="1"/>
        </w:numPr>
        <w:spacing w:after="60"/>
      </w:pPr>
      <w:bookmarkStart w:id="575" w:name="ISOblock04_048"/>
      <w:bookmarkEnd w:id="575"/>
      <w:r>
        <w:t>secchezza oculare, che può essere aggravata dal lavoro al videoterminale;</w:t>
      </w:r>
    </w:p>
    <w:p w14:paraId="40AA2CAD" w14:textId="77777777" w:rsidR="00996222" w:rsidRDefault="00000000">
      <w:pPr>
        <w:pStyle w:val="ISOList"/>
        <w:numPr>
          <w:ilvl w:val="0"/>
          <w:numId w:val="1"/>
        </w:numPr>
        <w:spacing w:after="60"/>
      </w:pPr>
      <w:bookmarkStart w:id="576" w:name="ISOblock04_049"/>
      <w:bookmarkEnd w:id="576"/>
      <w:r>
        <w:t>cambiamenti cutanei, quali pelle secca e pruriginosa e acne;</w:t>
      </w:r>
    </w:p>
    <w:p w14:paraId="5B80CF93" w14:textId="77777777" w:rsidR="00996222" w:rsidRDefault="00000000">
      <w:pPr>
        <w:pStyle w:val="ISOList"/>
        <w:numPr>
          <w:ilvl w:val="0"/>
          <w:numId w:val="1"/>
        </w:numPr>
        <w:spacing w:after="60"/>
      </w:pPr>
      <w:bookmarkStart w:id="577" w:name="ISOblock04_050"/>
      <w:bookmarkEnd w:id="577"/>
      <w:r>
        <w:t>perdita di capelli o prurito del cuoio capelluto;</w:t>
      </w:r>
    </w:p>
    <w:p w14:paraId="77A8155D" w14:textId="77777777" w:rsidR="00996222" w:rsidRDefault="00000000">
      <w:pPr>
        <w:pStyle w:val="ISOList"/>
        <w:numPr>
          <w:ilvl w:val="0"/>
          <w:numId w:val="1"/>
        </w:numPr>
        <w:spacing w:after="60"/>
      </w:pPr>
      <w:bookmarkStart w:id="578" w:name="ISOblock04_051"/>
      <w:bookmarkEnd w:id="578"/>
      <w:r>
        <w:t>secchezza e dolore nella zona genitale.</w:t>
      </w:r>
    </w:p>
    <w:p w14:paraId="06487E42" w14:textId="77777777" w:rsidR="00996222" w:rsidRDefault="00000000">
      <w:pPr>
        <w:spacing w:after="80"/>
      </w:pPr>
      <w:bookmarkStart w:id="579" w:name="ISOblock04_052"/>
      <w:bookmarkEnd w:id="579"/>
      <w:r>
        <w:t>Durante la perimenopausa, la frequenza e la natura dei sintomi possono essere imprevedibili. Questa incertezza può far sentire vulnerabile il lavoratore. Per alcuni lavoratori, i cambiamenti indotti dalla perimenopausa possono comportare sanguinamenti mestruali abbondanti e imprevedibili. Anche utilizzando una protezione mestruale elevata, il sanguinamento abbondante e imprevedibile può verificarsi molto rapidamente, rendendo estremamente difficile per i lavoratori uscire di casa o rimanere lontani per un lungo periodo dai servizi igienici e dalle scorte di prodotti mestruali. Oltre a essere fonte di disagio e affaticamento, il sanguinamento mestruale abbondante può avere un impatto negativo sulle finanze qualora il lavoratore debba sostituire indumenti macchiati e spendere di più per i prodotti mestruali. È importante comprendere e riconoscere il sanguinamento mestruale abbondante e imprevedibile e l’incertezza che genera.</w:t>
      </w:r>
    </w:p>
    <w:p w14:paraId="26206BFE" w14:textId="77777777" w:rsidR="00996222" w:rsidRDefault="00000000">
      <w:pPr>
        <w:spacing w:after="80"/>
      </w:pPr>
      <w:bookmarkStart w:id="580" w:name="ISOblock04_053"/>
      <w:bookmarkEnd w:id="580"/>
      <w:r>
        <w:t>Per molti lavoratori, i cambiamenti della perimenopausa sono da lievi a moderati, intermittenti anziché cronici e temporanei. Anche l’esperienza dei sintomi di un lavoratore può cambiare nel corso della menopausa. Alcuni lavoratori non notano alcun sintomo menopausale, a parte mestruazioni meno regolari.</w:t>
      </w:r>
    </w:p>
    <w:p w14:paraId="44DBA3B9" w14:textId="77777777" w:rsidR="00996222" w:rsidRDefault="00000000">
      <w:pPr>
        <w:spacing w:after="80"/>
      </w:pPr>
      <w:bookmarkStart w:id="581" w:name="ISOblock04_054"/>
      <w:bookmarkEnd w:id="581"/>
      <w:r>
        <w:t>Sebbene la perimenopausa sia generalmente autogestita e costituisca un processo sano, alcuni lavoratori possono incontrare difficoltà o disagio a causa di determinati cambiamenti. Una minoranza di lavoratori può sperimentare cambiamenti da moderati a gravi, per i quali si suggerisce un consulto medico al fine di escludere eventuali problemi di salute sottostanti e discutere le opzioni di trattamento.</w:t>
      </w:r>
    </w:p>
    <w:p w14:paraId="3924CFBE" w14:textId="77777777" w:rsidR="00996222" w:rsidRDefault="00000000">
      <w:pPr>
        <w:spacing w:after="80"/>
      </w:pPr>
      <w:bookmarkStart w:id="582" w:name="ISOblock04_055"/>
      <w:bookmarkEnd w:id="582"/>
      <w:r>
        <w:t>Alcuni dei sintomi associati alla menopausa sono simili a quelli dello stress e possono quindi essere facilmente confusi con esso, soprattutto se nel luogo di lavoro manca consapevolezza della menopausa.</w:t>
      </w:r>
    </w:p>
    <w:p w14:paraId="54427634" w14:textId="77777777" w:rsidR="00996222" w:rsidRDefault="00000000">
      <w:pPr>
        <w:spacing w:after="80"/>
      </w:pPr>
      <w:bookmarkStart w:id="583" w:name="ISOblock04_056"/>
      <w:bookmarkEnd w:id="583"/>
      <w:r>
        <w:t>È inoltre importante riconoscere che i sintomi menopausali possono coincidere con importanti difficoltà e responsabilità della mezza età. Queste possono comprendere fattori di stress quali la combinazione della gestione della cura dei figli e dell’assistenza ai genitori anziani, preoccupazioni riguardanti i figli che lasciano la casa, promozioni a posizioni dirigenziali o altri eventi della vita. Alcuni lavoratori che vivono i cambiamenti della perimenopausa possono sentirsi obbligati o persino costretti a lasciare il lavoro. Ciò può essere evitato se le organizzazioni prevedono condizioni di lavoro più flessibili, offrono adattamenti lavorativi e indirizzano a consulenza medica di buona qualità.</w:t>
      </w:r>
    </w:p>
    <w:p w14:paraId="14BD7BFD" w14:textId="77777777" w:rsidR="00996222" w:rsidRDefault="00000000">
      <w:pPr>
        <w:spacing w:after="80"/>
      </w:pPr>
      <w:bookmarkStart w:id="584" w:name="ISOblock04_057"/>
      <w:bookmarkEnd w:id="584"/>
      <w:r>
        <w:t xml:space="preserve">L’introduzione di politiche pertinenti e di adattamenti lavorativi (vedere </w:t>
      </w:r>
      <w:hyperlink w:anchor="ISO_idTextAnchor034">
        <w:r>
          <w:rPr>
            <w:color w:val="177078"/>
          </w:rPr>
          <w:t>punto 5</w:t>
        </w:r>
      </w:hyperlink>
      <w:r>
        <w:t>) aiuta le organizzazioni a soddisfare le esigenze della maggior parte dei lavoratori che vivono i cambiamenti della perimenopausa. Si dovrebbe riconoscere che alcuni lavoratori non possono assumere farmaci. Per le persone con una storia familiare o personale di determinati tumori o di altri problemi di salute, i farmaci possono aumentare altri rischi, oppure il lavoratore può scegliere di non assumere farmaci per altre ragioni. I medici possono raccomandare una serie di differenti pratiche di supporto. In questi casi, dovrebbero già essere in atto politiche del luogo di lavoro riguardanti le condizioni di salute croniche e le disabilità, per aiutare l’organizzazione ad attuare adattamenti lavorativi per il lavoratore durante questa fase temporanea, ma talvolta di lunga durata.</w:t>
      </w:r>
    </w:p>
    <w:p w14:paraId="444A5D3F" w14:textId="77777777" w:rsidR="00996222" w:rsidRDefault="00000000">
      <w:pPr>
        <w:spacing w:after="80"/>
      </w:pPr>
      <w:bookmarkStart w:id="585" w:name="ISOblock04_058"/>
      <w:bookmarkEnd w:id="585"/>
      <w:r>
        <w:t>La menopausa può essere naturale oppure indotta. Sebbene si verifichi generalmente tra i 45 e i 55 anni,[</w:t>
      </w:r>
      <w:hyperlink w:anchor="ISO_idTextAnchor186">
        <w:r>
          <w:rPr>
            <w:color w:val="177078"/>
          </w:rPr>
          <w:t>14</w:t>
        </w:r>
      </w:hyperlink>
      <w:r>
        <w:t>] è importante riconoscere che alcuni lavoratori possono vivere una menopausa anticipata o tardiva. Esistono diversi tipi di esperienza menopausale, che possono verificarsi in vari momenti della vita di un lavoratore. Alcuni lavoratori vivono una menopausa indotta, mediante una procedura medica oppure a causa di un altro evento o trattamento sanitario, per esempio il cancro; ciò può verificarsi a un’età molto più giovane rispetto alla menopausa naturale. La menopausa anticipata prima dei 40 anni può essere causata anche da insufficienza ovarica prematura (POI). Per questi lavoratori, i sintomi possono essere più pronunciati.</w:t>
      </w:r>
    </w:p>
    <w:p w14:paraId="73E80689" w14:textId="77777777" w:rsidR="00996222" w:rsidRDefault="00000000">
      <w:pPr>
        <w:spacing w:after="80"/>
      </w:pPr>
      <w:bookmarkStart w:id="586" w:name="ISOblock04_059"/>
      <w:bookmarkEnd w:id="586"/>
      <w:r>
        <w:t>I lavoratori sottoposti a isterectomia, ossia un intervento chirurgico per rimuovere l’utero, possono subire contemporaneamente anche la rimozione delle ovaie. La rimozione delle ovaie determina immediatamente la menopausa. L’isterectomia può essere una procedura necessaria, indipendentemente dall’età del lavoratore, per trattare problemi di salute quali dolore pelvico di lunga durata, fibromi, determinati tumori o persino mestruazioni abbondanti quando nessun altro trattamento ha funzionato. Anche le isterectomie che non comportano la rimozione delle ovaie possono determinare una menopausa più precoce.</w:t>
      </w:r>
    </w:p>
    <w:p w14:paraId="274FAF01" w14:textId="77777777" w:rsidR="00996222" w:rsidRDefault="00000000">
      <w:pPr>
        <w:spacing w:after="80"/>
      </w:pPr>
      <w:bookmarkStart w:id="587" w:name="ISOblock04_060"/>
      <w:bookmarkEnd w:id="587"/>
      <w:r>
        <w:t>La menopausa temporanea indotta può verificarsi nei lavoratori più giovani, per esempio nelle persone con endometriosi prima di un intervento chirurgico. La menopausa indotta determina sintomi simili a quelli della menopausa naturale e anche chi la vive può necessitare di supporto. Tale supporto può riguardare sia i sintomi fisici sia l’impatto psicologico di vivere qualcosa di non tipico per la propria età e poco compreso da molti.</w:t>
      </w:r>
    </w:p>
    <w:p w14:paraId="36F98F4F" w14:textId="77777777" w:rsidR="00996222" w:rsidRDefault="00000000">
      <w:pPr>
        <w:spacing w:after="80"/>
      </w:pPr>
      <w:bookmarkStart w:id="588" w:name="ISOblock04_061"/>
      <w:bookmarkEnd w:id="588"/>
      <w:r>
        <w:t>Una serie di problemi di salute può influenzare l’insorgenza della menopausa di un lavoratore. Oltre alle numerose emozioni provate durante la transizione menopausale, il lavoratore può percepire una perdita di controllo. Esperienze differenti possono generare ulteriori esigenze riguardanti questioni delicate di salute e riservatezza, sia per i sintomi fisici sia per quelli psicologici.</w:t>
      </w:r>
    </w:p>
    <w:p w14:paraId="1EFB8A4A" w14:textId="77777777" w:rsidR="00996222" w:rsidRDefault="00000000">
      <w:pPr>
        <w:spacing w:after="80"/>
      </w:pPr>
      <w:bookmarkStart w:id="589" w:name="ISOblock04_062"/>
      <w:bookmarkEnd w:id="589"/>
      <w:r>
        <w:t>Esistono differenze significative nel numero e nella gravità dei sintomi vissuti durante la menopausa tra culture e aree geografiche differenti.</w:t>
      </w:r>
    </w:p>
    <w:p w14:paraId="32F50263" w14:textId="77777777" w:rsidR="00996222" w:rsidRDefault="00000000">
      <w:pPr>
        <w:pStyle w:val="Titolo2"/>
        <w:spacing w:before="160" w:after="80"/>
      </w:pPr>
      <w:bookmarkStart w:id="590" w:name="ISOblock04_063"/>
      <w:bookmarkStart w:id="591" w:name="ISO_idTextAnchor109"/>
      <w:bookmarkEnd w:id="590"/>
      <w:bookmarkEnd w:id="591"/>
      <w:r>
        <w:t>A.4 Fattori intersezionali che incidono sulle esperienze delle mestruazioni e della menopausa</w:t>
      </w:r>
    </w:p>
    <w:p w14:paraId="7C697112" w14:textId="77777777" w:rsidR="00996222" w:rsidRDefault="00000000">
      <w:pPr>
        <w:spacing w:after="80"/>
      </w:pPr>
      <w:bookmarkStart w:id="592" w:name="ISOblock04_064"/>
      <w:bookmarkEnd w:id="592"/>
      <w:r>
        <w:t>Gli esempi seguenti descrivono caratteristiche concomitanti che possono influenzare le esperienze delle mestruazioni e della menopausa:</w:t>
      </w:r>
    </w:p>
    <w:p w14:paraId="7423A8F6" w14:textId="77777777" w:rsidR="00996222" w:rsidRDefault="00000000">
      <w:pPr>
        <w:pStyle w:val="ISOList"/>
        <w:numPr>
          <w:ilvl w:val="0"/>
          <w:numId w:val="1"/>
        </w:numPr>
        <w:spacing w:after="60"/>
      </w:pPr>
      <w:bookmarkStart w:id="593" w:name="ISOblock04_065"/>
      <w:bookmarkEnd w:id="593"/>
      <w:r>
        <w:t>Età: la menopausa si verifica generalmente tra i 45 e i 55 anni. Tuttavia, per un lavoratore può verificarsi a qualsiasi età. Le persone che vivono la menopausa in età più giovane possono riscontrare che la propria esperienza menopausale viene sminuita dagli altri. Possono inoltre non essere consapevoli di stare attraversando la menopausa o non riconoscere in sé sintomi ad essa associati.</w:t>
      </w:r>
    </w:p>
    <w:p w14:paraId="1715D517" w14:textId="77777777" w:rsidR="00996222" w:rsidRDefault="00000000">
      <w:pPr>
        <w:pStyle w:val="ISOList"/>
        <w:numPr>
          <w:ilvl w:val="0"/>
          <w:numId w:val="1"/>
        </w:numPr>
        <w:spacing w:after="60"/>
      </w:pPr>
      <w:bookmarkStart w:id="594" w:name="ISOblock04_066"/>
      <w:bookmarkEnd w:id="594"/>
      <w:r>
        <w:t>Interventi medici o sanitari: i trattamenti per condizioni mestruali quali l’endometriosi possono comportare che i lavoratori attraversino una cosiddetta menopausa «temporanea» o «artificiale», che può però determinare sintomi simili a quelli menopausali. Per altri lavoratori, la menopausa può essere indotta da una procedura medica di rimozione delle ovaie o dell’utero, denominata «ovariectomia» o «isterectomia». Altri lavoratori possono riscontrare che ulteriori eventi e condizioni di salute, quali il cancro, e i relativi trattamenti successivi inducono la menopausa. In tali casi, la menopausa si verifica improvvisamente ed è vissuta attraverso la brusca comparsa di sintomi significativi, che i lavoratori devono gestire insieme alla guarigione o al trattamento.</w:t>
      </w:r>
    </w:p>
    <w:p w14:paraId="3B9C803D" w14:textId="77777777" w:rsidR="00996222" w:rsidRDefault="00000000">
      <w:pPr>
        <w:pStyle w:val="ISOList"/>
        <w:numPr>
          <w:ilvl w:val="0"/>
          <w:numId w:val="1"/>
        </w:numPr>
        <w:spacing w:after="60"/>
      </w:pPr>
      <w:bookmarkStart w:id="595" w:name="ISOblock04_067"/>
      <w:bookmarkEnd w:id="595"/>
      <w:r>
        <w:t>Razza, etnia e religione: la ricerca ha mostrato che l’età media della menopausa varia tra etnie diverse, spesso a causa di fattori sociodemografici. Esistono differenze razziali ed etniche nella frequenza dei sintomi e nelle modalità della loro manifestazione. Le esperienze della salute mestruale e menopausale possono inoltre essere influenzate, tra gli altri fattori, dal luogo e dal modo in cui le persone vivono, dalla cultura, dalla razza, dalla religione, dalle convinzioni e dalla dieta.[</w:t>
      </w:r>
      <w:hyperlink w:anchor="ISO_idTextAnchor193">
        <w:r>
          <w:rPr>
            <w:color w:val="177078"/>
          </w:rPr>
          <w:t>21</w:t>
        </w:r>
      </w:hyperlink>
      <w:r>
        <w:t>] In alcune culture, religioni e comunità, discutere delle mestruazioni può essere un tabù e la menopausa non viene riconosciuta, rendendo l’educazione e la consapevolezza ancora più importanti. Le persone appartenenti a gruppi marginalizzati che vivono condizioni mestruali e menopausa hanno inoltre maggiori probabilità di ricevere diagnosi errate, tardive o insufficienti da parte dei professionisti sanitari.</w:t>
      </w:r>
    </w:p>
    <w:p w14:paraId="7DF0766E" w14:textId="77777777" w:rsidR="00996222" w:rsidRDefault="00000000">
      <w:pPr>
        <w:pStyle w:val="ISOList"/>
        <w:numPr>
          <w:ilvl w:val="0"/>
          <w:numId w:val="1"/>
        </w:numPr>
        <w:spacing w:after="60"/>
      </w:pPr>
      <w:bookmarkStart w:id="596" w:name="ISOblock04_068"/>
      <w:bookmarkEnd w:id="596"/>
      <w:r>
        <w:t>Disabilità: manca inoltre ricerca su come le mestruazioni e la menopausa influiscano sulle condizioni di salute croniche e di lunga durata e ne siano influenzate, sebbene alcuni studi abbiano evidenziato cambiamenti di condizioni croniche durante la menopausa. Esistono anche difficoltà pratiche riguardanti le mestruazioni e la menopausa per le persone con disabilità. Queste comprendono maggiori difficoltà nel trovare prodotti mestruali adatti o servizi igienici accessibili adeguati alle loro esigenze mestruali e menopausali, quali lo smaltimento dei prodotti. Molte disabilità sono invisibili e alcuni lavoratori non desiderano comunicare ulteriori condizioni di salute quando discutono del supporto mestruale o menopausale.</w:t>
      </w:r>
    </w:p>
    <w:p w14:paraId="0CFC44BD" w14:textId="77777777" w:rsidR="00996222" w:rsidRDefault="00000000">
      <w:pPr>
        <w:pStyle w:val="ISOList"/>
        <w:numPr>
          <w:ilvl w:val="0"/>
          <w:numId w:val="1"/>
        </w:numPr>
        <w:spacing w:after="60"/>
      </w:pPr>
      <w:bookmarkStart w:id="597" w:name="ISOblock04_069"/>
      <w:bookmarkEnd w:id="597"/>
      <w:r>
        <w:t>Salute mentale: i sintomi associati alla menopausa o alle mestruazioni possono anche essere oggetto di diagnosi errata da parte dei professionisti sanitari ed essere scambiati per una condizione di salute mentale anziché essere diagnosticati correttamente. I sintomi e i cambiamenti dell’umore vissuti in relazione alle mestruazioni e alla menopausa possono inoltre accrescere o aggravare condizioni di salute mentale; ciò può avere un impatto significativamente invalidante sui lavoratori che gestiscono condizioni croniche di salute mentale.</w:t>
      </w:r>
    </w:p>
    <w:p w14:paraId="44E5B3FE" w14:textId="77777777" w:rsidR="00996222" w:rsidRDefault="00000000">
      <w:pPr>
        <w:pStyle w:val="ISOList"/>
        <w:numPr>
          <w:ilvl w:val="0"/>
          <w:numId w:val="1"/>
        </w:numPr>
        <w:spacing w:after="60"/>
      </w:pPr>
      <w:bookmarkStart w:id="598" w:name="ISOblock04_070"/>
      <w:bookmarkEnd w:id="598"/>
      <w:r>
        <w:t>Orientamento sessuale: le esperienze delle mestruazioni e della menopausa delle persone gay, lesbiche e bisessuali vengono spesso messe a tacere o rimangono non riconosciute.[</w:t>
      </w:r>
      <w:hyperlink w:anchor="ISO_idTextAnchor194">
        <w:r>
          <w:rPr>
            <w:color w:val="177078"/>
          </w:rPr>
          <w:t>22</w:t>
        </w:r>
      </w:hyperlink>
      <w:r>
        <w:t>] Ciò comprende il mancato riconoscimento dell’impatto di più persone nella vita di un lavoratore che manifestano sintomi mestruali e menopausali, quando tali sintomi sono vissuti contemporaneamente ai partner, oppure supposizioni sulla fertilità da parte dei professionisti sanitari che presuppongono una coppia eteronormativa.</w:t>
      </w:r>
    </w:p>
    <w:p w14:paraId="3B36ECFE" w14:textId="77777777" w:rsidR="00996222" w:rsidRDefault="00000000">
      <w:pPr>
        <w:pStyle w:val="ISOList"/>
        <w:numPr>
          <w:ilvl w:val="0"/>
          <w:numId w:val="1"/>
        </w:numPr>
        <w:spacing w:after="60"/>
      </w:pPr>
      <w:bookmarkStart w:id="599" w:name="ISOblock04_071"/>
      <w:bookmarkEnd w:id="599"/>
      <w:r>
        <w:t>Identità di genere: per le persone transgender e non binarie mancano evidenze su come supportare al meglio le loro esperienze delle mestruazioni e della menopausa. Anche il trattamento ormonale di affermazione di genere può incidere sull’esperienza dei sintomi mestruali e menopausali.[</w:t>
      </w:r>
      <w:hyperlink w:anchor="ISO_idTextAnchor196">
        <w:r>
          <w:rPr>
            <w:color w:val="177078"/>
          </w:rPr>
          <w:t>24</w:t>
        </w:r>
      </w:hyperlink>
      <w:r>
        <w:t>][</w:t>
      </w:r>
      <w:hyperlink w:anchor="ISO_idTextAnchor197">
        <w:r>
          <w:rPr>
            <w:color w:val="177078"/>
          </w:rPr>
          <w:t>25</w:t>
        </w:r>
      </w:hyperlink>
      <w:r>
        <w:t>] Per alcune persone, la menopausa può inoltre accrescere la disforia di genere. Anche l’accesso a un supporto adeguato da parte di professionisti sanitari qualificati può essere difficile, con la conseguenza che i sintomi correlati alla menopausa e alle mestruazioni sono soggetti a diagnosi insufficienti o tardive.</w:t>
      </w:r>
    </w:p>
    <w:p w14:paraId="452E9E52" w14:textId="77777777" w:rsidR="00996222" w:rsidRDefault="00000000">
      <w:pPr>
        <w:pStyle w:val="ISONote"/>
        <w:spacing w:after="80"/>
        <w:ind w:left="170"/>
      </w:pPr>
      <w:bookmarkStart w:id="600" w:name="ISOblock04_072"/>
      <w:bookmarkEnd w:id="600"/>
      <w:r>
        <w:t>NOTA Le persone nate esclusivamente con organi riproduttivi maschili non vivono la menopausa.</w:t>
      </w:r>
    </w:p>
    <w:p w14:paraId="287C85A9" w14:textId="77777777" w:rsidR="00996222" w:rsidRDefault="00000000">
      <w:pPr>
        <w:pStyle w:val="ISOList"/>
        <w:numPr>
          <w:ilvl w:val="0"/>
          <w:numId w:val="1"/>
        </w:numPr>
        <w:spacing w:after="60"/>
      </w:pPr>
      <w:bookmarkStart w:id="601" w:name="ISOblock04_073"/>
      <w:bookmarkEnd w:id="601"/>
      <w:r>
        <w:t>Neurodivergenza e diversi stili di pensiero: una ricerca emergente sull’esperienza neurodivergente delle mestruazioni e della menopausa mostra che tale esperienza può essere aggravata dai sintomi del disturbo da deficit di attenzione/iperattività (ADHD) e dell’autismo.[</w:t>
      </w:r>
      <w:hyperlink w:anchor="ISO_idTextAnchor198">
        <w:r>
          <w:rPr>
            <w:color w:val="177078"/>
          </w:rPr>
          <w:t>26</w:t>
        </w:r>
      </w:hyperlink>
      <w:r>
        <w:t>]</w:t>
      </w:r>
    </w:p>
    <w:p w14:paraId="4C205E04" w14:textId="77777777" w:rsidR="00996222" w:rsidRDefault="00000000">
      <w:pPr>
        <w:pStyle w:val="ISOList"/>
        <w:numPr>
          <w:ilvl w:val="0"/>
          <w:numId w:val="1"/>
        </w:numPr>
        <w:spacing w:after="60"/>
      </w:pPr>
      <w:bookmarkStart w:id="602" w:name="ISOblock04_074"/>
      <w:bookmarkEnd w:id="602"/>
      <w:r>
        <w:t>Condizione socioeconomica, ruoli lavorativi e livelli retributivi: insicurezza economica, precarietà occupazionale e povertà lavorativa possono influenzare le scelte dei lavoratori riguardanti la salute mestruale e menopausale. Per esempio, i lavoratori autonomi e i lavoratori con contratti a zero ore, a bassa retribuzione o a termine possono esitare a parlare per timore di perdere il reddito.[</w:t>
      </w:r>
      <w:hyperlink w:anchor="ISO_idTextAnchor199">
        <w:r>
          <w:rPr>
            <w:color w:val="177078"/>
          </w:rPr>
          <w:t>27</w:t>
        </w:r>
      </w:hyperlink>
      <w:r>
        <w:t>] Le persone appartenenti a gruppi socioeconomici più bassi hanno maggiori probabilità di essere collocate in misura sproporzionata in ruoli che richiedono più lavoro manuale o consentono minore autonomia su come, quando e dove svolgere il lavoro. Anche i vincoli economici e l’accessibilità economica dei prodotti mestruali possono influire sui lavoratori. Questi elementi possono sia aggravare la frequenza e la gravità dei sintomi sia rendere più difficile la loro gestione autonoma.</w:t>
      </w:r>
    </w:p>
    <w:p w14:paraId="10C38D15" w14:textId="77777777" w:rsidR="00996222" w:rsidRDefault="00000000">
      <w:pPr>
        <w:pStyle w:val="Titolo2"/>
        <w:spacing w:before="160" w:after="80"/>
      </w:pPr>
      <w:bookmarkStart w:id="603" w:name="ISOblock04_075"/>
      <w:bookmarkStart w:id="604" w:name="ISO_idTextAnchor110"/>
      <w:bookmarkEnd w:id="603"/>
      <w:bookmarkEnd w:id="604"/>
      <w:r>
        <w:t>A.5 Idee errate sulle mestruazioni e sulla menopausa</w:t>
      </w:r>
    </w:p>
    <w:p w14:paraId="39081900" w14:textId="77777777" w:rsidR="00996222" w:rsidRDefault="00000000">
      <w:pPr>
        <w:pStyle w:val="Titolo3"/>
        <w:spacing w:before="160" w:after="80"/>
      </w:pPr>
      <w:bookmarkStart w:id="605" w:name="ISOblock04_076"/>
      <w:bookmarkStart w:id="606" w:name="ISO_idTextAnchor111"/>
      <w:bookmarkEnd w:id="605"/>
      <w:bookmarkEnd w:id="606"/>
      <w:r>
        <w:t>A.5.1 Generalità</w:t>
      </w:r>
    </w:p>
    <w:p w14:paraId="06B3DB96" w14:textId="77777777" w:rsidR="00996222" w:rsidRDefault="00000000">
      <w:pPr>
        <w:spacing w:after="80"/>
      </w:pPr>
      <w:bookmarkStart w:id="607" w:name="ISOblock04_077"/>
      <w:bookmarkStart w:id="608" w:name="ISOpage25"/>
      <w:bookmarkEnd w:id="607"/>
      <w:bookmarkEnd w:id="608"/>
      <w:r>
        <w:t xml:space="preserve">Nonostante in alcuni paesi e regioni aumenti la consapevolezza delle esperienze di salute legate al genere e all’età, persistono ancora silenzio e stigma intorno all’esperienza delle mestruazioni e della menopausa. Ciò è spesso aggravato dalla mancanza di consapevolezza e di educazione sulla salute mestruale e menopausale, che può generare idee errate. Nell’attuare politiche e prassi, responsabili e organizzazioni dovrebbero essere consapevoli che può essere necessario correggere alcune delle idee errate più comuni. Queste sono descritte da </w:t>
      </w:r>
      <w:hyperlink w:anchor="ISO_idTextAnchor112">
        <w:r>
          <w:rPr>
            <w:color w:val="177078"/>
          </w:rPr>
          <w:t>A.5.2</w:t>
        </w:r>
      </w:hyperlink>
      <w:r>
        <w:t xml:space="preserve"> ad </w:t>
      </w:r>
      <w:hyperlink w:anchor="ISO_idTextAnchor121">
        <w:r>
          <w:rPr>
            <w:color w:val="177078"/>
          </w:rPr>
          <w:t>A.5.11</w:t>
        </w:r>
      </w:hyperlink>
      <w:r>
        <w:t>, tenendo presente che possono essercene altre a seconda del paese o del contesto culturale.</w:t>
      </w:r>
    </w:p>
    <w:p w14:paraId="3CFBC104" w14:textId="77777777" w:rsidR="00996222" w:rsidRDefault="00000000">
      <w:pPr>
        <w:pStyle w:val="Titolo3"/>
        <w:spacing w:before="160" w:after="80"/>
      </w:pPr>
      <w:bookmarkStart w:id="609" w:name="ISOblock04_078"/>
      <w:bookmarkStart w:id="610" w:name="ISO_idTextAnchor112"/>
      <w:bookmarkEnd w:id="609"/>
      <w:bookmarkEnd w:id="610"/>
      <w:r>
        <w:t>A.5.2 Idea errata 1: le mestruazioni o la menopausa esulano dall’ambito di responsabilità delle organizzazioni</w:t>
      </w:r>
    </w:p>
    <w:p w14:paraId="212880C9" w14:textId="77777777" w:rsidR="00996222" w:rsidRDefault="00000000">
      <w:pPr>
        <w:spacing w:after="80"/>
      </w:pPr>
      <w:bookmarkStart w:id="611" w:name="ISOblock04_079"/>
      <w:bookmarkEnd w:id="611"/>
      <w:r>
        <w:t>La salute mestruale e menopausale ha una relazione bidirezionale con il lavoro. Il supporto nel luogo di lavoro può sia contribuire a compensare i sintomi sia assicurare che i lavoratori si sentano maggiormente in grado di partecipare al lavoro mentre gestiscono i sintomi. Ciò è particolarmente importante poiché la menopausa si sviluppa nell’arco di diversi anni, durante i quali la partecipazione delle donne al mercato del lavoro costituisce una fonte vitale della loro stabilità economica attuale e futura e durante i quali dispongono di un patrimonio di esperienza e competenze accumulate prezioso per le organizzazioni.</w:t>
      </w:r>
    </w:p>
    <w:p w14:paraId="29E159B1" w14:textId="77777777" w:rsidR="00996222" w:rsidRDefault="00000000">
      <w:pPr>
        <w:pStyle w:val="Titolo3"/>
        <w:spacing w:before="160" w:after="80"/>
      </w:pPr>
      <w:bookmarkStart w:id="612" w:name="ISOblock04_080"/>
      <w:bookmarkStart w:id="613" w:name="ISO_idTextAnchor113"/>
      <w:bookmarkEnd w:id="612"/>
      <w:bookmarkEnd w:id="613"/>
      <w:r>
        <w:t>A.5.3 Idea errata 2: i lavoratori sono responsabili della gestione della propria esperienza mestruale o menopausale</w:t>
      </w:r>
    </w:p>
    <w:p w14:paraId="453A9765" w14:textId="77777777" w:rsidR="00996222" w:rsidRDefault="00000000">
      <w:pPr>
        <w:spacing w:after="80"/>
      </w:pPr>
      <w:bookmarkStart w:id="614" w:name="ISOblock04_081"/>
      <w:bookmarkEnd w:id="614"/>
      <w:r>
        <w:t>Non si può presumere che tutti dispongano di supporto al di fuori del lavoro o da parte di professionisti sanitari. Le persone con condizioni di salute mestruale possono incontrare difficoltà nell’ottenere una diagnosi e nell’accedere ai trattamenti o al supporto necessari per gestire i propri sintomi. Molti lavoratori non sanno che cosa aspettarsi dalla menopausa e possono essere colti impreparati alla prima comparsa di segni e sintomi. I lavoratori possono inoltre adottare comportamenti o azioni per gestire meglio i sintomi, tra cui consultare amici, motori di ricerca su Internet o la comunità locale. Sebbene tali risorse possano fornire informazioni e supporto preziosi, non sono sempre le più affidabili.</w:t>
      </w:r>
    </w:p>
    <w:p w14:paraId="73CECB17" w14:textId="77777777" w:rsidR="00996222" w:rsidRDefault="00000000">
      <w:pPr>
        <w:spacing w:after="80"/>
      </w:pPr>
      <w:bookmarkStart w:id="615" w:name="ISOblock04_082"/>
      <w:bookmarkEnd w:id="615"/>
      <w:r>
        <w:t>Il benessere del lavoratore è una responsabilità condivisa tra lavoratore e datore di lavoro. Poiché è noto che la conoscenza della salute mestruale e menopausale influisce positivamente sull’esperienza del lavoratore, sia per sé sia per le persone circostanti, compresi colleghi, responsabili, partner e persone significative, fornire educazione e sensibilizzazione sul lavoro produrrà risultati benefici per i lavoratori e un luogo di lavoro più positivo e inclusivo.</w:t>
      </w:r>
    </w:p>
    <w:p w14:paraId="5F52238B" w14:textId="77777777" w:rsidR="00996222" w:rsidRDefault="00000000">
      <w:pPr>
        <w:pStyle w:val="Titolo3"/>
        <w:spacing w:before="160" w:after="80"/>
      </w:pPr>
      <w:bookmarkStart w:id="616" w:name="ISOblock04_083"/>
      <w:bookmarkStart w:id="617" w:name="ISO_idTextAnchor114"/>
      <w:bookmarkEnd w:id="616"/>
      <w:bookmarkEnd w:id="617"/>
      <w:r>
        <w:t>A.5.4 Idea errata 3: tutti provano dolore mestruale e sintomi menopausali, non è poi così grave</w:t>
      </w:r>
    </w:p>
    <w:p w14:paraId="6D2A84CD" w14:textId="77777777" w:rsidR="00996222" w:rsidRDefault="00000000">
      <w:pPr>
        <w:spacing w:after="80"/>
      </w:pPr>
      <w:bookmarkStart w:id="618" w:name="ISOblock04_084"/>
      <w:bookmarkEnd w:id="618"/>
      <w:r>
        <w:t xml:space="preserve">Il dolore mestruale può variare da un lieve fastidio a crampi debilitanti con dolore lancinante. In caso di dolore debilitante, può esserci una causa sottostante (vedere </w:t>
      </w:r>
      <w:hyperlink w:anchor="ISO_idTextAnchor109">
        <w:r>
          <w:rPr>
            <w:color w:val="177078"/>
          </w:rPr>
          <w:t>punto A.4</w:t>
        </w:r>
      </w:hyperlink>
      <w:r>
        <w:t>) e, se un lavoratore comunica i propri sintomi a un responsabile, è importante che l’esperienza del dolore non venga sottovalutata sulla base delle percezioni o delle esperienze personali del responsabile. I sintomi menopausali sono diversi per ciascuno. Tra un quarto e un terzo dei lavoratori manifesterà sintomi debilitanti, mentre altri avranno pochi sintomi debilitanti o nessuno.</w:t>
      </w:r>
    </w:p>
    <w:p w14:paraId="1335AF9A" w14:textId="77777777" w:rsidR="00996222" w:rsidRDefault="00000000">
      <w:pPr>
        <w:pStyle w:val="Titolo3"/>
        <w:spacing w:before="160" w:after="80"/>
      </w:pPr>
      <w:bookmarkStart w:id="619" w:name="ISOblock04_085"/>
      <w:bookmarkStart w:id="620" w:name="ISO_idTextAnchor115"/>
      <w:bookmarkEnd w:id="619"/>
      <w:bookmarkEnd w:id="620"/>
      <w:r>
        <w:t>A.5.5 Idea errata 4: le esperienze delle mestruazioni e della menopausa sono uguali per tutti</w:t>
      </w:r>
    </w:p>
    <w:p w14:paraId="0D9E55A1" w14:textId="77777777" w:rsidR="00996222" w:rsidRDefault="00000000">
      <w:pPr>
        <w:spacing w:after="80"/>
      </w:pPr>
      <w:bookmarkStart w:id="621" w:name="ISOblock04_086"/>
      <w:bookmarkEnd w:id="621"/>
      <w:r>
        <w:t xml:space="preserve">Le esperienze delle mestruazioni e della menopausa variano significativamente, sia nella popolazione generale sia nel corso della vita del singolo lavoratore. Tra i fattori concomitanti che possono influenzare l’esperienza di un lavoratore figurano etnia, età, genere, disabilità, neurodivergenza, orientamento sessuale, ruolo lavorativo e retribuzione (vedere </w:t>
      </w:r>
      <w:hyperlink w:anchor="ISO_idTextAnchor109">
        <w:r>
          <w:rPr>
            <w:color w:val="177078"/>
          </w:rPr>
          <w:t>punto A.4</w:t>
        </w:r>
      </w:hyperlink>
      <w:r>
        <w:t>). È importante che colleghi e responsabili evitino stereotipi o generalizzazioni e collaborino con i lavoratori per individuare le soluzioni più efficaci.</w:t>
      </w:r>
    </w:p>
    <w:p w14:paraId="0E47BB30" w14:textId="77777777" w:rsidR="00996222" w:rsidRDefault="00000000">
      <w:pPr>
        <w:pStyle w:val="Titolo3"/>
        <w:spacing w:before="160" w:after="80"/>
      </w:pPr>
      <w:bookmarkStart w:id="622" w:name="ISOblock04_087"/>
      <w:bookmarkStart w:id="623" w:name="ISO_idTextAnchor116"/>
      <w:bookmarkEnd w:id="622"/>
      <w:bookmarkEnd w:id="623"/>
      <w:r>
        <w:t>A.5.6 Idea errata 5: la menopausa si verifica da un giorno all’altro</w:t>
      </w:r>
    </w:p>
    <w:p w14:paraId="70E4CEAA" w14:textId="77777777" w:rsidR="00996222" w:rsidRDefault="00000000">
      <w:pPr>
        <w:spacing w:after="80"/>
      </w:pPr>
      <w:bookmarkStart w:id="624" w:name="ISOblock04_088"/>
      <w:bookmarkEnd w:id="624"/>
      <w:r>
        <w:t>La menopausa viene generalmente raggiunta dopo un processo graduale denominato perimenopausa. I sintomi perimenopausali possono iniziare circa 4–8 anni prima della menopausa e proseguire nella postmenopausa per diversi anni, sebbene generalmente si attenuino nel tempo. La menopausa si verifica di solito nella mezza età, tra i 45 e i 55 anni, ma può verificarsi prima, con una durata e un numero e una gravità di sintomi unici per ciascun lavoratore.</w:t>
      </w:r>
    </w:p>
    <w:p w14:paraId="14D952BC" w14:textId="77777777" w:rsidR="00996222" w:rsidRDefault="00000000">
      <w:pPr>
        <w:pStyle w:val="Titolo3"/>
        <w:spacing w:before="160" w:after="80"/>
      </w:pPr>
      <w:bookmarkStart w:id="625" w:name="ISOblock04_089"/>
      <w:bookmarkStart w:id="626" w:name="ISO_idTextAnchor117"/>
      <w:bookmarkEnd w:id="625"/>
      <w:bookmarkEnd w:id="626"/>
      <w:r>
        <w:t>A.5.7 Idea errata 6: la menopausa ha un impatto soltanto sulle donne di età superiore a 45 anni</w:t>
      </w:r>
    </w:p>
    <w:p w14:paraId="7047BD40" w14:textId="77777777" w:rsidR="00996222" w:rsidRDefault="00000000">
      <w:pPr>
        <w:spacing w:after="80"/>
      </w:pPr>
      <w:bookmarkStart w:id="627" w:name="ISOblock04_090"/>
      <w:bookmarkEnd w:id="627"/>
      <w:r>
        <w:t xml:space="preserve">È un’idea errata comune che la menopausa sia limitata alle donne di età più avanzata, sebbene ciò avvenga nella grande maggioranza dei casi. Tra 3 e </w:t>
      </w:r>
      <w:hyperlink w:anchor="ISO_idTextAnchor176">
        <w:r>
          <w:rPr>
            <w:color w:val="177078"/>
          </w:rPr>
          <w:t>4</w:t>
        </w:r>
      </w:hyperlink>
      <w:r>
        <w:t xml:space="preserve"> donne su 100 vivono la menopausa prima dei 40 anni.[</w:t>
      </w:r>
      <w:hyperlink w:anchor="ISO_idTextAnchor200">
        <w:r>
          <w:rPr>
            <w:color w:val="177078"/>
          </w:rPr>
          <w:t>28</w:t>
        </w:r>
      </w:hyperlink>
      <w:r>
        <w:t>]</w:t>
      </w:r>
      <w:hyperlink w:anchor="ISObiblio4">
        <w:r>
          <w:rPr>
            <w:color w:val="177078"/>
          </w:rPr>
          <w:t>[4]</w:t>
        </w:r>
      </w:hyperlink>
      <w:r>
        <w:t xml:space="preserve"> Chiunque attraversi una menopausa di origine medica, temporanea o permanente, può manifestare sintomi simili a quelli delle persone che vivono una menopausa non medica, ma spesso più acuti. Anche uomini transgender e persone non binarie possono vivere la menopausa (vedere </w:t>
      </w:r>
      <w:hyperlink w:anchor="ISO_idTextAnchor109">
        <w:r>
          <w:rPr>
            <w:color w:val="177078"/>
          </w:rPr>
          <w:t>punto A.4</w:t>
        </w:r>
      </w:hyperlink>
      <w:r>
        <w:t>).</w:t>
      </w:r>
    </w:p>
    <w:p w14:paraId="0B3440FB" w14:textId="77777777" w:rsidR="00996222" w:rsidRDefault="00000000">
      <w:pPr>
        <w:pStyle w:val="Titolo3"/>
        <w:spacing w:before="160" w:after="80"/>
      </w:pPr>
      <w:bookmarkStart w:id="628" w:name="ISOblock04_091"/>
      <w:bookmarkStart w:id="629" w:name="ISO_idTextAnchor118"/>
      <w:bookmarkEnd w:id="628"/>
      <w:bookmarkEnd w:id="629"/>
      <w:r>
        <w:t>A.5.8 Idea errata 7: il dolore e i sintomi correlati alle mestruazioni e alla menopausa derivano dalla promiscuità sessuale oppure costituiscono una punizione per un comportamento immorale o per essere una cattiva persona</w:t>
      </w:r>
    </w:p>
    <w:p w14:paraId="6EAD930E" w14:textId="77777777" w:rsidR="00996222" w:rsidRDefault="00000000">
      <w:pPr>
        <w:spacing w:after="80"/>
      </w:pPr>
      <w:bookmarkStart w:id="630" w:name="ISOblock04_092"/>
      <w:bookmarkEnd w:id="630"/>
      <w:r>
        <w:t>Il dolore non è indicativo di comportamento immorale o di cattivo carattere. Sebbene la causa di alcune condizioni di salute mestruale, quali l’endometriosi, non sia nota, la loro prevalenza globale in comunità diverse e tra differenti tipi di persone dimostra che non possono essere attribuite alla condotta comportamentale. Quando si manifesta dolore significativo durante il ciclo mestruale o la menopausa, è probabile che sia dovuto a sintomi associati o a una condizione non diagnosticata.</w:t>
      </w:r>
    </w:p>
    <w:p w14:paraId="13EF70EE" w14:textId="77777777" w:rsidR="00996222" w:rsidRDefault="00000000">
      <w:pPr>
        <w:pStyle w:val="Titolo3"/>
        <w:spacing w:before="160" w:after="80"/>
      </w:pPr>
      <w:bookmarkStart w:id="631" w:name="ISOblock04_093"/>
      <w:bookmarkStart w:id="632" w:name="ISO_idTextAnchor119"/>
      <w:bookmarkEnd w:id="631"/>
      <w:bookmarkEnd w:id="632"/>
      <w:r>
        <w:t>A.5.9 Idea errata 8: la menopausa è molto peggiore delle mestruazioni</w:t>
      </w:r>
    </w:p>
    <w:p w14:paraId="63CC2337" w14:textId="77777777" w:rsidR="00996222" w:rsidRDefault="00000000">
      <w:pPr>
        <w:spacing w:after="80"/>
      </w:pPr>
      <w:bookmarkStart w:id="633" w:name="ISOblock04_094"/>
      <w:bookmarkEnd w:id="633"/>
      <w:r>
        <w:t>Esiste un ampio spettro di esperienze della salute mestruale, comprese esperienze estremamente dolorose che richiedono interventi sanitari significativi. A causa dello stigma e della vergogna, mancano ancora educazione, consapevolezza e discussione sui temi della salute mestruale e menopausale, e i lavoratori che manifestano sintomi mestruali e menopausali dolorosi o significativi possono sentire la necessità di soffrire in silenzio e non ottenere il supporto di cui hanno bisogno. I paesi nei quali vi è una maggiore discussione pubblica sulle mestruazioni e sulla menopausa mostrano che tali discussioni sono determinanti nel contribuire a rimuovere lo stigma e la vergogna associati.</w:t>
      </w:r>
    </w:p>
    <w:p w14:paraId="296FDD22" w14:textId="77777777" w:rsidR="00996222" w:rsidRDefault="00000000">
      <w:pPr>
        <w:pStyle w:val="Titolo3"/>
        <w:spacing w:before="160" w:after="80"/>
      </w:pPr>
      <w:bookmarkStart w:id="634" w:name="ISOblock04_095"/>
      <w:bookmarkStart w:id="635" w:name="ISO_idTextAnchor120"/>
      <w:bookmarkStart w:id="636" w:name="ISOpage26"/>
      <w:bookmarkEnd w:id="634"/>
      <w:bookmarkEnd w:id="635"/>
      <w:bookmarkEnd w:id="636"/>
      <w:r>
        <w:t>A.5.10 Idea errata 9: per ricevere supporto, i lavoratori devono comunicare e discutere con il proprio responsabile il proprio stato menopausale o mestruale</w:t>
      </w:r>
    </w:p>
    <w:p w14:paraId="43832743" w14:textId="77777777" w:rsidR="00996222" w:rsidRDefault="00000000">
      <w:pPr>
        <w:spacing w:after="80"/>
      </w:pPr>
      <w:bookmarkStart w:id="637" w:name="ISOblock04_096"/>
      <w:bookmarkEnd w:id="637"/>
      <w:r>
        <w:t xml:space="preserve">I lavoratori non dovrebbero mai essere costretti a comunicare sintomi o il proprio stato mestruale o menopausale, e responsabili e colleghi non dovrebbero presumere che i lavoratori vivano condizioni mestruali o la menopausa. La discriminazione, quale l’ageismo e l’impatto cumulativo dei pregiudizi di genere e di età, denominato «ageismo connotato per genere», nel luogo di lavoro può far temere ai lavoratori le conseguenze della comunicazione. L’ulteriore onere della discriminazione per i lavoratori provenienti da contesti marginalizzati o con altre condizioni (vedere </w:t>
      </w:r>
      <w:hyperlink w:anchor="ISO_idTextAnchor108">
        <w:r>
          <w:rPr>
            <w:color w:val="177078"/>
          </w:rPr>
          <w:t>punto A.3</w:t>
        </w:r>
      </w:hyperlink>
      <w:r>
        <w:t>) può inoltre scoraggiarli dal comunicare la propria situazione e dal cercare supporto.</w:t>
      </w:r>
    </w:p>
    <w:p w14:paraId="1985FAE0" w14:textId="77777777" w:rsidR="00996222" w:rsidRDefault="00000000">
      <w:pPr>
        <w:spacing w:after="80"/>
      </w:pPr>
      <w:bookmarkStart w:id="638" w:name="ISOblock04_097"/>
      <w:bookmarkEnd w:id="638"/>
      <w:r>
        <w:t>Integrare e radicare le migliori prassi relative alla salute mestruale e menopausale in tutta l’organizzazione può assicurare che i lavoratori sappiano come accedere ai meccanismi di supporto attraverso politiche più generali, per esempio sul lavoro flessibile. Le organizzazioni che offrono iniziative sotto forma di reti informali o referenti possono inoltre fornire un percorso alternativo di supporto ai lavoratori che manifestano sintomi associati alle mestruazioni e alla menopausa. Culture inclusive possono anche contribuire a creare un ambiente psicologicamente sicuro, nel quale i lavoratori sentano di poter condividere la propria esperienza senza timore di discriminazione o marginalizzazione.</w:t>
      </w:r>
    </w:p>
    <w:p w14:paraId="43F62C6E" w14:textId="77777777" w:rsidR="00996222" w:rsidRDefault="00000000">
      <w:pPr>
        <w:pStyle w:val="Titolo3"/>
        <w:spacing w:before="160" w:after="80"/>
      </w:pPr>
      <w:bookmarkStart w:id="639" w:name="ISOblock04_098"/>
      <w:bookmarkStart w:id="640" w:name="ISO_idTextAnchor121"/>
      <w:bookmarkEnd w:id="639"/>
      <w:bookmarkEnd w:id="640"/>
      <w:r>
        <w:t>A.5.11 Idea errata 10: le mestruazioni e la menopausa sono sempre un’esperienza negativa</w:t>
      </w:r>
    </w:p>
    <w:p w14:paraId="5613559F" w14:textId="77777777" w:rsidR="00996222" w:rsidRDefault="00000000">
      <w:pPr>
        <w:spacing w:after="80"/>
      </w:pPr>
      <w:bookmarkStart w:id="641" w:name="ISOblock04_099"/>
      <w:bookmarkEnd w:id="641"/>
      <w:r>
        <w:t>Esistono innumerevoli modi di vivere le mestruazioni e la menopausa. Per molti lavoratori, entrambe possono essere esperienze positive, che segnano un momento della vita in cui riflettere o celebrare oppure un nuovo capitolo della propria vita. Per altri, le mestruazioni e la menopausa sono un inconveniente o qualcosa di ordinario, ma non qualcosa che percepiscono come destabilizzante per il lavoro o per la vita. La menopausa può inoltre coincidere con altri cambiamenti positivi nella vita di un lavoratore e con rinnovati attenzione, energia e impegno verso diversi aspetti della vita che considera importanti.</w:t>
      </w:r>
    </w:p>
    <w:p w14:paraId="3EC8908D" w14:textId="77777777" w:rsidR="00996222" w:rsidRDefault="00000000">
      <w:pPr>
        <w:pStyle w:val="Titolo1"/>
        <w:pageBreakBefore/>
        <w:spacing w:before="0"/>
      </w:pPr>
      <w:bookmarkStart w:id="642" w:name="ISOblock05_000"/>
      <w:bookmarkStart w:id="643" w:name="ISO_idParaDest_18"/>
      <w:bookmarkStart w:id="644" w:name="ISO_idTextAnchor122"/>
      <w:bookmarkStart w:id="645" w:name="ISO_idTextAnchor123"/>
      <w:bookmarkStart w:id="646" w:name="ISO_idTextAnchor124"/>
      <w:bookmarkStart w:id="647" w:name="ISOpage27"/>
      <w:bookmarkEnd w:id="642"/>
      <w:bookmarkEnd w:id="643"/>
      <w:bookmarkEnd w:id="644"/>
      <w:bookmarkEnd w:id="645"/>
      <w:bookmarkEnd w:id="646"/>
      <w:bookmarkEnd w:id="647"/>
      <w:r>
        <w:rPr>
          <w:color w:val="177078"/>
        </w:rPr>
        <w:t>Allegato B</w:t>
      </w:r>
      <w:r>
        <w:br/>
      </w:r>
      <w:r>
        <w:rPr>
          <w:b w:val="0"/>
          <w:color w:val="5B6770"/>
          <w:sz w:val="22"/>
        </w:rPr>
        <w:t>(informativo)</w:t>
      </w:r>
      <w:r>
        <w:br/>
      </w:r>
      <w:r>
        <w:rPr>
          <w:sz w:val="40"/>
        </w:rPr>
        <w:t>Strumenti per i responsabili</w:t>
      </w:r>
    </w:p>
    <w:p w14:paraId="2F5E3842" w14:textId="77777777" w:rsidR="00996222" w:rsidRDefault="00000000">
      <w:pPr>
        <w:pStyle w:val="Titolo2"/>
      </w:pPr>
      <w:bookmarkStart w:id="648" w:name="ISOblock05_001"/>
      <w:bookmarkStart w:id="649" w:name="ISO_idTextAnchor125"/>
      <w:bookmarkEnd w:id="648"/>
      <w:bookmarkEnd w:id="649"/>
      <w:r>
        <w:t>B.1 Come condurre un colloquio riservato e considerare gli adattamenti lavorativi</w:t>
      </w:r>
    </w:p>
    <w:p w14:paraId="4CA0F6F2" w14:textId="77777777" w:rsidR="00996222" w:rsidRDefault="00000000">
      <w:pPr>
        <w:pStyle w:val="Titolo3"/>
      </w:pPr>
      <w:bookmarkStart w:id="650" w:name="ISOblock05_002"/>
      <w:bookmarkStart w:id="651" w:name="ISO_idTextAnchor126"/>
      <w:bookmarkEnd w:id="650"/>
      <w:bookmarkEnd w:id="651"/>
      <w:r>
        <w:t>B.1.1 Indicazioni pratiche</w:t>
      </w:r>
    </w:p>
    <w:p w14:paraId="562E79E1" w14:textId="77777777" w:rsidR="00996222" w:rsidRDefault="00000000">
      <w:bookmarkStart w:id="652" w:name="ISOblock05_003"/>
      <w:bookmarkEnd w:id="652"/>
      <w:r>
        <w:t>Prima di avviare un colloquio riservato, si dovrebbero esaminare le indicazioni HR e OH&amp;S o la politica interna. Se un lavoratore non si sente a proprio agio nel parlare con il proprio responsabile, è buona prassi mettere a disposizione una persona alternativa, quale un referente per le mestruazioni e la menopausa adeguatamente formato, un altro responsabile, un addetto HR o OH&amp;S. I lavoratori possono inoltre farsi accompagnare da una persona, quale un collega o un rappresentante sindacale, che li supporti. Il colloquio dovrebbe anche tenere conto delle norme culturali e del contesto nel quale si svolge.</w:t>
      </w:r>
    </w:p>
    <w:p w14:paraId="50069005" w14:textId="77777777" w:rsidR="00996222" w:rsidRDefault="00000000">
      <w:bookmarkStart w:id="653" w:name="ISOblock05_004"/>
      <w:bookmarkEnd w:id="653"/>
      <w:r>
        <w:t>È spesso utile lasciare che sia il lavoratore a guidare il colloquio. Le seguenti domande possono essere utilizzate dai responsabili come guida per sostenere la discussione:</w:t>
      </w:r>
    </w:p>
    <w:p w14:paraId="26CFDD25" w14:textId="77777777" w:rsidR="00996222" w:rsidRDefault="00000000">
      <w:pPr>
        <w:pStyle w:val="ISOList"/>
        <w:numPr>
          <w:ilvl w:val="0"/>
          <w:numId w:val="1"/>
        </w:numPr>
      </w:pPr>
      <w:bookmarkStart w:id="654" w:name="ISOblock05_005"/>
      <w:bookmarkEnd w:id="654"/>
      <w:r>
        <w:t>Se il lavoratore ha richiesto un incontro: sono lieto che tu abbia richiesto un incontro, va tutto bene? Come posso aiutarti al meglio oggi?</w:t>
      </w:r>
    </w:p>
    <w:p w14:paraId="0F63994E" w14:textId="77777777" w:rsidR="00996222" w:rsidRDefault="00000000">
      <w:pPr>
        <w:pStyle w:val="ISOList"/>
        <w:numPr>
          <w:ilvl w:val="0"/>
          <w:numId w:val="1"/>
        </w:numPr>
      </w:pPr>
      <w:bookmarkStart w:id="655" w:name="ISOblock05_006"/>
      <w:bookmarkEnd w:id="655"/>
      <w:r>
        <w:t>Se il responsabile ha richiesto un incontro: di recente ho notato un cambiamento in te e sono preoccupato per te. Va tutto bene?</w:t>
      </w:r>
    </w:p>
    <w:p w14:paraId="7AFCF609" w14:textId="77777777" w:rsidR="00996222" w:rsidRDefault="00000000">
      <w:pPr>
        <w:pStyle w:val="ISOList"/>
        <w:numPr>
          <w:ilvl w:val="0"/>
          <w:numId w:val="1"/>
        </w:numPr>
      </w:pPr>
      <w:bookmarkStart w:id="656" w:name="ISOblock05_007"/>
      <w:bookmarkEnd w:id="656"/>
      <w:r>
        <w:t>C’è qualcosa di specifico sul lavoro che influisce sui tuoi sintomi?</w:t>
      </w:r>
    </w:p>
    <w:p w14:paraId="5577BA05" w14:textId="77777777" w:rsidR="00996222" w:rsidRDefault="00000000">
      <w:pPr>
        <w:pStyle w:val="ISOList"/>
        <w:numPr>
          <w:ilvl w:val="0"/>
          <w:numId w:val="1"/>
        </w:numPr>
      </w:pPr>
      <w:bookmarkStart w:id="657" w:name="ISOblock05_008"/>
      <w:bookmarkEnd w:id="657"/>
      <w:r>
        <w:t>Che cosa possiamo fare per contribuire ad alleviare questi sintomi?</w:t>
      </w:r>
    </w:p>
    <w:p w14:paraId="6D282A4E" w14:textId="77777777" w:rsidR="00996222" w:rsidRDefault="00000000">
      <w:pPr>
        <w:pStyle w:val="ISOList"/>
        <w:numPr>
          <w:ilvl w:val="0"/>
          <w:numId w:val="1"/>
        </w:numPr>
      </w:pPr>
      <w:bookmarkStart w:id="658" w:name="ISOblock05_009"/>
      <w:bookmarkEnd w:id="658"/>
      <w:r>
        <w:t>Se ti senti a tuo agio nel condividere questa informazione, il tuo orario di lavoro ti ha consentito di trovare il tempo per un consulto medico? In tal caso, le indicazioni mediche ricevute sono state utili?</w:t>
      </w:r>
    </w:p>
    <w:p w14:paraId="38EBE008" w14:textId="77777777" w:rsidR="00996222" w:rsidRDefault="00000000">
      <w:pPr>
        <w:pStyle w:val="ISOList"/>
        <w:numPr>
          <w:ilvl w:val="0"/>
          <w:numId w:val="1"/>
        </w:numPr>
      </w:pPr>
      <w:bookmarkStart w:id="659" w:name="ISOblock05_010"/>
      <w:bookmarkEnd w:id="659"/>
      <w:r>
        <w:t>Conosci le risorse che mettiamo a disposizione per aiutarti nella tua salute?</w:t>
      </w:r>
    </w:p>
    <w:p w14:paraId="4BFE69BF" w14:textId="77777777" w:rsidR="00996222" w:rsidRDefault="00000000">
      <w:pPr>
        <w:pStyle w:val="ISOList"/>
        <w:numPr>
          <w:ilvl w:val="0"/>
          <w:numId w:val="1"/>
        </w:numPr>
      </w:pPr>
      <w:bookmarkStart w:id="660" w:name="ISOblock05_011"/>
      <w:bookmarkEnd w:id="660"/>
      <w:r>
        <w:t>Possiamo mantenerci in contatto con te per verificare che tu stia ricevendo il supporto di cui hai bisogno?</w:t>
      </w:r>
    </w:p>
    <w:p w14:paraId="7A2BB23A" w14:textId="77777777" w:rsidR="00996222" w:rsidRDefault="00000000">
      <w:bookmarkStart w:id="661" w:name="ISOblock05_012"/>
      <w:bookmarkEnd w:id="661"/>
      <w:r>
        <w:t>Per gestire il colloquio, il responsabile o la persona alternativa dovrebbe:</w:t>
      </w:r>
    </w:p>
    <w:p w14:paraId="79616635" w14:textId="77777777" w:rsidR="00996222" w:rsidRDefault="00000000">
      <w:pPr>
        <w:pStyle w:val="ISOList"/>
        <w:numPr>
          <w:ilvl w:val="0"/>
          <w:numId w:val="1"/>
        </w:numPr>
      </w:pPr>
      <w:bookmarkStart w:id="662" w:name="ISOblock05_013"/>
      <w:bookmarkEnd w:id="662"/>
      <w:r>
        <w:t>svolgere il colloquio in un ambiente riservato, senza interruzioni;</w:t>
      </w:r>
    </w:p>
    <w:p w14:paraId="289B0B4C" w14:textId="77777777" w:rsidR="00996222" w:rsidRDefault="00000000">
      <w:pPr>
        <w:pStyle w:val="ISOList"/>
        <w:numPr>
          <w:ilvl w:val="0"/>
          <w:numId w:val="1"/>
        </w:numPr>
      </w:pPr>
      <w:bookmarkStart w:id="663" w:name="ISOblock05_014"/>
      <w:bookmarkEnd w:id="663"/>
      <w:r>
        <w:t>utilizzare l’ascolto attivo;</w:t>
      </w:r>
    </w:p>
    <w:p w14:paraId="5F0D28D1" w14:textId="77777777" w:rsidR="00996222" w:rsidRDefault="00000000">
      <w:pPr>
        <w:pStyle w:val="ISOList"/>
        <w:numPr>
          <w:ilvl w:val="0"/>
          <w:numId w:val="1"/>
        </w:numPr>
      </w:pPr>
      <w:bookmarkStart w:id="664" w:name="ISOblock05_015"/>
      <w:bookmarkEnd w:id="664"/>
      <w:r>
        <w:t>utilizzare domande aperte e non giudicanti per guidare il colloquio;</w:t>
      </w:r>
    </w:p>
    <w:p w14:paraId="16E3BB56" w14:textId="77777777" w:rsidR="00996222" w:rsidRDefault="00000000">
      <w:pPr>
        <w:pStyle w:val="ISOList"/>
        <w:numPr>
          <w:ilvl w:val="0"/>
          <w:numId w:val="1"/>
        </w:numPr>
      </w:pPr>
      <w:bookmarkStart w:id="665" w:name="ISOblock05_016"/>
      <w:bookmarkEnd w:id="665"/>
      <w:r>
        <w:t>mostrare comprensione, apertura mentale ed empatia;</w:t>
      </w:r>
    </w:p>
    <w:p w14:paraId="39968AD0" w14:textId="77777777" w:rsidR="00996222" w:rsidRDefault="00000000">
      <w:pPr>
        <w:pStyle w:val="ISOList"/>
        <w:numPr>
          <w:ilvl w:val="0"/>
          <w:numId w:val="1"/>
        </w:numPr>
      </w:pPr>
      <w:bookmarkStart w:id="666" w:name="ISOblock05_017"/>
      <w:bookmarkEnd w:id="666"/>
      <w:r>
        <w:t>essere prudente nel condividere esperienze personali altrui, poiché possono differire significativamente da quelle del lavoratore con il quale sta parlando;</w:t>
      </w:r>
    </w:p>
    <w:p w14:paraId="5F582CB8" w14:textId="77777777" w:rsidR="00996222" w:rsidRDefault="00000000">
      <w:pPr>
        <w:pStyle w:val="ISOList"/>
        <w:numPr>
          <w:ilvl w:val="0"/>
          <w:numId w:val="1"/>
        </w:numPr>
      </w:pPr>
      <w:bookmarkStart w:id="667" w:name="ISOblock05_018"/>
      <w:bookmarkEnd w:id="667"/>
      <w:r>
        <w:t>utilizzare, ove possibile, un approccio personalizzato, poiché ogni persona è diversa;</w:t>
      </w:r>
    </w:p>
    <w:p w14:paraId="54B882E8" w14:textId="77777777" w:rsidR="00996222" w:rsidRDefault="00000000">
      <w:pPr>
        <w:pStyle w:val="ISOList"/>
        <w:numPr>
          <w:ilvl w:val="0"/>
          <w:numId w:val="1"/>
        </w:numPr>
      </w:pPr>
      <w:bookmarkStart w:id="668" w:name="ISOblock05_019"/>
      <w:bookmarkEnd w:id="668"/>
      <w:r>
        <w:t>parlare con calma mantenendo un contatto visivo appropriato e tenendo conto dello stile comunicativo e delle preferenze del lavoratore;</w:t>
      </w:r>
    </w:p>
    <w:p w14:paraId="4582E5FB" w14:textId="77777777" w:rsidR="00996222" w:rsidRDefault="00000000">
      <w:pPr>
        <w:pStyle w:val="ISOList"/>
        <w:numPr>
          <w:ilvl w:val="0"/>
          <w:numId w:val="1"/>
        </w:numPr>
      </w:pPr>
      <w:bookmarkStart w:id="669" w:name="ISOblock05_020"/>
      <w:bookmarkEnd w:id="669"/>
      <w:r>
        <w:t>discutere le strategie di gestione e gli schemi di lavoro preferiti; è importante non fare supposizioni su quali opzioni siano migliori, poiché le esperienze variano.</w:t>
      </w:r>
    </w:p>
    <w:p w14:paraId="49BDB702" w14:textId="77777777" w:rsidR="00996222" w:rsidRDefault="00000000">
      <w:bookmarkStart w:id="670" w:name="ISOblock05_021"/>
      <w:bookmarkEnd w:id="670"/>
      <w:r>
        <w:t>Per gestire il colloquio, il responsabile o la persona alternativa non dovrebbe:</w:t>
      </w:r>
    </w:p>
    <w:p w14:paraId="0E22A5FD" w14:textId="77777777" w:rsidR="00996222" w:rsidRDefault="00000000">
      <w:pPr>
        <w:pStyle w:val="ISOList"/>
        <w:numPr>
          <w:ilvl w:val="0"/>
          <w:numId w:val="1"/>
        </w:numPr>
      </w:pPr>
      <w:bookmarkStart w:id="671" w:name="ISOblock05_022"/>
      <w:bookmarkEnd w:id="671"/>
      <w:r>
        <w:t>condividere opinioni personali;</w:t>
      </w:r>
    </w:p>
    <w:p w14:paraId="6246A1B7" w14:textId="77777777" w:rsidR="00996222" w:rsidRDefault="00000000">
      <w:pPr>
        <w:pStyle w:val="ISOList"/>
        <w:numPr>
          <w:ilvl w:val="0"/>
          <w:numId w:val="1"/>
        </w:numPr>
      </w:pPr>
      <w:bookmarkStart w:id="672" w:name="ISOblock05_023"/>
      <w:bookmarkEnd w:id="672"/>
      <w:r>
        <w:t>affrettare il colloquio e concentrare la propria attenzione sul lavoratore; ove possibile, si dovrebbe aiutare il lavoratore a elaborare le proprie soluzioni.</w:t>
      </w:r>
    </w:p>
    <w:p w14:paraId="4AB6DC45" w14:textId="77777777" w:rsidR="00996222" w:rsidRDefault="00000000">
      <w:pPr>
        <w:pStyle w:val="ISOEditorial"/>
        <w:shd w:val="clear" w:color="auto" w:fill="EAF2F4"/>
        <w:ind w:left="113" w:right="113"/>
      </w:pPr>
      <w:r>
        <w:t>NOTA DEL TRADUTTORE — Nell’originale, «rush the conversation and focus their attention on the worker» è incluso nell’elenco introdotto da «should not». La costruzione è ambigua ed è conservata senza emendarla; questa nota non fornisce un’indicazione a distogliere l’attenzione dal lavoratore.</w:t>
      </w:r>
    </w:p>
    <w:p w14:paraId="642D2765" w14:textId="77777777" w:rsidR="00996222" w:rsidRDefault="00000000">
      <w:bookmarkStart w:id="673" w:name="ISOblock05_024"/>
      <w:bookmarkEnd w:id="673"/>
      <w:r>
        <w:t>In nessuna circostanza un responsabile o un addetto HR dovrebbe formulare diagnosi, fornire consigli medici o suggerire trattamenti a un lavoratore.</w:t>
      </w:r>
    </w:p>
    <w:p w14:paraId="334D2FD9" w14:textId="77777777" w:rsidR="00996222" w:rsidRDefault="00000000">
      <w:pPr>
        <w:pStyle w:val="ISONote"/>
      </w:pPr>
      <w:bookmarkStart w:id="674" w:name="ISOblock05_025"/>
      <w:bookmarkEnd w:id="674"/>
      <w:r>
        <w:t>NOTA Per ulteriori indicazioni sulla creazione di un ambiente psicologicamente sicuro, vedere ISO 45003.</w:t>
      </w:r>
    </w:p>
    <w:p w14:paraId="33316FB9" w14:textId="77777777" w:rsidR="00996222" w:rsidRDefault="00000000">
      <w:pPr>
        <w:pStyle w:val="Titolo3"/>
      </w:pPr>
      <w:bookmarkStart w:id="675" w:name="ISOblock05_026"/>
      <w:bookmarkStart w:id="676" w:name="ISO_idTextAnchor127"/>
      <w:bookmarkEnd w:id="675"/>
      <w:bookmarkEnd w:id="676"/>
      <w:r>
        <w:t>B.1.2 Esempi di argomenti di colloquio e adattamenti lavorativi suggeriti</w:t>
      </w:r>
    </w:p>
    <w:p w14:paraId="0A97E886" w14:textId="77777777" w:rsidR="00996222" w:rsidRDefault="00000000">
      <w:bookmarkStart w:id="677" w:name="ISOblock05_027"/>
      <w:bookmarkStart w:id="678" w:name="ISOpage28"/>
      <w:bookmarkEnd w:id="677"/>
      <w:bookmarkEnd w:id="678"/>
      <w:r>
        <w:t>Il lavoratore A ha richiesto un colloquio riguardante alcuni problemi che sta incontrando sul lavoro. Il lavoratore ha recentemente seguito un seminario online sul percorso dalle mestruazioni alla menopausa e ha ora compreso che i suoi sintomi influiscono sulla capacità di svolgere il proprio ruolo in modo per lui soddisfacente.</w:t>
      </w:r>
    </w:p>
    <w:p w14:paraId="00C007C5" w14:textId="77777777" w:rsidR="00996222" w:rsidRDefault="00000000">
      <w:pPr>
        <w:pStyle w:val="ISONote"/>
      </w:pPr>
      <w:bookmarkStart w:id="679" w:name="ISOblock05_028"/>
      <w:bookmarkEnd w:id="679"/>
      <w:r>
        <w:t>NOTA 1 Sebbene un lavoratore possa fare riferimento ai sintomi che sta vivendo, per alcuni lavoratori la comunicazione di tali sintomi può risultare troppo personale per essere discussa.</w:t>
      </w:r>
    </w:p>
    <w:p w14:paraId="61F6AEB0" w14:textId="77777777" w:rsidR="00996222" w:rsidRDefault="00000000">
      <w:pPr>
        <w:pStyle w:val="ISONote"/>
      </w:pPr>
      <w:bookmarkStart w:id="680" w:name="ISOblock05_029"/>
      <w:bookmarkEnd w:id="680"/>
      <w:r>
        <w:t>NOTA 2 Alla raccolta, alla conservazione e all’analisi dei dati relativi alla salute possono applicarsi requisiti legislativi e regolamentari nazionali o regionali pertinenti.</w:t>
      </w:r>
    </w:p>
    <w:p w14:paraId="4F987087" w14:textId="77777777" w:rsidR="00996222" w:rsidRDefault="00000000">
      <w:bookmarkStart w:id="681" w:name="ISOblock05_030"/>
      <w:bookmarkEnd w:id="681"/>
      <w:r>
        <w:t>Le domande riportate nella Tabella B.1 possono aiutare a individuare alcuni adattamenti lavorativi adeguati.</w:t>
      </w:r>
    </w:p>
    <w:p w14:paraId="2621C123" w14:textId="77777777" w:rsidR="00996222" w:rsidRDefault="00996222">
      <w:pPr>
        <w:sectPr w:rsidR="00996222">
          <w:headerReference w:type="default" r:id="rId18"/>
          <w:footerReference w:type="default" r:id="rId19"/>
          <w:footerReference w:type="first" r:id="rId20"/>
          <w:pgSz w:w="11906" w:h="16838"/>
          <w:pgMar w:top="1134" w:right="1134" w:bottom="1020" w:left="1134" w:header="482" w:footer="454" w:gutter="0"/>
          <w:cols w:space="720"/>
          <w:titlePg/>
          <w:docGrid w:linePitch="360"/>
        </w:sectPr>
      </w:pPr>
    </w:p>
    <w:p w14:paraId="77FB2A3D" w14:textId="77777777" w:rsidR="00996222" w:rsidRDefault="00000000">
      <w:pPr>
        <w:pStyle w:val="ISOCaption"/>
      </w:pPr>
      <w:bookmarkStart w:id="682" w:name="ISOblock05_031"/>
      <w:bookmarkStart w:id="683" w:name="ISO_idTextAnchor128"/>
      <w:bookmarkEnd w:id="682"/>
      <w:bookmarkEnd w:id="683"/>
      <w:r>
        <w:t>Tabella B.1 — Adattamenti lavorativi suggeriti a supporto delle mestruazioni e della menopausa nel luogo di lavoro</w:t>
      </w:r>
    </w:p>
    <w:tbl>
      <w:tblPr>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85" w:type="dxa"/>
          <w:left w:w="90" w:type="dxa"/>
          <w:bottom w:w="85" w:type="dxa"/>
          <w:right w:w="90" w:type="dxa"/>
        </w:tblCellMar>
        <w:tblLook w:val="04A0" w:firstRow="1" w:lastRow="0" w:firstColumn="1" w:lastColumn="0" w:noHBand="0" w:noVBand="1"/>
      </w:tblPr>
      <w:tblGrid>
        <w:gridCol w:w="2211"/>
        <w:gridCol w:w="3969"/>
        <w:gridCol w:w="4252"/>
        <w:gridCol w:w="4139"/>
      </w:tblGrid>
      <w:tr w:rsidR="00996222" w14:paraId="1E0614B0" w14:textId="77777777">
        <w:trPr>
          <w:cantSplit/>
          <w:tblHeader/>
          <w:jc w:val="center"/>
        </w:trPr>
        <w:tc>
          <w:tcPr>
            <w:tcW w:w="2211" w:type="dxa"/>
            <w:shd w:val="clear" w:color="auto" w:fill="17354A"/>
            <w:vAlign w:val="center"/>
          </w:tcPr>
          <w:p w14:paraId="79904DC8" w14:textId="77777777" w:rsidR="00996222" w:rsidRDefault="00000000">
            <w:pPr>
              <w:pStyle w:val="ISOTable"/>
              <w:keepLines/>
              <w:jc w:val="center"/>
            </w:pPr>
            <w:bookmarkStart w:id="684" w:name="ISOblock05_032"/>
            <w:bookmarkEnd w:id="684"/>
            <w:r>
              <w:rPr>
                <w:b/>
                <w:color w:val="FFFFFF"/>
              </w:rPr>
              <w:t>Argomento</w:t>
            </w:r>
          </w:p>
        </w:tc>
        <w:tc>
          <w:tcPr>
            <w:tcW w:w="3969" w:type="dxa"/>
            <w:shd w:val="clear" w:color="auto" w:fill="17354A"/>
            <w:vAlign w:val="center"/>
          </w:tcPr>
          <w:p w14:paraId="3004F9F4" w14:textId="77777777" w:rsidR="00996222" w:rsidRDefault="00000000">
            <w:pPr>
              <w:pStyle w:val="ISOTable"/>
              <w:keepLines/>
              <w:jc w:val="center"/>
            </w:pPr>
            <w:bookmarkStart w:id="685" w:name="ISOblock05_033"/>
            <w:bookmarkEnd w:id="685"/>
            <w:r>
              <w:rPr>
                <w:b/>
                <w:color w:val="FFFFFF"/>
              </w:rPr>
              <w:t>Domande relative ai sintomi che possono essere richiamati nel colloquio</w:t>
            </w:r>
          </w:p>
        </w:tc>
        <w:tc>
          <w:tcPr>
            <w:tcW w:w="4252" w:type="dxa"/>
            <w:shd w:val="clear" w:color="auto" w:fill="17354A"/>
            <w:vAlign w:val="center"/>
          </w:tcPr>
          <w:p w14:paraId="49F5C8B3" w14:textId="77777777" w:rsidR="00996222" w:rsidRDefault="00000000">
            <w:pPr>
              <w:pStyle w:val="ISOTable"/>
              <w:keepLines/>
              <w:jc w:val="center"/>
            </w:pPr>
            <w:bookmarkStart w:id="686" w:name="ISOblock05_034"/>
            <w:bookmarkEnd w:id="686"/>
            <w:r>
              <w:rPr>
                <w:b/>
                <w:color w:val="FFFFFF"/>
              </w:rPr>
              <w:t>Adattamenti lavorativi basati sul colloquio</w:t>
            </w:r>
          </w:p>
        </w:tc>
        <w:tc>
          <w:tcPr>
            <w:tcW w:w="4139" w:type="dxa"/>
            <w:shd w:val="clear" w:color="auto" w:fill="17354A"/>
            <w:vAlign w:val="center"/>
          </w:tcPr>
          <w:p w14:paraId="75216AAB" w14:textId="77777777" w:rsidR="00996222" w:rsidRDefault="00000000">
            <w:pPr>
              <w:pStyle w:val="ISOTable"/>
              <w:keepLines/>
              <w:jc w:val="center"/>
            </w:pPr>
            <w:bookmarkStart w:id="687" w:name="ISOblock05_035"/>
            <w:bookmarkEnd w:id="687"/>
            <w:r>
              <w:rPr>
                <w:b/>
                <w:color w:val="FFFFFF"/>
              </w:rPr>
              <w:t>Ulteriori azioni</w:t>
            </w:r>
          </w:p>
        </w:tc>
      </w:tr>
      <w:tr w:rsidR="00996222" w14:paraId="0C2B3321" w14:textId="77777777">
        <w:trPr>
          <w:cantSplit/>
          <w:jc w:val="center"/>
        </w:trPr>
        <w:tc>
          <w:tcPr>
            <w:tcW w:w="2211" w:type="dxa"/>
          </w:tcPr>
          <w:p w14:paraId="6A54736F" w14:textId="77777777" w:rsidR="00996222" w:rsidRDefault="00000000">
            <w:pPr>
              <w:pStyle w:val="ISOTable"/>
              <w:keepLines/>
            </w:pPr>
            <w:bookmarkStart w:id="688" w:name="ISOblock05_036"/>
            <w:bookmarkEnd w:id="688"/>
            <w:r>
              <w:t>Affaticamento cognitivo e/o fisico: questi sintomi si manifestano diversamente; domande e adattamenti lavorativi simili possono tuttavia essere utili per entrambi.</w:t>
            </w:r>
          </w:p>
        </w:tc>
        <w:tc>
          <w:tcPr>
            <w:tcW w:w="3969" w:type="dxa"/>
          </w:tcPr>
          <w:p w14:paraId="44DD5ED0" w14:textId="77777777" w:rsidR="00996222" w:rsidRDefault="00000000">
            <w:pPr>
              <w:pStyle w:val="ISOTable"/>
              <w:keepLines/>
              <w:numPr>
                <w:ilvl w:val="0"/>
                <w:numId w:val="1"/>
              </w:numPr>
            </w:pPr>
            <w:bookmarkStart w:id="689" w:name="ISOblock05_037"/>
            <w:bookmarkEnd w:id="689"/>
            <w:r>
              <w:t>Riesci a fare una pausa?</w:t>
            </w:r>
          </w:p>
          <w:p w14:paraId="7B8B2435" w14:textId="77777777" w:rsidR="00996222" w:rsidRDefault="00000000">
            <w:pPr>
              <w:pStyle w:val="ISOTable"/>
              <w:keepLines/>
              <w:numPr>
                <w:ilvl w:val="0"/>
                <w:numId w:val="1"/>
              </w:numPr>
            </w:pPr>
            <w:bookmarkStart w:id="690" w:name="ISOblock05_038"/>
            <w:bookmarkEnd w:id="690"/>
            <w:r>
              <w:t>Come possiamo aiutarti? Che cosa funziona per te?</w:t>
            </w:r>
          </w:p>
          <w:p w14:paraId="23F8EC82" w14:textId="77777777" w:rsidR="00996222" w:rsidRDefault="00000000">
            <w:pPr>
              <w:pStyle w:val="ISOTable"/>
              <w:keepLines/>
              <w:numPr>
                <w:ilvl w:val="0"/>
                <w:numId w:val="1"/>
              </w:numPr>
            </w:pPr>
            <w:bookmarkStart w:id="691" w:name="ISOblock05_039"/>
            <w:bookmarkEnd w:id="691"/>
            <w:r>
              <w:t>L’organizzazione può predisporre modalità di lavoro flessibili, per esempio diversi orari di inizio e fine, luoghi o piani alternativi?</w:t>
            </w:r>
          </w:p>
          <w:p w14:paraId="1F95F665" w14:textId="77777777" w:rsidR="00996222" w:rsidRDefault="00000000">
            <w:pPr>
              <w:pStyle w:val="ISOTable"/>
              <w:keepLines/>
              <w:numPr>
                <w:ilvl w:val="0"/>
                <w:numId w:val="1"/>
              </w:numPr>
            </w:pPr>
            <w:bookmarkStart w:id="692" w:name="ISOblock05_040"/>
            <w:bookmarkEnd w:id="692"/>
            <w:r>
              <w:t>Il tuo orario di lavoro ti ha consentito di trovare il tempo per consultare un medico?</w:t>
            </w:r>
          </w:p>
        </w:tc>
        <w:tc>
          <w:tcPr>
            <w:tcW w:w="4252" w:type="dxa"/>
          </w:tcPr>
          <w:p w14:paraId="571A38E3" w14:textId="77777777" w:rsidR="00996222" w:rsidRDefault="00000000">
            <w:pPr>
              <w:pStyle w:val="ISOTable"/>
              <w:keepLines/>
              <w:numPr>
                <w:ilvl w:val="0"/>
                <w:numId w:val="1"/>
              </w:numPr>
            </w:pPr>
            <w:bookmarkStart w:id="693" w:name="ISOblock05_041"/>
            <w:bookmarkEnd w:id="693"/>
            <w:r>
              <w:t>Fornire informazioni e istruzioni per iscritto, oltre che verbalmente.</w:t>
            </w:r>
          </w:p>
          <w:p w14:paraId="24053F26" w14:textId="77777777" w:rsidR="00996222" w:rsidRDefault="00000000">
            <w:pPr>
              <w:pStyle w:val="ISOTable"/>
              <w:keepLines/>
              <w:numPr>
                <w:ilvl w:val="0"/>
                <w:numId w:val="1"/>
              </w:numPr>
            </w:pPr>
            <w:bookmarkStart w:id="694" w:name="ISOblock05_042"/>
            <w:bookmarkEnd w:id="694"/>
            <w:r>
              <w:t>Offrire accesso a spazi tranquilli, sia per lavorare sia per un periodo di recupero/ripresa.</w:t>
            </w:r>
          </w:p>
          <w:p w14:paraId="785450BF" w14:textId="77777777" w:rsidR="00996222" w:rsidRDefault="00000000">
            <w:pPr>
              <w:pStyle w:val="ISOTable"/>
              <w:keepLines/>
              <w:numPr>
                <w:ilvl w:val="0"/>
                <w:numId w:val="1"/>
              </w:numPr>
            </w:pPr>
            <w:bookmarkStart w:id="695" w:name="ISOblock05_043"/>
            <w:bookmarkEnd w:id="695"/>
            <w:r>
              <w:t>Prestare attenzione alla stimolazione sensoriale. L’aumento della sensibilità può essere gestito mediante illuminazione regolabile, evitando motivi ad alto contrasto o visivamente complessi o colori vividi e riducendo rumori e odori.</w:t>
            </w:r>
          </w:p>
        </w:tc>
        <w:tc>
          <w:tcPr>
            <w:tcW w:w="4139" w:type="dxa"/>
          </w:tcPr>
          <w:p w14:paraId="55AA9537" w14:textId="77777777" w:rsidR="00996222" w:rsidRDefault="00000000">
            <w:pPr>
              <w:pStyle w:val="ISOTable"/>
              <w:keepLines/>
            </w:pPr>
            <w:bookmarkStart w:id="696" w:name="ISOblock05_044"/>
            <w:bookmarkEnd w:id="696"/>
            <w:r>
              <w:t>Può essere necessario che l’organizzazione e il lavoratore considerino insieme se i sintomi del lavoratore possano temporaneamente influire sulla sua capacità di svolgere il ruolo in sicurezza o esporre altri a danni; per esempio, nei ruoli critici per la sicurezza o nei ruoli nei quali è probabile che si applichino politiche di gestione della fatica per la natura del lavoro svolto, quali la guida e il lavoro nei settori ferroviario, petrolifero e del gas o delle costruzioni.</w:t>
            </w:r>
          </w:p>
        </w:tc>
      </w:tr>
      <w:tr w:rsidR="00996222" w14:paraId="63CE2F6D" w14:textId="77777777">
        <w:trPr>
          <w:cantSplit/>
          <w:jc w:val="center"/>
        </w:trPr>
        <w:tc>
          <w:tcPr>
            <w:tcW w:w="2211" w:type="dxa"/>
            <w:shd w:val="clear" w:color="auto" w:fill="F3F6F8"/>
          </w:tcPr>
          <w:p w14:paraId="70552BC9" w14:textId="77777777" w:rsidR="00996222" w:rsidRDefault="00996222">
            <w:pPr>
              <w:pStyle w:val="ISOTable"/>
              <w:spacing w:after="0"/>
            </w:pPr>
          </w:p>
        </w:tc>
        <w:tc>
          <w:tcPr>
            <w:tcW w:w="3969" w:type="dxa"/>
            <w:shd w:val="clear" w:color="auto" w:fill="F3F6F8"/>
          </w:tcPr>
          <w:p w14:paraId="0E7DC412" w14:textId="77777777" w:rsidR="00996222" w:rsidRDefault="00000000">
            <w:pPr>
              <w:pStyle w:val="ISOTable"/>
              <w:keepLines/>
              <w:numPr>
                <w:ilvl w:val="0"/>
                <w:numId w:val="1"/>
              </w:numPr>
            </w:pPr>
            <w:bookmarkStart w:id="697" w:name="ISOblock05_046"/>
            <w:bookmarkEnd w:id="697"/>
            <w:r>
              <w:t>Esiste un modo in cui possiamo aiutarti a registrare informazioni importanti da utilizzare quando la tua concentrazione è ridotta?</w:t>
            </w:r>
          </w:p>
          <w:p w14:paraId="09D7985F" w14:textId="77777777" w:rsidR="00996222" w:rsidRDefault="00000000">
            <w:pPr>
              <w:pStyle w:val="ISOTable"/>
              <w:keepLines/>
              <w:numPr>
                <w:ilvl w:val="0"/>
                <w:numId w:val="1"/>
              </w:numPr>
            </w:pPr>
            <w:bookmarkStart w:id="698" w:name="ISOblock05_047"/>
            <w:bookmarkEnd w:id="698"/>
            <w:r>
              <w:t>È possibile distanziare le riunioni per lasciare tempo sufficiente a preparare quella successiva?</w:t>
            </w:r>
          </w:p>
          <w:p w14:paraId="2EFD1FF9" w14:textId="77777777" w:rsidR="00996222" w:rsidRDefault="00000000">
            <w:pPr>
              <w:pStyle w:val="ISOTable"/>
              <w:keepLines/>
              <w:numPr>
                <w:ilvl w:val="0"/>
                <w:numId w:val="1"/>
              </w:numPr>
            </w:pPr>
            <w:bookmarkStart w:id="699" w:name="ISOblock05_048"/>
            <w:bookmarkEnd w:id="699"/>
            <w:r>
              <w:t>Se il lavoratore fa riferimento all’insonnia: vi sono fattori scatenanti legati al lavoro che peggiorano la tua insonnia?</w:t>
            </w:r>
          </w:p>
        </w:tc>
        <w:tc>
          <w:tcPr>
            <w:tcW w:w="4252" w:type="dxa"/>
            <w:shd w:val="clear" w:color="auto" w:fill="F3F6F8"/>
          </w:tcPr>
          <w:p w14:paraId="3FC0546C" w14:textId="77777777" w:rsidR="00996222" w:rsidRDefault="00000000">
            <w:pPr>
              <w:pStyle w:val="ISOTable"/>
              <w:keepLines/>
              <w:numPr>
                <w:ilvl w:val="0"/>
                <w:numId w:val="1"/>
              </w:numPr>
            </w:pPr>
            <w:bookmarkStart w:id="700" w:name="ISOblock05_049"/>
            <w:bookmarkEnd w:id="700"/>
            <w:r>
              <w:t>Fornire strumenti che aiutino i lavoratori a ricordare compiti o azioni specifici.</w:t>
            </w:r>
          </w:p>
          <w:p w14:paraId="50737937" w14:textId="77777777" w:rsidR="00996222" w:rsidRDefault="00000000">
            <w:pPr>
              <w:pStyle w:val="ISOTable"/>
              <w:keepLines/>
              <w:numPr>
                <w:ilvl w:val="0"/>
                <w:numId w:val="1"/>
              </w:numPr>
            </w:pPr>
            <w:bookmarkStart w:id="701" w:name="ISOblock05_050"/>
            <w:bookmarkEnd w:id="701"/>
            <w:r>
              <w:t>Indicare risorse per un supporto aggiuntivo.</w:t>
            </w:r>
          </w:p>
          <w:p w14:paraId="78FE25D8" w14:textId="77777777" w:rsidR="00996222" w:rsidRDefault="00000000">
            <w:pPr>
              <w:pStyle w:val="ISOTable"/>
              <w:keepLines/>
              <w:numPr>
                <w:ilvl w:val="0"/>
                <w:numId w:val="1"/>
              </w:numPr>
            </w:pPr>
            <w:bookmarkStart w:id="702" w:name="ISOblock05_051"/>
            <w:bookmarkEnd w:id="702"/>
            <w:r>
              <w:t>Gestire efficacemente il tempo distanziando le riunioni.</w:t>
            </w:r>
          </w:p>
          <w:p w14:paraId="48FEBAC4" w14:textId="77777777" w:rsidR="00996222" w:rsidRDefault="00000000">
            <w:pPr>
              <w:pStyle w:val="ISOTable"/>
              <w:keepLines/>
              <w:numPr>
                <w:ilvl w:val="0"/>
                <w:numId w:val="1"/>
              </w:numPr>
            </w:pPr>
            <w:bookmarkStart w:id="703" w:name="ISOblock05_052"/>
            <w:bookmarkEnd w:id="703"/>
            <w:r>
              <w:t>Fornire un semplice dispositivo di registrazione da utilizzare nelle riunioni per successive consultazioni.</w:t>
            </w:r>
          </w:p>
        </w:tc>
        <w:tc>
          <w:tcPr>
            <w:tcW w:w="4139" w:type="dxa"/>
            <w:shd w:val="clear" w:color="auto" w:fill="F3F6F8"/>
          </w:tcPr>
          <w:p w14:paraId="6F4FCF3C" w14:textId="77777777" w:rsidR="00996222" w:rsidRDefault="00996222">
            <w:pPr>
              <w:pStyle w:val="ISOTable"/>
              <w:spacing w:after="0"/>
            </w:pPr>
          </w:p>
        </w:tc>
      </w:tr>
      <w:tr w:rsidR="00996222" w14:paraId="41BA19DD" w14:textId="77777777">
        <w:trPr>
          <w:cantSplit/>
          <w:jc w:val="center"/>
        </w:trPr>
        <w:tc>
          <w:tcPr>
            <w:tcW w:w="2211" w:type="dxa"/>
          </w:tcPr>
          <w:p w14:paraId="77FE4189" w14:textId="77777777" w:rsidR="00996222" w:rsidRDefault="00996222">
            <w:pPr>
              <w:pStyle w:val="ISOTable"/>
              <w:spacing w:after="0"/>
            </w:pPr>
          </w:p>
        </w:tc>
        <w:tc>
          <w:tcPr>
            <w:tcW w:w="3969" w:type="dxa"/>
          </w:tcPr>
          <w:p w14:paraId="702515E9" w14:textId="77777777" w:rsidR="00996222" w:rsidRDefault="00996222">
            <w:pPr>
              <w:pStyle w:val="ISOTable"/>
              <w:spacing w:after="0"/>
            </w:pPr>
          </w:p>
        </w:tc>
        <w:tc>
          <w:tcPr>
            <w:tcW w:w="4252" w:type="dxa"/>
          </w:tcPr>
          <w:p w14:paraId="59C67046" w14:textId="77777777" w:rsidR="00996222" w:rsidRDefault="00000000">
            <w:pPr>
              <w:pStyle w:val="ISOTable"/>
              <w:keepLines/>
              <w:numPr>
                <w:ilvl w:val="0"/>
                <w:numId w:val="1"/>
              </w:numPr>
            </w:pPr>
            <w:bookmarkStart w:id="704" w:name="ISOblock05_056"/>
            <w:bookmarkEnd w:id="704"/>
            <w:r>
              <w:t>Consentire il lavoro flessibile e/o il lavoro da casa.</w:t>
            </w:r>
          </w:p>
          <w:p w14:paraId="2CCE052C" w14:textId="77777777" w:rsidR="00996222" w:rsidRDefault="00000000">
            <w:pPr>
              <w:pStyle w:val="ISOTable"/>
              <w:keepLines/>
              <w:numPr>
                <w:ilvl w:val="0"/>
                <w:numId w:val="1"/>
              </w:numPr>
            </w:pPr>
            <w:bookmarkStart w:id="705" w:name="ISOblock05_057"/>
            <w:bookmarkEnd w:id="705"/>
            <w:r>
              <w:t>Consentire assenze per visite mediche.</w:t>
            </w:r>
          </w:p>
          <w:p w14:paraId="76A9375B" w14:textId="77777777" w:rsidR="00996222" w:rsidRDefault="00000000">
            <w:pPr>
              <w:pStyle w:val="ISOTable"/>
              <w:keepLines/>
              <w:numPr>
                <w:ilvl w:val="0"/>
                <w:numId w:val="1"/>
              </w:numPr>
            </w:pPr>
            <w:bookmarkStart w:id="706" w:name="ISOblock05_058"/>
            <w:bookmarkEnd w:id="706"/>
            <w:r>
              <w:t>Fornire sedute quando il ruolo lavorativo richiede di rimanere in piedi per lunghi periodi.</w:t>
            </w:r>
          </w:p>
          <w:p w14:paraId="54BD9E1C" w14:textId="77777777" w:rsidR="00996222" w:rsidRDefault="00000000">
            <w:pPr>
              <w:pStyle w:val="ISOTable"/>
              <w:keepLines/>
              <w:numPr>
                <w:ilvl w:val="0"/>
                <w:numId w:val="1"/>
              </w:numPr>
            </w:pPr>
            <w:bookmarkStart w:id="707" w:name="ISOblock05_059"/>
            <w:bookmarkEnd w:id="707"/>
            <w:r>
              <w:t>Offrire opportunità di muoversi quando i ruoli lavorativi richiedono di rimanere seduti per lunghi periodi.</w:t>
            </w:r>
          </w:p>
          <w:p w14:paraId="09678259" w14:textId="77777777" w:rsidR="00996222" w:rsidRDefault="00000000">
            <w:pPr>
              <w:pStyle w:val="ISOTable"/>
              <w:keepLines/>
              <w:numPr>
                <w:ilvl w:val="0"/>
                <w:numId w:val="1"/>
              </w:numPr>
            </w:pPr>
            <w:bookmarkStart w:id="708" w:name="ISOblock05_060"/>
            <w:bookmarkEnd w:id="708"/>
            <w:r>
              <w:t>Gestire proattivamente le richieste fisiche del lavoro mediante periodi di riposo più brevi e frequenti.</w:t>
            </w:r>
          </w:p>
          <w:p w14:paraId="63005291" w14:textId="77777777" w:rsidR="00996222" w:rsidRDefault="00000000">
            <w:pPr>
              <w:pStyle w:val="ISOTable"/>
              <w:keepLines/>
              <w:numPr>
                <w:ilvl w:val="0"/>
                <w:numId w:val="1"/>
              </w:numPr>
            </w:pPr>
            <w:bookmarkStart w:id="709" w:name="ISOblock05_061"/>
            <w:bookmarkEnd w:id="709"/>
            <w:r>
              <w:t>Evitare, ove possibile, lo svolgimento contemporaneo di più compiti per favorire la concentrazione.</w:t>
            </w:r>
          </w:p>
        </w:tc>
        <w:tc>
          <w:tcPr>
            <w:tcW w:w="4139" w:type="dxa"/>
          </w:tcPr>
          <w:p w14:paraId="1E6C7465" w14:textId="77777777" w:rsidR="00996222" w:rsidRDefault="00996222">
            <w:pPr>
              <w:pStyle w:val="ISOTable"/>
              <w:spacing w:after="0"/>
            </w:pPr>
          </w:p>
        </w:tc>
      </w:tr>
      <w:tr w:rsidR="00996222" w14:paraId="6F1837F7" w14:textId="77777777">
        <w:trPr>
          <w:cantSplit/>
          <w:jc w:val="center"/>
        </w:trPr>
        <w:tc>
          <w:tcPr>
            <w:tcW w:w="2211" w:type="dxa"/>
            <w:shd w:val="clear" w:color="auto" w:fill="F3F6F8"/>
          </w:tcPr>
          <w:p w14:paraId="1B7EFE97" w14:textId="77777777" w:rsidR="00996222" w:rsidRDefault="00000000">
            <w:pPr>
              <w:pStyle w:val="ISOTable"/>
              <w:keepLines/>
            </w:pPr>
            <w:bookmarkStart w:id="710" w:name="ISOblock05_063"/>
            <w:bookmarkEnd w:id="710"/>
            <w:r>
              <w:t>Sanguinamento mestruale abbondante e irregolare</w:t>
            </w:r>
          </w:p>
        </w:tc>
        <w:tc>
          <w:tcPr>
            <w:tcW w:w="3969" w:type="dxa"/>
            <w:shd w:val="clear" w:color="auto" w:fill="F3F6F8"/>
          </w:tcPr>
          <w:p w14:paraId="71F9AF62" w14:textId="77777777" w:rsidR="00996222" w:rsidRDefault="00000000">
            <w:pPr>
              <w:pStyle w:val="ISOTable"/>
              <w:keepLines/>
              <w:numPr>
                <w:ilvl w:val="0"/>
                <w:numId w:val="1"/>
              </w:numPr>
            </w:pPr>
            <w:bookmarkStart w:id="711" w:name="ISOblock05_064"/>
            <w:bookmarkEnd w:id="711"/>
            <w:r>
              <w:t>Possiamo aiutarti a capire quale tipo di orario di lavoro possa funzionare meglio? Il tuo orario di lavoro ti preoccupa?</w:t>
            </w:r>
          </w:p>
          <w:p w14:paraId="12CA3C37" w14:textId="77777777" w:rsidR="00996222" w:rsidRDefault="00000000">
            <w:pPr>
              <w:pStyle w:val="ISOTable"/>
              <w:keepLines/>
              <w:numPr>
                <w:ilvl w:val="0"/>
                <w:numId w:val="1"/>
              </w:numPr>
            </w:pPr>
            <w:bookmarkStart w:id="712" w:name="ISOblock05_065"/>
            <w:bookmarkEnd w:id="712"/>
            <w:r>
              <w:t>Il tuo orario di lavoro ti ha consentito di trovare il tempo per un consulto medico? Riesci a effettuare una pausa non programmata?</w:t>
            </w:r>
          </w:p>
          <w:p w14:paraId="7374B5F6" w14:textId="77777777" w:rsidR="00996222" w:rsidRDefault="00000000">
            <w:pPr>
              <w:pStyle w:val="ISOTable"/>
              <w:keepLines/>
              <w:numPr>
                <w:ilvl w:val="0"/>
                <w:numId w:val="1"/>
              </w:numPr>
            </w:pPr>
            <w:bookmarkStart w:id="713" w:name="ISOblock05_066"/>
            <w:bookmarkEnd w:id="713"/>
            <w:r>
              <w:t>Le strutture di benessere/i servizi igienici sono adeguati a una situazione di questo tipo?</w:t>
            </w:r>
          </w:p>
        </w:tc>
        <w:tc>
          <w:tcPr>
            <w:tcW w:w="4252" w:type="dxa"/>
            <w:shd w:val="clear" w:color="auto" w:fill="F3F6F8"/>
          </w:tcPr>
          <w:p w14:paraId="5F75901B" w14:textId="77777777" w:rsidR="00996222" w:rsidRDefault="00000000">
            <w:pPr>
              <w:pStyle w:val="ISOTable"/>
              <w:keepLines/>
              <w:numPr>
                <w:ilvl w:val="0"/>
                <w:numId w:val="1"/>
              </w:numPr>
            </w:pPr>
            <w:bookmarkStart w:id="714" w:name="ISOblock05_067"/>
            <w:bookmarkEnd w:id="714"/>
            <w:r>
              <w:t>Fornire strutture di benessere/servizi igienici adeguati e accessibili e rendere disponibili prodotti mestruali in tutte tali strutture.</w:t>
            </w:r>
          </w:p>
          <w:p w14:paraId="3C2651D2" w14:textId="77777777" w:rsidR="00996222" w:rsidRDefault="00000000">
            <w:pPr>
              <w:pStyle w:val="ISOTable"/>
              <w:keepLines/>
              <w:numPr>
                <w:ilvl w:val="0"/>
                <w:numId w:val="1"/>
              </w:numPr>
            </w:pPr>
            <w:bookmarkStart w:id="715" w:name="ISOblock05_068"/>
            <w:bookmarkEnd w:id="715"/>
            <w:r>
              <w:t>Offrire accesso alle docce e la possibilità di cambiarsi durante l’orario di lavoro.</w:t>
            </w:r>
          </w:p>
          <w:p w14:paraId="251DC25A" w14:textId="77777777" w:rsidR="00996222" w:rsidRDefault="00000000">
            <w:pPr>
              <w:pStyle w:val="ISOTable"/>
              <w:keepLines/>
              <w:numPr>
                <w:ilvl w:val="0"/>
                <w:numId w:val="1"/>
              </w:numPr>
            </w:pPr>
            <w:bookmarkStart w:id="716" w:name="ISOblock05_069"/>
            <w:bookmarkEnd w:id="716"/>
            <w:r>
              <w:t>Consentire il lavoro flessibile e il lavoro da casa.</w:t>
            </w:r>
          </w:p>
          <w:p w14:paraId="01B5C11A" w14:textId="77777777" w:rsidR="00996222" w:rsidRDefault="00000000">
            <w:pPr>
              <w:pStyle w:val="ISOTable"/>
              <w:keepLines/>
              <w:numPr>
                <w:ilvl w:val="0"/>
                <w:numId w:val="1"/>
              </w:numPr>
            </w:pPr>
            <w:bookmarkStart w:id="717" w:name="ISOblock05_070"/>
            <w:bookmarkEnd w:id="717"/>
            <w:r>
              <w:t>Fornire uniformi di colore scuro.</w:t>
            </w:r>
          </w:p>
        </w:tc>
        <w:tc>
          <w:tcPr>
            <w:tcW w:w="4139" w:type="dxa"/>
            <w:shd w:val="clear" w:color="auto" w:fill="F3F6F8"/>
          </w:tcPr>
          <w:p w14:paraId="34BDC415" w14:textId="77777777" w:rsidR="00996222" w:rsidRDefault="00996222">
            <w:pPr>
              <w:pStyle w:val="ISOTable"/>
              <w:spacing w:after="0"/>
            </w:pPr>
          </w:p>
        </w:tc>
      </w:tr>
      <w:tr w:rsidR="00996222" w14:paraId="1DDD4728" w14:textId="77777777">
        <w:trPr>
          <w:cantSplit/>
          <w:jc w:val="center"/>
        </w:trPr>
        <w:tc>
          <w:tcPr>
            <w:tcW w:w="2211" w:type="dxa"/>
          </w:tcPr>
          <w:p w14:paraId="0F27E383" w14:textId="77777777" w:rsidR="00996222" w:rsidRDefault="00996222">
            <w:pPr>
              <w:pStyle w:val="ISOTable"/>
              <w:spacing w:after="0"/>
            </w:pPr>
          </w:p>
        </w:tc>
        <w:tc>
          <w:tcPr>
            <w:tcW w:w="3969" w:type="dxa"/>
          </w:tcPr>
          <w:p w14:paraId="084FD7E8" w14:textId="77777777" w:rsidR="00996222" w:rsidRDefault="00000000">
            <w:pPr>
              <w:pStyle w:val="ISOTable"/>
              <w:keepLines/>
              <w:numPr>
                <w:ilvl w:val="0"/>
                <w:numId w:val="1"/>
              </w:numPr>
            </w:pPr>
            <w:bookmarkStart w:id="718" w:name="ISOblock05_073"/>
            <w:bookmarkEnd w:id="718"/>
            <w:r>
              <w:t>È possibile programmare le riunioni in modo da consentire pause tra una riunione e l’altra?</w:t>
            </w:r>
          </w:p>
          <w:p w14:paraId="7A1AA569" w14:textId="77777777" w:rsidR="00996222" w:rsidRDefault="00000000">
            <w:pPr>
              <w:pStyle w:val="ISOTable"/>
              <w:keepLines/>
              <w:numPr>
                <w:ilvl w:val="0"/>
                <w:numId w:val="1"/>
              </w:numPr>
            </w:pPr>
            <w:bookmarkStart w:id="719" w:name="ISOblock05_074"/>
            <w:bookmarkEnd w:id="719"/>
            <w:r>
              <w:t>Il lavoro flessibile è un’opzione?</w:t>
            </w:r>
          </w:p>
          <w:p w14:paraId="6B48ADF2" w14:textId="77777777" w:rsidR="00996222" w:rsidRDefault="00000000">
            <w:pPr>
              <w:pStyle w:val="ISOTable"/>
              <w:keepLines/>
              <w:numPr>
                <w:ilvl w:val="0"/>
                <w:numId w:val="1"/>
              </w:numPr>
            </w:pPr>
            <w:bookmarkStart w:id="720" w:name="ISOblock05_075"/>
            <w:bookmarkEnd w:id="720"/>
            <w:r>
              <w:t>Possiamo organizzare il lavoro da casa quando necessario o in giorni specifici?</w:t>
            </w:r>
          </w:p>
          <w:p w14:paraId="5E46000B" w14:textId="77777777" w:rsidR="00996222" w:rsidRDefault="00000000">
            <w:pPr>
              <w:pStyle w:val="ISOTable"/>
              <w:keepLines/>
              <w:numPr>
                <w:ilvl w:val="0"/>
                <w:numId w:val="1"/>
              </w:numPr>
            </w:pPr>
            <w:bookmarkStart w:id="721" w:name="ISOblock05_076"/>
            <w:bookmarkEnd w:id="721"/>
            <w:r>
              <w:t>Sono presenti scorte adeguate di prodotti mestruali nelle strutture di benessere/nei servizi igienici?</w:t>
            </w:r>
          </w:p>
          <w:p w14:paraId="3E7C8BD3" w14:textId="77777777" w:rsidR="00996222" w:rsidRDefault="00000000">
            <w:pPr>
              <w:pStyle w:val="ISOTable"/>
              <w:keepLines/>
              <w:numPr>
                <w:ilvl w:val="0"/>
                <w:numId w:val="1"/>
              </w:numPr>
            </w:pPr>
            <w:bookmarkStart w:id="722" w:name="ISOblock05_077"/>
            <w:bookmarkEnd w:id="722"/>
            <w:r>
              <w:t>Sarebbero utili un’uniforme o indumenti di ricambio e un luogo dove conservare gli oggetti personali?</w:t>
            </w:r>
          </w:p>
        </w:tc>
        <w:tc>
          <w:tcPr>
            <w:tcW w:w="4252" w:type="dxa"/>
          </w:tcPr>
          <w:p w14:paraId="4B0CF1B9" w14:textId="77777777" w:rsidR="00996222" w:rsidRDefault="00000000">
            <w:pPr>
              <w:pStyle w:val="ISOTable"/>
              <w:keepLines/>
              <w:numPr>
                <w:ilvl w:val="0"/>
                <w:numId w:val="1"/>
              </w:numPr>
            </w:pPr>
            <w:bookmarkStart w:id="723" w:name="ISOblock05_078"/>
            <w:bookmarkEnd w:id="723"/>
            <w:r>
              <w:t>Fornire un armadietto come spazio personale per conservare gli oggetti.</w:t>
            </w:r>
          </w:p>
          <w:p w14:paraId="4AA21867" w14:textId="77777777" w:rsidR="00996222" w:rsidRDefault="00000000">
            <w:pPr>
              <w:pStyle w:val="ISOTable"/>
              <w:keepLines/>
              <w:numPr>
                <w:ilvl w:val="0"/>
                <w:numId w:val="1"/>
              </w:numPr>
            </w:pPr>
            <w:bookmarkStart w:id="724" w:name="ISOblock05_079"/>
            <w:bookmarkEnd w:id="724"/>
            <w:r>
              <w:t>Consentire l’utilizzo di un’applicazione sanitaria di monitoraggio come strumento di supporto.</w:t>
            </w:r>
          </w:p>
          <w:p w14:paraId="478F0B39" w14:textId="77777777" w:rsidR="00996222" w:rsidRDefault="00000000">
            <w:pPr>
              <w:pStyle w:val="ISOTable"/>
              <w:keepLines/>
              <w:numPr>
                <w:ilvl w:val="0"/>
                <w:numId w:val="1"/>
              </w:numPr>
            </w:pPr>
            <w:bookmarkStart w:id="725" w:name="ISOblock05_080"/>
            <w:bookmarkEnd w:id="725"/>
            <w:r>
              <w:t>Gestire le riunioni programmate in modo da consentire pause per le esigenze personali.</w:t>
            </w:r>
          </w:p>
        </w:tc>
        <w:tc>
          <w:tcPr>
            <w:tcW w:w="4139" w:type="dxa"/>
          </w:tcPr>
          <w:p w14:paraId="55AE6172" w14:textId="77777777" w:rsidR="00996222" w:rsidRDefault="00996222">
            <w:pPr>
              <w:pStyle w:val="ISOTable"/>
              <w:spacing w:after="0"/>
            </w:pPr>
          </w:p>
        </w:tc>
      </w:tr>
      <w:tr w:rsidR="00996222" w14:paraId="6849793D" w14:textId="77777777">
        <w:trPr>
          <w:cantSplit/>
          <w:jc w:val="center"/>
        </w:trPr>
        <w:tc>
          <w:tcPr>
            <w:tcW w:w="2211" w:type="dxa"/>
            <w:shd w:val="clear" w:color="auto" w:fill="F3F6F8"/>
          </w:tcPr>
          <w:p w14:paraId="4CFF7CDB" w14:textId="77777777" w:rsidR="00996222" w:rsidRDefault="00000000">
            <w:pPr>
              <w:pStyle w:val="ISOTable"/>
              <w:keepLines/>
            </w:pPr>
            <w:bookmarkStart w:id="726" w:name="ISOblock05_082"/>
            <w:bookmarkEnd w:id="726"/>
            <w:r>
              <w:t>Sensazioni di forte ansia in determinate situazioni</w:t>
            </w:r>
          </w:p>
        </w:tc>
        <w:tc>
          <w:tcPr>
            <w:tcW w:w="3969" w:type="dxa"/>
            <w:shd w:val="clear" w:color="auto" w:fill="F3F6F8"/>
          </w:tcPr>
          <w:p w14:paraId="0065C7A9" w14:textId="77777777" w:rsidR="00996222" w:rsidRDefault="00000000">
            <w:pPr>
              <w:pStyle w:val="ISOTable"/>
              <w:keepLines/>
              <w:numPr>
                <w:ilvl w:val="0"/>
                <w:numId w:val="1"/>
              </w:numPr>
            </w:pPr>
            <w:bookmarkStart w:id="727" w:name="ISOblock05_083"/>
            <w:bookmarkEnd w:id="727"/>
            <w:r>
              <w:t>Conosci situazioni specifiche che scatenano l’ansia? Ti senti a tuo agio nel parlarne?</w:t>
            </w:r>
          </w:p>
          <w:p w14:paraId="5BA959A9" w14:textId="77777777" w:rsidR="00996222" w:rsidRDefault="00000000">
            <w:pPr>
              <w:pStyle w:val="ISOTable"/>
              <w:keepLines/>
              <w:numPr>
                <w:ilvl w:val="0"/>
                <w:numId w:val="1"/>
              </w:numPr>
            </w:pPr>
            <w:bookmarkStart w:id="728" w:name="ISOblock05_084"/>
            <w:bookmarkEnd w:id="728"/>
            <w:r>
              <w:t>Esistono strumenti di supporto che l’organizzazione può fornire?</w:t>
            </w:r>
          </w:p>
          <w:p w14:paraId="0AE19C3D" w14:textId="77777777" w:rsidR="00996222" w:rsidRDefault="00000000">
            <w:pPr>
              <w:pStyle w:val="ISOTable"/>
              <w:keepLines/>
              <w:numPr>
                <w:ilvl w:val="0"/>
                <w:numId w:val="1"/>
              </w:numPr>
            </w:pPr>
            <w:bookmarkStart w:id="729" w:name="ISOblock05_085"/>
            <w:bookmarkEnd w:id="729"/>
            <w:r>
              <w:t>Riesci a organizzare pause quando necessario?</w:t>
            </w:r>
          </w:p>
          <w:p w14:paraId="0C338AFB" w14:textId="77777777" w:rsidR="00996222" w:rsidRDefault="00000000">
            <w:pPr>
              <w:pStyle w:val="ISOTable"/>
              <w:keepLines/>
              <w:numPr>
                <w:ilvl w:val="0"/>
                <w:numId w:val="1"/>
              </w:numPr>
            </w:pPr>
            <w:bookmarkStart w:id="730" w:name="ISOblock05_086"/>
            <w:bookmarkEnd w:id="730"/>
            <w:r>
              <w:t>È possibile programmare le riunioni lasciando il tempo per preparare quella successiva?</w:t>
            </w:r>
          </w:p>
          <w:p w14:paraId="30678937" w14:textId="77777777" w:rsidR="00996222" w:rsidRDefault="00000000">
            <w:pPr>
              <w:pStyle w:val="ISOTable"/>
              <w:keepLines/>
              <w:numPr>
                <w:ilvl w:val="0"/>
                <w:numId w:val="1"/>
              </w:numPr>
            </w:pPr>
            <w:bookmarkStart w:id="731" w:name="ISOblock05_087"/>
            <w:bookmarkEnd w:id="731"/>
            <w:r>
              <w:t>È possibile predisporre gli ordini del giorno prima delle riunioni per consentirti una preparazione completa?</w:t>
            </w:r>
          </w:p>
        </w:tc>
        <w:tc>
          <w:tcPr>
            <w:tcW w:w="4252" w:type="dxa"/>
            <w:shd w:val="clear" w:color="auto" w:fill="F3F6F8"/>
          </w:tcPr>
          <w:p w14:paraId="0F07C825" w14:textId="77777777" w:rsidR="00996222" w:rsidRDefault="00000000">
            <w:pPr>
              <w:pStyle w:val="ISOTable"/>
              <w:keepLines/>
              <w:numPr>
                <w:ilvl w:val="0"/>
                <w:numId w:val="1"/>
              </w:numPr>
            </w:pPr>
            <w:bookmarkStart w:id="732" w:name="ISOblock05_088"/>
            <w:bookmarkEnd w:id="732"/>
            <w:r>
              <w:t>Se possibile, eliminare i fattori scatenanti dall’ambiente del lavoratore.</w:t>
            </w:r>
          </w:p>
          <w:p w14:paraId="3895D9A8" w14:textId="77777777" w:rsidR="00996222" w:rsidRDefault="00000000">
            <w:pPr>
              <w:pStyle w:val="ISOTable"/>
              <w:keepLines/>
              <w:numPr>
                <w:ilvl w:val="0"/>
                <w:numId w:val="1"/>
              </w:numPr>
            </w:pPr>
            <w:bookmarkStart w:id="733" w:name="ISOblock05_089"/>
            <w:bookmarkEnd w:id="733"/>
            <w:r>
              <w:t>Fornire un’area di riposo tranquilla.</w:t>
            </w:r>
          </w:p>
          <w:p w14:paraId="67CBCDEE" w14:textId="77777777" w:rsidR="00996222" w:rsidRDefault="00000000">
            <w:pPr>
              <w:pStyle w:val="ISOTable"/>
              <w:keepLines/>
              <w:numPr>
                <w:ilvl w:val="0"/>
                <w:numId w:val="1"/>
              </w:numPr>
            </w:pPr>
            <w:bookmarkStart w:id="734" w:name="ISOblock05_090"/>
            <w:bookmarkEnd w:id="734"/>
            <w:r>
              <w:t>Consentire il lavoro flessibile e il lavoro da casa.</w:t>
            </w:r>
          </w:p>
          <w:p w14:paraId="10A823BE" w14:textId="77777777" w:rsidR="00996222" w:rsidRDefault="00000000">
            <w:pPr>
              <w:pStyle w:val="ISOTable"/>
              <w:keepLines/>
              <w:numPr>
                <w:ilvl w:val="0"/>
                <w:numId w:val="1"/>
              </w:numPr>
            </w:pPr>
            <w:bookmarkStart w:id="735" w:name="ISOblock05_091"/>
            <w:bookmarkEnd w:id="735"/>
            <w:r>
              <w:t>Indicare risorse per un supporto aggiuntivo.</w:t>
            </w:r>
          </w:p>
        </w:tc>
        <w:tc>
          <w:tcPr>
            <w:tcW w:w="4139" w:type="dxa"/>
            <w:shd w:val="clear" w:color="auto" w:fill="F3F6F8"/>
          </w:tcPr>
          <w:p w14:paraId="1D6FE24E" w14:textId="77777777" w:rsidR="00996222" w:rsidRDefault="00996222">
            <w:pPr>
              <w:pStyle w:val="ISOTable"/>
              <w:spacing w:after="0"/>
            </w:pPr>
          </w:p>
        </w:tc>
      </w:tr>
      <w:tr w:rsidR="00996222" w14:paraId="58DE4EDC" w14:textId="77777777">
        <w:trPr>
          <w:cantSplit/>
          <w:jc w:val="center"/>
        </w:trPr>
        <w:tc>
          <w:tcPr>
            <w:tcW w:w="2211" w:type="dxa"/>
          </w:tcPr>
          <w:p w14:paraId="65BD0E1F" w14:textId="77777777" w:rsidR="00996222" w:rsidRDefault="00000000">
            <w:pPr>
              <w:pStyle w:val="ISOTable"/>
              <w:keepLines/>
            </w:pPr>
            <w:bookmarkStart w:id="736" w:name="ISOblock05_093"/>
            <w:bookmarkEnd w:id="736"/>
            <w:r>
              <w:t>Indolenzimento e dolori articolari</w:t>
            </w:r>
          </w:p>
        </w:tc>
        <w:tc>
          <w:tcPr>
            <w:tcW w:w="3969" w:type="dxa"/>
          </w:tcPr>
          <w:p w14:paraId="20D3A9DC" w14:textId="77777777" w:rsidR="00996222" w:rsidRDefault="00000000">
            <w:pPr>
              <w:pStyle w:val="ISOTable"/>
              <w:keepLines/>
              <w:numPr>
                <w:ilvl w:val="0"/>
                <w:numId w:val="1"/>
              </w:numPr>
            </w:pPr>
            <w:bookmarkStart w:id="737" w:name="ISOblock05_094"/>
            <w:bookmarkEnd w:id="737"/>
            <w:r>
              <w:t>Con quale frequenza compaiono i tuoi dolori e quanto durano?</w:t>
            </w:r>
          </w:p>
          <w:p w14:paraId="7328144B" w14:textId="77777777" w:rsidR="00996222" w:rsidRDefault="00000000">
            <w:pPr>
              <w:pStyle w:val="ISOTable"/>
              <w:keepLines/>
              <w:numPr>
                <w:ilvl w:val="0"/>
                <w:numId w:val="1"/>
              </w:numPr>
            </w:pPr>
            <w:bookmarkStart w:id="738" w:name="ISOblock05_095"/>
            <w:bookmarkEnd w:id="738"/>
            <w:r>
              <w:t>L’organizzazione può sostenerti in qualche modo nel superare questo dolore?</w:t>
            </w:r>
          </w:p>
          <w:p w14:paraId="639F6400" w14:textId="77777777" w:rsidR="00996222" w:rsidRDefault="00000000">
            <w:pPr>
              <w:pStyle w:val="ISOTable"/>
              <w:keepLines/>
              <w:numPr>
                <w:ilvl w:val="0"/>
                <w:numId w:val="1"/>
              </w:numPr>
            </w:pPr>
            <w:bookmarkStart w:id="739" w:name="ISOblock05_096"/>
            <w:bookmarkEnd w:id="739"/>
            <w:r>
              <w:t>Il tuo orario di lavoro ti ha consentito di trovare il tempo per un consulto medico? Ti senti a tuo agio nel condividere le indicazioni ricevute?</w:t>
            </w:r>
          </w:p>
          <w:p w14:paraId="74CC3D6C" w14:textId="77777777" w:rsidR="00996222" w:rsidRDefault="00000000">
            <w:pPr>
              <w:pStyle w:val="ISOTable"/>
              <w:keepLines/>
              <w:numPr>
                <w:ilvl w:val="0"/>
                <w:numId w:val="1"/>
              </w:numPr>
            </w:pPr>
            <w:bookmarkStart w:id="740" w:name="ISOblock05_097"/>
            <w:bookmarkEnd w:id="740"/>
            <w:r>
              <w:t>Possiamo fornire strumenti che ti aiutino a superare indolenzimento e dolori?</w:t>
            </w:r>
          </w:p>
        </w:tc>
        <w:tc>
          <w:tcPr>
            <w:tcW w:w="4252" w:type="dxa"/>
          </w:tcPr>
          <w:p w14:paraId="5A5D47E0" w14:textId="77777777" w:rsidR="00996222" w:rsidRDefault="00000000">
            <w:pPr>
              <w:pStyle w:val="ISOTable"/>
              <w:keepLines/>
              <w:numPr>
                <w:ilvl w:val="0"/>
                <w:numId w:val="1"/>
              </w:numPr>
            </w:pPr>
            <w:bookmarkStart w:id="741" w:name="ISOblock05_098"/>
            <w:bookmarkEnd w:id="741"/>
            <w:r>
              <w:t>Contattare i servizi di salute sul lavoro o i professionisti OH&amp;S dell’organizzazione per indicazioni sugli adattamenti lavorativi.</w:t>
            </w:r>
          </w:p>
          <w:p w14:paraId="479B4F17" w14:textId="77777777" w:rsidR="00996222" w:rsidRDefault="00000000">
            <w:pPr>
              <w:pStyle w:val="ISOTable"/>
              <w:keepLines/>
              <w:numPr>
                <w:ilvl w:val="0"/>
                <w:numId w:val="1"/>
              </w:numPr>
            </w:pPr>
            <w:bookmarkStart w:id="742" w:name="ISOblock05_099"/>
            <w:bookmarkEnd w:id="742"/>
            <w:r>
              <w:t>Sostituire gli arredi d’ufficio.</w:t>
            </w:r>
          </w:p>
          <w:p w14:paraId="2C3602B8" w14:textId="77777777" w:rsidR="00996222" w:rsidRDefault="00000000">
            <w:pPr>
              <w:pStyle w:val="ISOTable"/>
              <w:keepLines/>
              <w:numPr>
                <w:ilvl w:val="0"/>
                <w:numId w:val="1"/>
              </w:numPr>
            </w:pPr>
            <w:bookmarkStart w:id="743" w:name="ISOblock05_100"/>
            <w:bookmarkEnd w:id="743"/>
            <w:r>
              <w:t>Fornire attrezzature specifiche, per esempio un mouse verticale ergonomico.</w:t>
            </w:r>
          </w:p>
          <w:p w14:paraId="2F130CC2" w14:textId="77777777" w:rsidR="00996222" w:rsidRDefault="00000000">
            <w:pPr>
              <w:pStyle w:val="ISOTable"/>
              <w:keepLines/>
              <w:numPr>
                <w:ilvl w:val="0"/>
                <w:numId w:val="1"/>
              </w:numPr>
            </w:pPr>
            <w:bookmarkStart w:id="744" w:name="ISOblock05_101"/>
            <w:bookmarkEnd w:id="744"/>
            <w:r>
              <w:t>Discutere modifiche nella programmazione dei compiti e delle pause per alleviare i dolori.</w:t>
            </w:r>
          </w:p>
          <w:p w14:paraId="08DD45FF" w14:textId="77777777" w:rsidR="00996222" w:rsidRDefault="00000000">
            <w:pPr>
              <w:pStyle w:val="ISOTable"/>
              <w:keepLines/>
              <w:numPr>
                <w:ilvl w:val="0"/>
                <w:numId w:val="1"/>
              </w:numPr>
            </w:pPr>
            <w:bookmarkStart w:id="745" w:name="ISOblock05_102"/>
            <w:bookmarkEnd w:id="745"/>
            <w:r>
              <w:t>Indicare risorse per un supporto aggiuntivo.</w:t>
            </w:r>
          </w:p>
        </w:tc>
        <w:tc>
          <w:tcPr>
            <w:tcW w:w="4139" w:type="dxa"/>
          </w:tcPr>
          <w:p w14:paraId="2BD3011C" w14:textId="77777777" w:rsidR="00996222" w:rsidRDefault="00000000">
            <w:pPr>
              <w:pStyle w:val="ISOTable"/>
              <w:keepLines/>
            </w:pPr>
            <w:bookmarkStart w:id="746" w:name="ISOblock05_103"/>
            <w:bookmarkEnd w:id="746"/>
            <w:r>
              <w:t>Se una condizione di salute sottostante, per esempio l’artrite, è influenzata e aggravata dalla menopausa, il lavoratore può richiedere una valutazione per soluzioni ergonomiche.</w:t>
            </w:r>
          </w:p>
        </w:tc>
      </w:tr>
      <w:tr w:rsidR="00996222" w14:paraId="2ECCA160" w14:textId="77777777">
        <w:trPr>
          <w:cantSplit/>
          <w:jc w:val="center"/>
        </w:trPr>
        <w:tc>
          <w:tcPr>
            <w:tcW w:w="2211" w:type="dxa"/>
            <w:shd w:val="clear" w:color="auto" w:fill="F3F6F8"/>
          </w:tcPr>
          <w:p w14:paraId="638436E5" w14:textId="77777777" w:rsidR="00996222" w:rsidRDefault="00996222">
            <w:pPr>
              <w:pStyle w:val="ISOTable"/>
              <w:spacing w:after="0"/>
            </w:pPr>
          </w:p>
        </w:tc>
        <w:tc>
          <w:tcPr>
            <w:tcW w:w="3969" w:type="dxa"/>
            <w:shd w:val="clear" w:color="auto" w:fill="F3F6F8"/>
          </w:tcPr>
          <w:p w14:paraId="623ADB63" w14:textId="77777777" w:rsidR="00996222" w:rsidRDefault="00000000">
            <w:pPr>
              <w:pStyle w:val="ISOTable"/>
              <w:keepLines/>
              <w:numPr>
                <w:ilvl w:val="0"/>
                <w:numId w:val="1"/>
              </w:numPr>
            </w:pPr>
            <w:bookmarkStart w:id="747" w:name="ISOblock05_105"/>
            <w:bookmarkEnd w:id="747"/>
            <w:r>
              <w:t>L’ambiente di lavoro è adeguato, per esempio la sedia utilizzata e l’altezza della scrivania?</w:t>
            </w:r>
          </w:p>
          <w:p w14:paraId="06FF49E6" w14:textId="77777777" w:rsidR="00996222" w:rsidRDefault="00000000">
            <w:pPr>
              <w:pStyle w:val="ISOTable"/>
              <w:keepLines/>
              <w:numPr>
                <w:ilvl w:val="0"/>
                <w:numId w:val="1"/>
              </w:numPr>
            </w:pPr>
            <w:bookmarkStart w:id="748" w:name="ISOblock05_106"/>
            <w:bookmarkEnd w:id="748"/>
            <w:r>
              <w:t>Il lavoro è monotono e accresce il tuo indolenzimento e i tuoi dolori?</w:t>
            </w:r>
          </w:p>
          <w:p w14:paraId="0AC2A35F" w14:textId="77777777" w:rsidR="00996222" w:rsidRDefault="00000000">
            <w:pPr>
              <w:pStyle w:val="ISOTable"/>
              <w:keepLines/>
              <w:numPr>
                <w:ilvl w:val="0"/>
                <w:numId w:val="1"/>
              </w:numPr>
            </w:pPr>
            <w:bookmarkStart w:id="749" w:name="ISOblock05_107"/>
            <w:bookmarkEnd w:id="749"/>
            <w:r>
              <w:t>Esiste qualche attrezzatura specifica che ti farebbe sentire più a tuo agio?</w:t>
            </w:r>
          </w:p>
          <w:p w14:paraId="68022A6F" w14:textId="77777777" w:rsidR="00996222" w:rsidRDefault="00000000">
            <w:pPr>
              <w:pStyle w:val="ISOTable"/>
              <w:keepLines/>
              <w:numPr>
                <w:ilvl w:val="0"/>
                <w:numId w:val="1"/>
              </w:numPr>
            </w:pPr>
            <w:bookmarkStart w:id="750" w:name="ISOblock05_108"/>
            <w:bookmarkEnd w:id="750"/>
            <w:r>
              <w:t>Riesci a interrompere ciò che stai facendo e cambiare compito quando necessario?</w:t>
            </w:r>
          </w:p>
          <w:p w14:paraId="3622C3A2" w14:textId="77777777" w:rsidR="00996222" w:rsidRDefault="00000000">
            <w:pPr>
              <w:pStyle w:val="ISOTable"/>
              <w:keepLines/>
              <w:numPr>
                <w:ilvl w:val="0"/>
                <w:numId w:val="1"/>
              </w:numPr>
            </w:pPr>
            <w:bookmarkStart w:id="751" w:name="ISOblock05_109"/>
            <w:bookmarkEnd w:id="751"/>
            <w:r>
              <w:t>Pause più frequenti distribuite nel periodo di lavoro allevierebbero l’indolenzimento e i dolori articolari?</w:t>
            </w:r>
          </w:p>
        </w:tc>
        <w:tc>
          <w:tcPr>
            <w:tcW w:w="4252" w:type="dxa"/>
            <w:shd w:val="clear" w:color="auto" w:fill="F3F6F8"/>
          </w:tcPr>
          <w:p w14:paraId="6EB7F97D" w14:textId="77777777" w:rsidR="00996222" w:rsidRDefault="00996222">
            <w:pPr>
              <w:pStyle w:val="ISOTable"/>
              <w:spacing w:after="0"/>
            </w:pPr>
          </w:p>
        </w:tc>
        <w:tc>
          <w:tcPr>
            <w:tcW w:w="4139" w:type="dxa"/>
            <w:shd w:val="clear" w:color="auto" w:fill="F3F6F8"/>
          </w:tcPr>
          <w:p w14:paraId="22EB0FDF" w14:textId="77777777" w:rsidR="00996222" w:rsidRDefault="00996222">
            <w:pPr>
              <w:pStyle w:val="ISOTable"/>
              <w:spacing w:after="0"/>
            </w:pPr>
          </w:p>
        </w:tc>
      </w:tr>
    </w:tbl>
    <w:p w14:paraId="7B579EA9" w14:textId="77777777" w:rsidR="00996222" w:rsidRDefault="00996222">
      <w:pPr>
        <w:sectPr w:rsidR="00996222">
          <w:headerReference w:type="default" r:id="rId21"/>
          <w:footerReference w:type="default" r:id="rId22"/>
          <w:pgSz w:w="16838" w:h="11906" w:orient="landscape"/>
          <w:pgMar w:top="1134" w:right="1134" w:bottom="1020" w:left="1134" w:header="482" w:footer="454" w:gutter="0"/>
          <w:cols w:space="720"/>
          <w:docGrid w:linePitch="360"/>
        </w:sectPr>
      </w:pPr>
    </w:p>
    <w:p w14:paraId="6B6EC1D6" w14:textId="77777777" w:rsidR="00996222" w:rsidRDefault="00000000">
      <w:bookmarkStart w:id="752" w:name="ISOblock05_112"/>
      <w:bookmarkEnd w:id="752"/>
      <w:r>
        <w:t>Tra i possibili modi in cui il responsabile o la persona alternativa può concludere il colloquio figurano i seguenti:</w:t>
      </w:r>
    </w:p>
    <w:p w14:paraId="130F261B" w14:textId="77777777" w:rsidR="00996222" w:rsidRDefault="00000000">
      <w:pPr>
        <w:pStyle w:val="ISOList"/>
        <w:numPr>
          <w:ilvl w:val="0"/>
          <w:numId w:val="1"/>
        </w:numPr>
      </w:pPr>
      <w:bookmarkStart w:id="753" w:name="ISOblock05_113"/>
      <w:bookmarkEnd w:id="753"/>
      <w:r>
        <w:t>Se il lavoratore discute sintomi, chiedere se stia ricevendo supporto adeguato dal proprio medico e verificare se sia necessario un supporto OH&amp;S.</w:t>
      </w:r>
    </w:p>
    <w:p w14:paraId="47359AEC" w14:textId="77777777" w:rsidR="00996222" w:rsidRDefault="00000000">
      <w:pPr>
        <w:pStyle w:val="ISOList"/>
        <w:numPr>
          <w:ilvl w:val="0"/>
          <w:numId w:val="1"/>
        </w:numPr>
      </w:pPr>
      <w:bookmarkStart w:id="754" w:name="ISOblock05_114"/>
      <w:bookmarkEnd w:id="754"/>
      <w:r>
        <w:t>Indicare le linee guida del National Institute for Health and Care Excellence (NICE) e altre risorse credibili che consentano al lavoratore un confronto più significativo e produttivo con un professionista sanitario. Per esempi di risorse, vedere «Ulteriori letture» nella Bibliografia.</w:t>
      </w:r>
    </w:p>
    <w:p w14:paraId="6E8523A7" w14:textId="77777777" w:rsidR="00996222" w:rsidRDefault="00000000">
      <w:pPr>
        <w:pStyle w:val="ISOList"/>
        <w:numPr>
          <w:ilvl w:val="0"/>
          <w:numId w:val="1"/>
        </w:numPr>
      </w:pPr>
      <w:bookmarkStart w:id="755" w:name="ISOblock05_115"/>
      <w:bookmarkEnd w:id="755"/>
      <w:r>
        <w:t>Incoraggiare il lavoratore a utilizzare il materiale e le risorse sul benessere forniti dall’organizzazione.</w:t>
      </w:r>
    </w:p>
    <w:p w14:paraId="04B5A84B" w14:textId="77777777" w:rsidR="00996222" w:rsidRDefault="00000000">
      <w:pPr>
        <w:pStyle w:val="ISOList"/>
        <w:numPr>
          <w:ilvl w:val="0"/>
          <w:numId w:val="1"/>
        </w:numPr>
      </w:pPr>
      <w:bookmarkStart w:id="756" w:name="ISOblock05_116"/>
      <w:bookmarkEnd w:id="756"/>
      <w:r>
        <w:t>Ove necessario, confermare che un’eventuale valutazione dei rischi basata sulla persona venga attuata entro un periodo definito; può essere necessario coinvolgere più parti interessate, tra cui datore di lavoro, lavoratore, risorse umane, OH&amp;S o responsabili operativi.</w:t>
      </w:r>
    </w:p>
    <w:p w14:paraId="48060B01" w14:textId="77777777" w:rsidR="00996222" w:rsidRDefault="00000000">
      <w:pPr>
        <w:pStyle w:val="ISOList"/>
        <w:numPr>
          <w:ilvl w:val="0"/>
          <w:numId w:val="1"/>
        </w:numPr>
      </w:pPr>
      <w:bookmarkStart w:id="757" w:name="ISOblock05_117"/>
      <w:bookmarkEnd w:id="757"/>
      <w:r>
        <w:t>Se il colloquio si svolge con le risorse umane, verificare se il lavoratore acconsenta a informare il proprio responsabile degli adattamenti lavorativi individuati. Sebbene ciò sia preferibile, il lavoratore può scegliere quante informazioni condividere.</w:t>
      </w:r>
    </w:p>
    <w:p w14:paraId="2AE10353" w14:textId="77777777" w:rsidR="00996222" w:rsidRDefault="00000000">
      <w:pPr>
        <w:pStyle w:val="ISOList"/>
        <w:numPr>
          <w:ilvl w:val="0"/>
          <w:numId w:val="1"/>
        </w:numPr>
      </w:pPr>
      <w:bookmarkStart w:id="758" w:name="ISOblock05_118"/>
      <w:bookmarkEnd w:id="758"/>
      <w:r>
        <w:t>Programmare un incontro successivo, chiarendo che il lavoratore può parlare con il responsabile o con la persona alternativa in qualsiasi momento prima di tale incontro.</w:t>
      </w:r>
    </w:p>
    <w:p w14:paraId="15495874" w14:textId="77777777" w:rsidR="00996222" w:rsidRDefault="00000000">
      <w:bookmarkStart w:id="759" w:name="ISOblock05_119"/>
      <w:bookmarkEnd w:id="759"/>
      <w:r>
        <w:t>La Tabella B.2 può essere utilizzata dai responsabili o dai responsabili HR come base per una valutazione dei rischi e/o per attuare o monitorare gli adattamenti lavorativi predisposti per un lavoratore.</w:t>
      </w:r>
    </w:p>
    <w:p w14:paraId="39D310B0" w14:textId="77777777" w:rsidR="00996222" w:rsidRDefault="00996222">
      <w:pPr>
        <w:sectPr w:rsidR="00996222">
          <w:headerReference w:type="default" r:id="rId23"/>
          <w:footerReference w:type="default" r:id="rId24"/>
          <w:pgSz w:w="11906" w:h="16838"/>
          <w:pgMar w:top="1134" w:right="1134" w:bottom="1020" w:left="1134" w:header="482" w:footer="454" w:gutter="0"/>
          <w:cols w:space="720"/>
          <w:docGrid w:linePitch="360"/>
        </w:sectPr>
      </w:pPr>
    </w:p>
    <w:p w14:paraId="713412C4" w14:textId="77777777" w:rsidR="00996222" w:rsidRDefault="00000000">
      <w:pPr>
        <w:pStyle w:val="ISOCaption"/>
      </w:pPr>
      <w:bookmarkStart w:id="760" w:name="ISOblock05_120"/>
      <w:bookmarkStart w:id="761" w:name="ISO_idTextAnchor129"/>
      <w:bookmarkEnd w:id="760"/>
      <w:bookmarkEnd w:id="761"/>
      <w:r>
        <w:t>Tabella B.2 — Esempio di tabella per una valutazione generale e il monitoraggio degli adattamenti lavorativi</w:t>
      </w:r>
    </w:p>
    <w:tbl>
      <w:tblPr>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85" w:type="dxa"/>
          <w:left w:w="90" w:type="dxa"/>
          <w:bottom w:w="85" w:type="dxa"/>
          <w:right w:w="90" w:type="dxa"/>
        </w:tblCellMar>
        <w:tblLook w:val="04A0" w:firstRow="1" w:lastRow="0" w:firstColumn="1" w:lastColumn="0" w:noHBand="0" w:noVBand="1"/>
      </w:tblPr>
      <w:tblGrid>
        <w:gridCol w:w="6350"/>
        <w:gridCol w:w="1814"/>
        <w:gridCol w:w="2608"/>
        <w:gridCol w:w="3798"/>
      </w:tblGrid>
      <w:tr w:rsidR="00996222" w14:paraId="72C7A44E" w14:textId="77777777">
        <w:trPr>
          <w:cantSplit/>
          <w:tblHeader/>
          <w:jc w:val="center"/>
        </w:trPr>
        <w:tc>
          <w:tcPr>
            <w:tcW w:w="6350" w:type="dxa"/>
            <w:shd w:val="clear" w:color="auto" w:fill="17354A"/>
            <w:vAlign w:val="center"/>
          </w:tcPr>
          <w:p w14:paraId="75C0D971" w14:textId="77777777" w:rsidR="00996222" w:rsidRDefault="00000000">
            <w:pPr>
              <w:pStyle w:val="ISOTable"/>
              <w:keepLines/>
              <w:jc w:val="center"/>
            </w:pPr>
            <w:bookmarkStart w:id="762" w:name="ISOblock05_121"/>
            <w:bookmarkEnd w:id="762"/>
            <w:r>
              <w:rPr>
                <w:b/>
                <w:color w:val="FFFFFF"/>
              </w:rPr>
              <w:t>Domande da considerare</w:t>
            </w:r>
          </w:p>
        </w:tc>
        <w:tc>
          <w:tcPr>
            <w:tcW w:w="1814" w:type="dxa"/>
            <w:shd w:val="clear" w:color="auto" w:fill="17354A"/>
            <w:vAlign w:val="center"/>
          </w:tcPr>
          <w:p w14:paraId="0262C827" w14:textId="77777777" w:rsidR="00996222" w:rsidRDefault="00000000">
            <w:pPr>
              <w:pStyle w:val="ISOTable"/>
              <w:keepLines/>
              <w:jc w:val="center"/>
            </w:pPr>
            <w:bookmarkStart w:id="763" w:name="ISOblock05_122"/>
            <w:bookmarkEnd w:id="763"/>
            <w:r>
              <w:rPr>
                <w:b/>
                <w:color w:val="FFFFFF"/>
              </w:rPr>
              <w:t>Sì/No/Non applicabile</w:t>
            </w:r>
          </w:p>
        </w:tc>
        <w:tc>
          <w:tcPr>
            <w:tcW w:w="2608" w:type="dxa"/>
            <w:shd w:val="clear" w:color="auto" w:fill="17354A"/>
            <w:vAlign w:val="center"/>
          </w:tcPr>
          <w:p w14:paraId="22A53CA3" w14:textId="77777777" w:rsidR="00996222" w:rsidRDefault="00000000">
            <w:pPr>
              <w:pStyle w:val="ISOTable"/>
              <w:keepLines/>
              <w:jc w:val="center"/>
            </w:pPr>
            <w:bookmarkStart w:id="764" w:name="ISOblock05_123"/>
            <w:bookmarkEnd w:id="764"/>
            <w:r>
              <w:rPr>
                <w:b/>
                <w:color w:val="FFFFFF"/>
              </w:rPr>
              <w:t>Note</w:t>
            </w:r>
          </w:p>
        </w:tc>
        <w:tc>
          <w:tcPr>
            <w:tcW w:w="3798" w:type="dxa"/>
            <w:shd w:val="clear" w:color="auto" w:fill="17354A"/>
            <w:vAlign w:val="center"/>
          </w:tcPr>
          <w:p w14:paraId="38140319" w14:textId="77777777" w:rsidR="00996222" w:rsidRDefault="00000000">
            <w:pPr>
              <w:pStyle w:val="ISOTable"/>
              <w:keepLines/>
              <w:jc w:val="center"/>
            </w:pPr>
            <w:bookmarkStart w:id="765" w:name="ISOblock05_124"/>
            <w:bookmarkEnd w:id="765"/>
            <w:r>
              <w:rPr>
                <w:b/>
                <w:color w:val="FFFFFF"/>
              </w:rPr>
              <w:t>Adattamenti lavorativi da effettuare</w:t>
            </w:r>
          </w:p>
        </w:tc>
      </w:tr>
      <w:tr w:rsidR="00996222" w14:paraId="5F7E39F4" w14:textId="77777777">
        <w:trPr>
          <w:cantSplit/>
          <w:trHeight w:val="482"/>
          <w:jc w:val="center"/>
        </w:trPr>
        <w:tc>
          <w:tcPr>
            <w:tcW w:w="6350" w:type="dxa"/>
          </w:tcPr>
          <w:p w14:paraId="6FF73673" w14:textId="77777777" w:rsidR="00996222" w:rsidRDefault="00000000">
            <w:pPr>
              <w:pStyle w:val="ISOTable"/>
              <w:keepLines/>
            </w:pPr>
            <w:bookmarkStart w:id="766" w:name="ISOblock05_125"/>
            <w:bookmarkEnd w:id="766"/>
            <w:r>
              <w:t>Hai accesso a informazioni sulle mestruazioni e sulla menopausa?</w:t>
            </w:r>
          </w:p>
        </w:tc>
        <w:tc>
          <w:tcPr>
            <w:tcW w:w="1814" w:type="dxa"/>
          </w:tcPr>
          <w:p w14:paraId="79F0CC31" w14:textId="77777777" w:rsidR="00996222" w:rsidRDefault="00996222">
            <w:pPr>
              <w:pStyle w:val="ISOTable"/>
              <w:spacing w:after="0"/>
            </w:pPr>
          </w:p>
        </w:tc>
        <w:tc>
          <w:tcPr>
            <w:tcW w:w="2608" w:type="dxa"/>
          </w:tcPr>
          <w:p w14:paraId="25D65BBA" w14:textId="77777777" w:rsidR="00996222" w:rsidRDefault="00996222">
            <w:pPr>
              <w:pStyle w:val="ISOTable"/>
              <w:spacing w:after="0"/>
            </w:pPr>
          </w:p>
        </w:tc>
        <w:tc>
          <w:tcPr>
            <w:tcW w:w="3798" w:type="dxa"/>
          </w:tcPr>
          <w:p w14:paraId="2B89C603" w14:textId="77777777" w:rsidR="00996222" w:rsidRDefault="00996222">
            <w:pPr>
              <w:pStyle w:val="ISOTable"/>
              <w:spacing w:after="0"/>
            </w:pPr>
          </w:p>
        </w:tc>
      </w:tr>
      <w:tr w:rsidR="00996222" w14:paraId="4711E58F" w14:textId="77777777">
        <w:trPr>
          <w:cantSplit/>
          <w:trHeight w:val="482"/>
          <w:jc w:val="center"/>
        </w:trPr>
        <w:tc>
          <w:tcPr>
            <w:tcW w:w="6350" w:type="dxa"/>
            <w:shd w:val="clear" w:color="auto" w:fill="F3F6F8"/>
          </w:tcPr>
          <w:p w14:paraId="08822FD1" w14:textId="77777777" w:rsidR="00996222" w:rsidRDefault="00000000">
            <w:pPr>
              <w:pStyle w:val="ISOTable"/>
              <w:keepLines/>
            </w:pPr>
            <w:bookmarkStart w:id="767" w:name="ISOblock05_129"/>
            <w:bookmarkEnd w:id="767"/>
            <w:r>
              <w:t>Sono già state predisposte per te misure relative alle mestruazioni e alla menopausa nel luogo di lavoro?</w:t>
            </w:r>
          </w:p>
        </w:tc>
        <w:tc>
          <w:tcPr>
            <w:tcW w:w="1814" w:type="dxa"/>
            <w:shd w:val="clear" w:color="auto" w:fill="F3F6F8"/>
          </w:tcPr>
          <w:p w14:paraId="0571272B" w14:textId="77777777" w:rsidR="00996222" w:rsidRDefault="00996222">
            <w:pPr>
              <w:pStyle w:val="ISOTable"/>
              <w:spacing w:after="0"/>
            </w:pPr>
          </w:p>
        </w:tc>
        <w:tc>
          <w:tcPr>
            <w:tcW w:w="2608" w:type="dxa"/>
            <w:shd w:val="clear" w:color="auto" w:fill="F3F6F8"/>
          </w:tcPr>
          <w:p w14:paraId="60F83F9C" w14:textId="77777777" w:rsidR="00996222" w:rsidRDefault="00996222">
            <w:pPr>
              <w:pStyle w:val="ISOTable"/>
              <w:spacing w:after="0"/>
            </w:pPr>
          </w:p>
        </w:tc>
        <w:tc>
          <w:tcPr>
            <w:tcW w:w="3798" w:type="dxa"/>
            <w:shd w:val="clear" w:color="auto" w:fill="F3F6F8"/>
          </w:tcPr>
          <w:p w14:paraId="2EAD3D35" w14:textId="77777777" w:rsidR="00996222" w:rsidRDefault="00996222">
            <w:pPr>
              <w:pStyle w:val="ISOTable"/>
              <w:spacing w:after="0"/>
            </w:pPr>
          </w:p>
        </w:tc>
      </w:tr>
      <w:tr w:rsidR="00996222" w14:paraId="7B0DDB5F" w14:textId="77777777">
        <w:trPr>
          <w:cantSplit/>
          <w:trHeight w:val="482"/>
          <w:jc w:val="center"/>
        </w:trPr>
        <w:tc>
          <w:tcPr>
            <w:tcW w:w="6350" w:type="dxa"/>
          </w:tcPr>
          <w:p w14:paraId="14A0677C" w14:textId="77777777" w:rsidR="00996222" w:rsidRDefault="00000000">
            <w:pPr>
              <w:pStyle w:val="ISOTable"/>
              <w:keepLines/>
            </w:pPr>
            <w:bookmarkStart w:id="768" w:name="ISOblock05_133"/>
            <w:bookmarkEnd w:id="768"/>
            <w:r>
              <w:t>Puoi comunicare un’assenza per malattia a un responsabile formato che comprenda le questioni fondamentali della salute mestruale e menopausale?</w:t>
            </w:r>
          </w:p>
        </w:tc>
        <w:tc>
          <w:tcPr>
            <w:tcW w:w="1814" w:type="dxa"/>
          </w:tcPr>
          <w:p w14:paraId="68AEACED" w14:textId="77777777" w:rsidR="00996222" w:rsidRDefault="00996222">
            <w:pPr>
              <w:pStyle w:val="ISOTable"/>
              <w:spacing w:after="0"/>
            </w:pPr>
          </w:p>
        </w:tc>
        <w:tc>
          <w:tcPr>
            <w:tcW w:w="2608" w:type="dxa"/>
          </w:tcPr>
          <w:p w14:paraId="102CF8BC" w14:textId="77777777" w:rsidR="00996222" w:rsidRDefault="00996222">
            <w:pPr>
              <w:pStyle w:val="ISOTable"/>
              <w:spacing w:after="0"/>
            </w:pPr>
          </w:p>
        </w:tc>
        <w:tc>
          <w:tcPr>
            <w:tcW w:w="3798" w:type="dxa"/>
          </w:tcPr>
          <w:p w14:paraId="284F08B5" w14:textId="77777777" w:rsidR="00996222" w:rsidRDefault="00996222">
            <w:pPr>
              <w:pStyle w:val="ISOTable"/>
              <w:spacing w:after="0"/>
            </w:pPr>
          </w:p>
        </w:tc>
      </w:tr>
      <w:tr w:rsidR="00996222" w14:paraId="72560DB0" w14:textId="77777777">
        <w:trPr>
          <w:cantSplit/>
          <w:trHeight w:val="482"/>
          <w:jc w:val="center"/>
        </w:trPr>
        <w:tc>
          <w:tcPr>
            <w:tcW w:w="6350" w:type="dxa"/>
            <w:shd w:val="clear" w:color="auto" w:fill="F3F6F8"/>
          </w:tcPr>
          <w:p w14:paraId="5DA5C0A0" w14:textId="77777777" w:rsidR="00996222" w:rsidRDefault="00000000">
            <w:pPr>
              <w:pStyle w:val="ISOTable"/>
              <w:keepLines/>
            </w:pPr>
            <w:bookmarkStart w:id="769" w:name="ISOblock05_137"/>
            <w:bookmarkEnd w:id="769"/>
            <w:r>
              <w:t>Le postazioni di lavoro sono vicine a servizi igienici accessibili e a strutture per il riposo?</w:t>
            </w:r>
          </w:p>
        </w:tc>
        <w:tc>
          <w:tcPr>
            <w:tcW w:w="1814" w:type="dxa"/>
            <w:shd w:val="clear" w:color="auto" w:fill="F3F6F8"/>
          </w:tcPr>
          <w:p w14:paraId="3ADB905E" w14:textId="77777777" w:rsidR="00996222" w:rsidRDefault="00996222">
            <w:pPr>
              <w:pStyle w:val="ISOTable"/>
              <w:spacing w:after="0"/>
            </w:pPr>
          </w:p>
        </w:tc>
        <w:tc>
          <w:tcPr>
            <w:tcW w:w="2608" w:type="dxa"/>
            <w:shd w:val="clear" w:color="auto" w:fill="F3F6F8"/>
          </w:tcPr>
          <w:p w14:paraId="143E429D" w14:textId="77777777" w:rsidR="00996222" w:rsidRDefault="00996222">
            <w:pPr>
              <w:pStyle w:val="ISOTable"/>
              <w:spacing w:after="0"/>
            </w:pPr>
          </w:p>
        </w:tc>
        <w:tc>
          <w:tcPr>
            <w:tcW w:w="3798" w:type="dxa"/>
            <w:shd w:val="clear" w:color="auto" w:fill="F3F6F8"/>
          </w:tcPr>
          <w:p w14:paraId="338E3A0F" w14:textId="77777777" w:rsidR="00996222" w:rsidRDefault="00996222">
            <w:pPr>
              <w:pStyle w:val="ISOTable"/>
              <w:spacing w:after="0"/>
            </w:pPr>
          </w:p>
        </w:tc>
      </w:tr>
      <w:tr w:rsidR="00996222" w14:paraId="02BB74C0" w14:textId="77777777">
        <w:trPr>
          <w:cantSplit/>
          <w:trHeight w:val="482"/>
          <w:jc w:val="center"/>
        </w:trPr>
        <w:tc>
          <w:tcPr>
            <w:tcW w:w="6350" w:type="dxa"/>
          </w:tcPr>
          <w:p w14:paraId="6A581AA3" w14:textId="77777777" w:rsidR="00996222" w:rsidRDefault="00000000">
            <w:pPr>
              <w:pStyle w:val="ISOTable"/>
              <w:keepLines/>
            </w:pPr>
            <w:bookmarkStart w:id="770" w:name="ISOblock05_141"/>
            <w:bookmarkEnd w:id="770"/>
            <w:r>
              <w:t>Sono accessibili strutture riservate per lavarsi e cambiarsi?</w:t>
            </w:r>
          </w:p>
        </w:tc>
        <w:tc>
          <w:tcPr>
            <w:tcW w:w="1814" w:type="dxa"/>
          </w:tcPr>
          <w:p w14:paraId="5102C93D" w14:textId="77777777" w:rsidR="00996222" w:rsidRDefault="00996222">
            <w:pPr>
              <w:pStyle w:val="ISOTable"/>
              <w:spacing w:after="0"/>
            </w:pPr>
          </w:p>
        </w:tc>
        <w:tc>
          <w:tcPr>
            <w:tcW w:w="2608" w:type="dxa"/>
          </w:tcPr>
          <w:p w14:paraId="72EF03D2" w14:textId="77777777" w:rsidR="00996222" w:rsidRDefault="00996222">
            <w:pPr>
              <w:pStyle w:val="ISOTable"/>
              <w:spacing w:after="0"/>
            </w:pPr>
          </w:p>
        </w:tc>
        <w:tc>
          <w:tcPr>
            <w:tcW w:w="3798" w:type="dxa"/>
          </w:tcPr>
          <w:p w14:paraId="56728740" w14:textId="77777777" w:rsidR="00996222" w:rsidRDefault="00996222">
            <w:pPr>
              <w:pStyle w:val="ISOTable"/>
              <w:spacing w:after="0"/>
            </w:pPr>
          </w:p>
        </w:tc>
      </w:tr>
      <w:tr w:rsidR="00996222" w14:paraId="49FC19E6" w14:textId="77777777">
        <w:trPr>
          <w:cantSplit/>
          <w:trHeight w:val="482"/>
          <w:jc w:val="center"/>
        </w:trPr>
        <w:tc>
          <w:tcPr>
            <w:tcW w:w="6350" w:type="dxa"/>
            <w:shd w:val="clear" w:color="auto" w:fill="F3F6F8"/>
          </w:tcPr>
          <w:p w14:paraId="6C7A9CB3" w14:textId="77777777" w:rsidR="00996222" w:rsidRDefault="00000000">
            <w:pPr>
              <w:pStyle w:val="ISOTable"/>
              <w:keepLines/>
            </w:pPr>
            <w:bookmarkStart w:id="771" w:name="ISOblock05_145"/>
            <w:bookmarkEnd w:id="771"/>
            <w:r>
              <w:t>Puoi interrompere il lavoro o lasciare la postazione per accedere ai servizi igienici e alle strutture per il riposo in un momento di tua scelta?</w:t>
            </w:r>
          </w:p>
        </w:tc>
        <w:tc>
          <w:tcPr>
            <w:tcW w:w="1814" w:type="dxa"/>
            <w:shd w:val="clear" w:color="auto" w:fill="F3F6F8"/>
          </w:tcPr>
          <w:p w14:paraId="36DA6CA7" w14:textId="77777777" w:rsidR="00996222" w:rsidRDefault="00996222">
            <w:pPr>
              <w:pStyle w:val="ISOTable"/>
              <w:spacing w:after="0"/>
            </w:pPr>
          </w:p>
        </w:tc>
        <w:tc>
          <w:tcPr>
            <w:tcW w:w="2608" w:type="dxa"/>
            <w:shd w:val="clear" w:color="auto" w:fill="F3F6F8"/>
          </w:tcPr>
          <w:p w14:paraId="7487032E" w14:textId="77777777" w:rsidR="00996222" w:rsidRDefault="00996222">
            <w:pPr>
              <w:pStyle w:val="ISOTable"/>
              <w:spacing w:after="0"/>
            </w:pPr>
          </w:p>
        </w:tc>
        <w:tc>
          <w:tcPr>
            <w:tcW w:w="3798" w:type="dxa"/>
            <w:shd w:val="clear" w:color="auto" w:fill="F3F6F8"/>
          </w:tcPr>
          <w:p w14:paraId="7A91E49B" w14:textId="77777777" w:rsidR="00996222" w:rsidRDefault="00996222">
            <w:pPr>
              <w:pStyle w:val="ISOTable"/>
              <w:spacing w:after="0"/>
            </w:pPr>
          </w:p>
        </w:tc>
      </w:tr>
      <w:tr w:rsidR="00996222" w14:paraId="19C0296F" w14:textId="77777777">
        <w:trPr>
          <w:cantSplit/>
          <w:trHeight w:val="482"/>
          <w:jc w:val="center"/>
        </w:trPr>
        <w:tc>
          <w:tcPr>
            <w:tcW w:w="6350" w:type="dxa"/>
          </w:tcPr>
          <w:p w14:paraId="677A75AD" w14:textId="77777777" w:rsidR="00996222" w:rsidRDefault="00000000">
            <w:pPr>
              <w:pStyle w:val="ISOTable"/>
              <w:keepLines/>
            </w:pPr>
            <w:bookmarkStart w:id="772" w:name="ISOblock05_149"/>
            <w:bookmarkEnd w:id="772"/>
            <w:r>
              <w:t>Hai spazio sufficiente per lavorare comodamente?</w:t>
            </w:r>
          </w:p>
        </w:tc>
        <w:tc>
          <w:tcPr>
            <w:tcW w:w="1814" w:type="dxa"/>
          </w:tcPr>
          <w:p w14:paraId="600167FB" w14:textId="77777777" w:rsidR="00996222" w:rsidRDefault="00996222">
            <w:pPr>
              <w:pStyle w:val="ISOTable"/>
              <w:spacing w:after="0"/>
            </w:pPr>
          </w:p>
        </w:tc>
        <w:tc>
          <w:tcPr>
            <w:tcW w:w="2608" w:type="dxa"/>
          </w:tcPr>
          <w:p w14:paraId="30FEE4DF" w14:textId="77777777" w:rsidR="00996222" w:rsidRDefault="00996222">
            <w:pPr>
              <w:pStyle w:val="ISOTable"/>
              <w:spacing w:after="0"/>
            </w:pPr>
          </w:p>
        </w:tc>
        <w:tc>
          <w:tcPr>
            <w:tcW w:w="3798" w:type="dxa"/>
          </w:tcPr>
          <w:p w14:paraId="3D9F0CF0" w14:textId="77777777" w:rsidR="00996222" w:rsidRDefault="00996222">
            <w:pPr>
              <w:pStyle w:val="ISOTable"/>
              <w:spacing w:after="0"/>
            </w:pPr>
          </w:p>
        </w:tc>
      </w:tr>
      <w:tr w:rsidR="00996222" w14:paraId="123586BE" w14:textId="77777777">
        <w:trPr>
          <w:cantSplit/>
          <w:trHeight w:val="482"/>
          <w:jc w:val="center"/>
        </w:trPr>
        <w:tc>
          <w:tcPr>
            <w:tcW w:w="6350" w:type="dxa"/>
            <w:shd w:val="clear" w:color="auto" w:fill="F3F6F8"/>
          </w:tcPr>
          <w:p w14:paraId="7C023D6B" w14:textId="77777777" w:rsidR="00996222" w:rsidRDefault="00000000">
            <w:pPr>
              <w:pStyle w:val="ISOTable"/>
              <w:keepLines/>
            </w:pPr>
            <w:bookmarkStart w:id="773" w:name="ISOblock05_153"/>
            <w:bookmarkEnd w:id="773"/>
            <w:r>
              <w:t>Sono accessibili prodotti mestruali adatti e le relative dotazioni, quali contenitori, spazi per conservare gli indumenti macchiati, ecc.?</w:t>
            </w:r>
          </w:p>
        </w:tc>
        <w:tc>
          <w:tcPr>
            <w:tcW w:w="1814" w:type="dxa"/>
            <w:shd w:val="clear" w:color="auto" w:fill="F3F6F8"/>
          </w:tcPr>
          <w:p w14:paraId="7CFB379D" w14:textId="77777777" w:rsidR="00996222" w:rsidRDefault="00996222">
            <w:pPr>
              <w:pStyle w:val="ISOTable"/>
              <w:spacing w:after="0"/>
            </w:pPr>
          </w:p>
        </w:tc>
        <w:tc>
          <w:tcPr>
            <w:tcW w:w="2608" w:type="dxa"/>
            <w:shd w:val="clear" w:color="auto" w:fill="F3F6F8"/>
          </w:tcPr>
          <w:p w14:paraId="4C918B14" w14:textId="77777777" w:rsidR="00996222" w:rsidRDefault="00996222">
            <w:pPr>
              <w:pStyle w:val="ISOTable"/>
              <w:spacing w:after="0"/>
            </w:pPr>
          </w:p>
        </w:tc>
        <w:tc>
          <w:tcPr>
            <w:tcW w:w="3798" w:type="dxa"/>
            <w:shd w:val="clear" w:color="auto" w:fill="F3F6F8"/>
          </w:tcPr>
          <w:p w14:paraId="069160A6" w14:textId="77777777" w:rsidR="00996222" w:rsidRDefault="00996222">
            <w:pPr>
              <w:pStyle w:val="ISOTable"/>
              <w:spacing w:after="0"/>
            </w:pPr>
          </w:p>
        </w:tc>
      </w:tr>
      <w:tr w:rsidR="00996222" w14:paraId="00DF247F" w14:textId="77777777">
        <w:trPr>
          <w:cantSplit/>
          <w:trHeight w:val="482"/>
          <w:jc w:val="center"/>
        </w:trPr>
        <w:tc>
          <w:tcPr>
            <w:tcW w:w="6350" w:type="dxa"/>
          </w:tcPr>
          <w:p w14:paraId="2A7ED09C" w14:textId="77777777" w:rsidR="00996222" w:rsidRDefault="00000000">
            <w:pPr>
              <w:pStyle w:val="ISOTable"/>
              <w:keepLines/>
            </w:pPr>
            <w:bookmarkStart w:id="774" w:name="ISOblock05_157"/>
            <w:bookmarkEnd w:id="774"/>
            <w:r>
              <w:t>Puoi regolare la temperatura o la ventilazione della tua area di lavoro oppure fare pause per rinfrescarti/riscaldarti quando necessario?</w:t>
            </w:r>
          </w:p>
        </w:tc>
        <w:tc>
          <w:tcPr>
            <w:tcW w:w="1814" w:type="dxa"/>
          </w:tcPr>
          <w:p w14:paraId="5E15C33E" w14:textId="77777777" w:rsidR="00996222" w:rsidRDefault="00996222">
            <w:pPr>
              <w:pStyle w:val="ISOTable"/>
              <w:spacing w:after="0"/>
            </w:pPr>
          </w:p>
        </w:tc>
        <w:tc>
          <w:tcPr>
            <w:tcW w:w="2608" w:type="dxa"/>
          </w:tcPr>
          <w:p w14:paraId="03F001CF" w14:textId="77777777" w:rsidR="00996222" w:rsidRDefault="00996222">
            <w:pPr>
              <w:pStyle w:val="ISOTable"/>
              <w:spacing w:after="0"/>
            </w:pPr>
          </w:p>
        </w:tc>
        <w:tc>
          <w:tcPr>
            <w:tcW w:w="3798" w:type="dxa"/>
          </w:tcPr>
          <w:p w14:paraId="29822556" w14:textId="77777777" w:rsidR="00996222" w:rsidRDefault="00996222">
            <w:pPr>
              <w:pStyle w:val="ISOTable"/>
              <w:spacing w:after="0"/>
            </w:pPr>
          </w:p>
        </w:tc>
      </w:tr>
      <w:tr w:rsidR="00996222" w14:paraId="2AFDD099" w14:textId="77777777">
        <w:trPr>
          <w:cantSplit/>
          <w:trHeight w:val="482"/>
          <w:jc w:val="center"/>
        </w:trPr>
        <w:tc>
          <w:tcPr>
            <w:tcW w:w="6350" w:type="dxa"/>
            <w:shd w:val="clear" w:color="auto" w:fill="F3F6F8"/>
          </w:tcPr>
          <w:p w14:paraId="0B87BDDC" w14:textId="77777777" w:rsidR="00996222" w:rsidRDefault="00000000">
            <w:pPr>
              <w:pStyle w:val="ISOTable"/>
              <w:keepLines/>
            </w:pPr>
            <w:bookmarkStart w:id="775" w:name="ISOblock05_161"/>
            <w:bookmarkEnd w:id="775"/>
            <w:r>
              <w:t>Le uniformi sono adeguate, ossia ampie, realizzate in fibre naturali e facili da cambiare se necessario? Sono forniti indumenti di ricambio?</w:t>
            </w:r>
          </w:p>
          <w:p w14:paraId="718B4A5B" w14:textId="77777777" w:rsidR="00996222" w:rsidRDefault="00000000">
            <w:pPr>
              <w:pStyle w:val="ISOTable"/>
              <w:keepLines/>
            </w:pPr>
            <w:bookmarkStart w:id="776" w:name="ISOblock05_162"/>
            <w:bookmarkEnd w:id="776"/>
            <w:r>
              <w:t>Vi sono preoccupazioni riguardo ai DPI forniti?</w:t>
            </w:r>
          </w:p>
        </w:tc>
        <w:tc>
          <w:tcPr>
            <w:tcW w:w="1814" w:type="dxa"/>
            <w:shd w:val="clear" w:color="auto" w:fill="F3F6F8"/>
          </w:tcPr>
          <w:p w14:paraId="07B07B90" w14:textId="77777777" w:rsidR="00996222" w:rsidRDefault="00996222">
            <w:pPr>
              <w:pStyle w:val="ISOTable"/>
              <w:spacing w:after="0"/>
            </w:pPr>
          </w:p>
        </w:tc>
        <w:tc>
          <w:tcPr>
            <w:tcW w:w="2608" w:type="dxa"/>
            <w:shd w:val="clear" w:color="auto" w:fill="F3F6F8"/>
          </w:tcPr>
          <w:p w14:paraId="1880EDCD" w14:textId="77777777" w:rsidR="00996222" w:rsidRDefault="00996222">
            <w:pPr>
              <w:pStyle w:val="ISOTable"/>
              <w:spacing w:after="0"/>
            </w:pPr>
          </w:p>
        </w:tc>
        <w:tc>
          <w:tcPr>
            <w:tcW w:w="3798" w:type="dxa"/>
            <w:shd w:val="clear" w:color="auto" w:fill="F3F6F8"/>
          </w:tcPr>
          <w:p w14:paraId="252F8493" w14:textId="77777777" w:rsidR="00996222" w:rsidRDefault="00996222">
            <w:pPr>
              <w:pStyle w:val="ISOTable"/>
              <w:spacing w:after="0"/>
            </w:pPr>
          </w:p>
        </w:tc>
      </w:tr>
      <w:tr w:rsidR="00996222" w14:paraId="3853B334" w14:textId="77777777">
        <w:trPr>
          <w:cantSplit/>
          <w:trHeight w:val="482"/>
          <w:jc w:val="center"/>
        </w:trPr>
        <w:tc>
          <w:tcPr>
            <w:tcW w:w="6350" w:type="dxa"/>
          </w:tcPr>
          <w:p w14:paraId="66384536" w14:textId="77777777" w:rsidR="00996222" w:rsidRDefault="00000000">
            <w:pPr>
              <w:pStyle w:val="ISOTable"/>
              <w:keepLines/>
            </w:pPr>
            <w:bookmarkStart w:id="777" w:name="ISOblock05_166"/>
            <w:bookmarkEnd w:id="777"/>
            <w:r>
              <w:t>Riesci a trovare una posizione confortevole mentre lavori?</w:t>
            </w:r>
          </w:p>
        </w:tc>
        <w:tc>
          <w:tcPr>
            <w:tcW w:w="1814" w:type="dxa"/>
          </w:tcPr>
          <w:p w14:paraId="17C41B56" w14:textId="77777777" w:rsidR="00996222" w:rsidRDefault="00996222">
            <w:pPr>
              <w:pStyle w:val="ISOTable"/>
              <w:spacing w:after="0"/>
            </w:pPr>
          </w:p>
        </w:tc>
        <w:tc>
          <w:tcPr>
            <w:tcW w:w="2608" w:type="dxa"/>
          </w:tcPr>
          <w:p w14:paraId="5959693D" w14:textId="77777777" w:rsidR="00996222" w:rsidRDefault="00996222">
            <w:pPr>
              <w:pStyle w:val="ISOTable"/>
              <w:spacing w:after="0"/>
            </w:pPr>
          </w:p>
        </w:tc>
        <w:tc>
          <w:tcPr>
            <w:tcW w:w="3798" w:type="dxa"/>
          </w:tcPr>
          <w:p w14:paraId="56272F70" w14:textId="77777777" w:rsidR="00996222" w:rsidRDefault="00996222">
            <w:pPr>
              <w:pStyle w:val="ISOTable"/>
              <w:spacing w:after="0"/>
            </w:pPr>
          </w:p>
        </w:tc>
      </w:tr>
      <w:tr w:rsidR="00996222" w14:paraId="3D16E0AB" w14:textId="77777777">
        <w:trPr>
          <w:cantSplit/>
          <w:trHeight w:val="482"/>
          <w:jc w:val="center"/>
        </w:trPr>
        <w:tc>
          <w:tcPr>
            <w:tcW w:w="6350" w:type="dxa"/>
            <w:shd w:val="clear" w:color="auto" w:fill="F3F6F8"/>
          </w:tcPr>
          <w:p w14:paraId="7E0EB1B8" w14:textId="77777777" w:rsidR="00996222" w:rsidRDefault="00000000">
            <w:pPr>
              <w:pStyle w:val="ISOTable"/>
              <w:keepLines/>
            </w:pPr>
            <w:bookmarkStart w:id="778" w:name="ISOblock05_170"/>
            <w:bookmarkEnd w:id="778"/>
            <w:r>
              <w:t>Puoi passare a mansioni più leggere o diverse quando necessario?</w:t>
            </w:r>
          </w:p>
        </w:tc>
        <w:tc>
          <w:tcPr>
            <w:tcW w:w="1814" w:type="dxa"/>
            <w:shd w:val="clear" w:color="auto" w:fill="F3F6F8"/>
          </w:tcPr>
          <w:p w14:paraId="14C4EC43" w14:textId="77777777" w:rsidR="00996222" w:rsidRDefault="00996222">
            <w:pPr>
              <w:pStyle w:val="ISOTable"/>
              <w:spacing w:after="0"/>
            </w:pPr>
          </w:p>
        </w:tc>
        <w:tc>
          <w:tcPr>
            <w:tcW w:w="2608" w:type="dxa"/>
            <w:shd w:val="clear" w:color="auto" w:fill="F3F6F8"/>
          </w:tcPr>
          <w:p w14:paraId="61A88919" w14:textId="77777777" w:rsidR="00996222" w:rsidRDefault="00996222">
            <w:pPr>
              <w:pStyle w:val="ISOTable"/>
              <w:spacing w:after="0"/>
            </w:pPr>
          </w:p>
        </w:tc>
        <w:tc>
          <w:tcPr>
            <w:tcW w:w="3798" w:type="dxa"/>
            <w:shd w:val="clear" w:color="auto" w:fill="F3F6F8"/>
          </w:tcPr>
          <w:p w14:paraId="19A07E38" w14:textId="77777777" w:rsidR="00996222" w:rsidRDefault="00996222">
            <w:pPr>
              <w:pStyle w:val="ISOTable"/>
              <w:spacing w:after="0"/>
            </w:pPr>
          </w:p>
        </w:tc>
      </w:tr>
      <w:tr w:rsidR="00996222" w14:paraId="0C5776DE" w14:textId="77777777">
        <w:trPr>
          <w:cantSplit/>
          <w:trHeight w:val="482"/>
          <w:jc w:val="center"/>
        </w:trPr>
        <w:tc>
          <w:tcPr>
            <w:tcW w:w="6350" w:type="dxa"/>
          </w:tcPr>
          <w:p w14:paraId="31B5CE0C" w14:textId="77777777" w:rsidR="00996222" w:rsidRDefault="00000000">
            <w:pPr>
              <w:pStyle w:val="ISOTable"/>
              <w:keepLines/>
            </w:pPr>
            <w:bookmarkStart w:id="779" w:name="ISOblock05_174"/>
            <w:bookmarkEnd w:id="779"/>
            <w:r>
              <w:t>Hai a disposizione strumenti di supporto per le attività di movimentazione manuale?</w:t>
            </w:r>
          </w:p>
        </w:tc>
        <w:tc>
          <w:tcPr>
            <w:tcW w:w="1814" w:type="dxa"/>
          </w:tcPr>
          <w:p w14:paraId="26AE789B" w14:textId="77777777" w:rsidR="00996222" w:rsidRDefault="00996222">
            <w:pPr>
              <w:pStyle w:val="ISOTable"/>
              <w:spacing w:after="0"/>
            </w:pPr>
          </w:p>
        </w:tc>
        <w:tc>
          <w:tcPr>
            <w:tcW w:w="2608" w:type="dxa"/>
          </w:tcPr>
          <w:p w14:paraId="0E558869" w14:textId="77777777" w:rsidR="00996222" w:rsidRDefault="00996222">
            <w:pPr>
              <w:pStyle w:val="ISOTable"/>
              <w:spacing w:after="0"/>
            </w:pPr>
          </w:p>
        </w:tc>
        <w:tc>
          <w:tcPr>
            <w:tcW w:w="3798" w:type="dxa"/>
          </w:tcPr>
          <w:p w14:paraId="025EDD2B" w14:textId="77777777" w:rsidR="00996222" w:rsidRDefault="00996222">
            <w:pPr>
              <w:pStyle w:val="ISOTable"/>
              <w:spacing w:after="0"/>
            </w:pPr>
          </w:p>
        </w:tc>
      </w:tr>
      <w:tr w:rsidR="00996222" w14:paraId="75C5439F" w14:textId="77777777">
        <w:trPr>
          <w:cantSplit/>
          <w:trHeight w:val="482"/>
          <w:jc w:val="center"/>
        </w:trPr>
        <w:tc>
          <w:tcPr>
            <w:tcW w:w="6350" w:type="dxa"/>
            <w:shd w:val="clear" w:color="auto" w:fill="F3F6F8"/>
          </w:tcPr>
          <w:p w14:paraId="1277D7A1" w14:textId="77777777" w:rsidR="00996222" w:rsidRDefault="00000000">
            <w:pPr>
              <w:pStyle w:val="ISOTable"/>
              <w:keepLines/>
            </w:pPr>
            <w:bookmarkStart w:id="780" w:name="ISOblock05_178"/>
            <w:bookmarkEnd w:id="780"/>
            <w:r>
              <w:t>Disponi di supporto per la gestione dello stress?</w:t>
            </w:r>
          </w:p>
        </w:tc>
        <w:tc>
          <w:tcPr>
            <w:tcW w:w="1814" w:type="dxa"/>
            <w:shd w:val="clear" w:color="auto" w:fill="F3F6F8"/>
          </w:tcPr>
          <w:p w14:paraId="1A97EFB5" w14:textId="77777777" w:rsidR="00996222" w:rsidRDefault="00996222">
            <w:pPr>
              <w:pStyle w:val="ISOTable"/>
              <w:spacing w:after="0"/>
            </w:pPr>
          </w:p>
        </w:tc>
        <w:tc>
          <w:tcPr>
            <w:tcW w:w="2608" w:type="dxa"/>
            <w:shd w:val="clear" w:color="auto" w:fill="F3F6F8"/>
          </w:tcPr>
          <w:p w14:paraId="51D3AE22" w14:textId="77777777" w:rsidR="00996222" w:rsidRDefault="00996222">
            <w:pPr>
              <w:pStyle w:val="ISOTable"/>
              <w:spacing w:after="0"/>
            </w:pPr>
          </w:p>
        </w:tc>
        <w:tc>
          <w:tcPr>
            <w:tcW w:w="3798" w:type="dxa"/>
            <w:shd w:val="clear" w:color="auto" w:fill="F3F6F8"/>
          </w:tcPr>
          <w:p w14:paraId="40CC3976" w14:textId="77777777" w:rsidR="00996222" w:rsidRDefault="00996222">
            <w:pPr>
              <w:pStyle w:val="ISOTable"/>
              <w:spacing w:after="0"/>
            </w:pPr>
          </w:p>
        </w:tc>
      </w:tr>
      <w:tr w:rsidR="00996222" w14:paraId="7F27F761" w14:textId="77777777">
        <w:trPr>
          <w:cantSplit/>
          <w:trHeight w:val="482"/>
          <w:jc w:val="center"/>
        </w:trPr>
        <w:tc>
          <w:tcPr>
            <w:tcW w:w="6350" w:type="dxa"/>
          </w:tcPr>
          <w:p w14:paraId="2BC03036" w14:textId="77777777" w:rsidR="00996222" w:rsidRDefault="00000000">
            <w:pPr>
              <w:pStyle w:val="ISOTable"/>
              <w:keepLines/>
            </w:pPr>
            <w:bookmarkStart w:id="781" w:name="ISOblock05_182"/>
            <w:bookmarkEnd w:id="781"/>
            <w:r>
              <w:t>Puoi richiedere facilmente orari di lavoro flessibili?</w:t>
            </w:r>
          </w:p>
        </w:tc>
        <w:tc>
          <w:tcPr>
            <w:tcW w:w="1814" w:type="dxa"/>
          </w:tcPr>
          <w:p w14:paraId="07064E6E" w14:textId="77777777" w:rsidR="00996222" w:rsidRDefault="00996222">
            <w:pPr>
              <w:pStyle w:val="ISOTable"/>
              <w:spacing w:after="0"/>
            </w:pPr>
          </w:p>
        </w:tc>
        <w:tc>
          <w:tcPr>
            <w:tcW w:w="2608" w:type="dxa"/>
          </w:tcPr>
          <w:p w14:paraId="17FB7807" w14:textId="77777777" w:rsidR="00996222" w:rsidRDefault="00996222">
            <w:pPr>
              <w:pStyle w:val="ISOTable"/>
              <w:spacing w:after="0"/>
            </w:pPr>
          </w:p>
        </w:tc>
        <w:tc>
          <w:tcPr>
            <w:tcW w:w="3798" w:type="dxa"/>
          </w:tcPr>
          <w:p w14:paraId="25386283" w14:textId="77777777" w:rsidR="00996222" w:rsidRDefault="00996222">
            <w:pPr>
              <w:pStyle w:val="ISOTable"/>
              <w:spacing w:after="0"/>
            </w:pPr>
          </w:p>
        </w:tc>
      </w:tr>
      <w:tr w:rsidR="00996222" w14:paraId="1F161690" w14:textId="77777777">
        <w:trPr>
          <w:cantSplit/>
          <w:trHeight w:val="482"/>
          <w:jc w:val="center"/>
        </w:trPr>
        <w:tc>
          <w:tcPr>
            <w:tcW w:w="6350" w:type="dxa"/>
            <w:shd w:val="clear" w:color="auto" w:fill="F3F6F8"/>
          </w:tcPr>
          <w:p w14:paraId="3B4A427E" w14:textId="77777777" w:rsidR="00996222" w:rsidRDefault="00000000">
            <w:pPr>
              <w:pStyle w:val="ISOTable"/>
              <w:keepLines/>
            </w:pPr>
            <w:bookmarkStart w:id="782" w:name="ISOblock05_186"/>
            <w:bookmarkEnd w:id="782"/>
            <w:r>
              <w:t>Puoi condividere temporaneamente i compiti con i componenti del gruppo di lavoro?</w:t>
            </w:r>
          </w:p>
        </w:tc>
        <w:tc>
          <w:tcPr>
            <w:tcW w:w="1814" w:type="dxa"/>
            <w:shd w:val="clear" w:color="auto" w:fill="F3F6F8"/>
          </w:tcPr>
          <w:p w14:paraId="2AE5B829" w14:textId="77777777" w:rsidR="00996222" w:rsidRDefault="00996222">
            <w:pPr>
              <w:pStyle w:val="ISOTable"/>
              <w:spacing w:after="0"/>
            </w:pPr>
          </w:p>
        </w:tc>
        <w:tc>
          <w:tcPr>
            <w:tcW w:w="2608" w:type="dxa"/>
            <w:shd w:val="clear" w:color="auto" w:fill="F3F6F8"/>
          </w:tcPr>
          <w:p w14:paraId="49D6D54F" w14:textId="77777777" w:rsidR="00996222" w:rsidRDefault="00996222">
            <w:pPr>
              <w:pStyle w:val="ISOTable"/>
              <w:spacing w:after="0"/>
            </w:pPr>
          </w:p>
        </w:tc>
        <w:tc>
          <w:tcPr>
            <w:tcW w:w="3798" w:type="dxa"/>
            <w:shd w:val="clear" w:color="auto" w:fill="F3F6F8"/>
          </w:tcPr>
          <w:p w14:paraId="51C21E6D" w14:textId="77777777" w:rsidR="00996222" w:rsidRDefault="00996222">
            <w:pPr>
              <w:pStyle w:val="ISOTable"/>
              <w:spacing w:after="0"/>
            </w:pPr>
          </w:p>
        </w:tc>
      </w:tr>
      <w:tr w:rsidR="00996222" w14:paraId="1CA9F94B" w14:textId="77777777">
        <w:trPr>
          <w:cantSplit/>
          <w:trHeight w:val="482"/>
          <w:jc w:val="center"/>
        </w:trPr>
        <w:tc>
          <w:tcPr>
            <w:tcW w:w="6350" w:type="dxa"/>
          </w:tcPr>
          <w:p w14:paraId="2D6C596C" w14:textId="77777777" w:rsidR="00996222" w:rsidRDefault="00000000">
            <w:pPr>
              <w:pStyle w:val="ISOTable"/>
              <w:keepLines/>
            </w:pPr>
            <w:bookmarkStart w:id="783" w:name="ISOblock05_190"/>
            <w:bookmarkEnd w:id="783"/>
            <w:r>
              <w:t>Hai il supporto dei tuoi pari?</w:t>
            </w:r>
          </w:p>
        </w:tc>
        <w:tc>
          <w:tcPr>
            <w:tcW w:w="1814" w:type="dxa"/>
          </w:tcPr>
          <w:p w14:paraId="30AF462C" w14:textId="77777777" w:rsidR="00996222" w:rsidRDefault="00996222">
            <w:pPr>
              <w:pStyle w:val="ISOTable"/>
              <w:spacing w:after="0"/>
            </w:pPr>
          </w:p>
        </w:tc>
        <w:tc>
          <w:tcPr>
            <w:tcW w:w="2608" w:type="dxa"/>
          </w:tcPr>
          <w:p w14:paraId="4F23D9D4" w14:textId="77777777" w:rsidR="00996222" w:rsidRDefault="00996222">
            <w:pPr>
              <w:pStyle w:val="ISOTable"/>
              <w:spacing w:after="0"/>
            </w:pPr>
          </w:p>
        </w:tc>
        <w:tc>
          <w:tcPr>
            <w:tcW w:w="3798" w:type="dxa"/>
          </w:tcPr>
          <w:p w14:paraId="2D687DAC" w14:textId="77777777" w:rsidR="00996222" w:rsidRDefault="00996222">
            <w:pPr>
              <w:pStyle w:val="ISOTable"/>
              <w:spacing w:after="0"/>
            </w:pPr>
          </w:p>
        </w:tc>
      </w:tr>
      <w:tr w:rsidR="00996222" w14:paraId="298D9CDE" w14:textId="77777777">
        <w:trPr>
          <w:cantSplit/>
          <w:trHeight w:val="482"/>
          <w:jc w:val="center"/>
        </w:trPr>
        <w:tc>
          <w:tcPr>
            <w:tcW w:w="6350" w:type="dxa"/>
            <w:shd w:val="clear" w:color="auto" w:fill="F3F6F8"/>
          </w:tcPr>
          <w:p w14:paraId="3FCD6280" w14:textId="77777777" w:rsidR="00996222" w:rsidRDefault="00000000">
            <w:pPr>
              <w:pStyle w:val="ISOTable"/>
              <w:keepLines/>
            </w:pPr>
            <w:bookmarkStart w:id="784" w:name="ISOblock05_194"/>
            <w:bookmarkEnd w:id="784"/>
            <w:r>
              <w:t>Hai discusso le tue preoccupazioni con il tuo responsabile?</w:t>
            </w:r>
          </w:p>
        </w:tc>
        <w:tc>
          <w:tcPr>
            <w:tcW w:w="1814" w:type="dxa"/>
            <w:shd w:val="clear" w:color="auto" w:fill="F3F6F8"/>
          </w:tcPr>
          <w:p w14:paraId="4548A171" w14:textId="77777777" w:rsidR="00996222" w:rsidRDefault="00996222">
            <w:pPr>
              <w:pStyle w:val="ISOTable"/>
              <w:spacing w:after="0"/>
            </w:pPr>
          </w:p>
        </w:tc>
        <w:tc>
          <w:tcPr>
            <w:tcW w:w="2608" w:type="dxa"/>
            <w:shd w:val="clear" w:color="auto" w:fill="F3F6F8"/>
          </w:tcPr>
          <w:p w14:paraId="0E6636D5" w14:textId="77777777" w:rsidR="00996222" w:rsidRDefault="00996222">
            <w:pPr>
              <w:pStyle w:val="ISOTable"/>
              <w:spacing w:after="0"/>
            </w:pPr>
          </w:p>
        </w:tc>
        <w:tc>
          <w:tcPr>
            <w:tcW w:w="3798" w:type="dxa"/>
            <w:shd w:val="clear" w:color="auto" w:fill="F3F6F8"/>
          </w:tcPr>
          <w:p w14:paraId="02524780" w14:textId="77777777" w:rsidR="00996222" w:rsidRDefault="00996222">
            <w:pPr>
              <w:pStyle w:val="ISOTable"/>
              <w:spacing w:after="0"/>
            </w:pPr>
          </w:p>
        </w:tc>
      </w:tr>
      <w:tr w:rsidR="00996222" w14:paraId="622917AC" w14:textId="77777777">
        <w:trPr>
          <w:cantSplit/>
          <w:trHeight w:val="482"/>
          <w:jc w:val="center"/>
        </w:trPr>
        <w:tc>
          <w:tcPr>
            <w:tcW w:w="14570" w:type="dxa"/>
            <w:gridSpan w:val="4"/>
          </w:tcPr>
          <w:p w14:paraId="38C7C04D" w14:textId="77777777" w:rsidR="00996222" w:rsidRDefault="00000000">
            <w:pPr>
              <w:pStyle w:val="ISOTable"/>
              <w:keepLines/>
            </w:pPr>
            <w:bookmarkStart w:id="785" w:name="ISOblock05_198"/>
            <w:bookmarkEnd w:id="785"/>
            <w:r>
              <w:t>Quali adattamenti hanno priorità? Assegnare di seguito priorità e responsabili dei compiti, con le date di completamento.</w:t>
            </w:r>
          </w:p>
        </w:tc>
      </w:tr>
      <w:tr w:rsidR="00996222" w14:paraId="4A6885B9" w14:textId="77777777">
        <w:trPr>
          <w:cantSplit/>
          <w:trHeight w:val="482"/>
          <w:jc w:val="center"/>
        </w:trPr>
        <w:tc>
          <w:tcPr>
            <w:tcW w:w="6350" w:type="dxa"/>
            <w:shd w:val="clear" w:color="auto" w:fill="17354A"/>
          </w:tcPr>
          <w:p w14:paraId="5D7E092F" w14:textId="77777777" w:rsidR="00996222" w:rsidRDefault="00000000">
            <w:pPr>
              <w:pStyle w:val="ISOTable"/>
              <w:keepLines/>
              <w:jc w:val="center"/>
            </w:pPr>
            <w:bookmarkStart w:id="786" w:name="ISOblock05_199"/>
            <w:bookmarkEnd w:id="786"/>
            <w:r>
              <w:rPr>
                <w:b/>
                <w:color w:val="FFFFFF"/>
              </w:rPr>
              <w:t>Azione richiesta</w:t>
            </w:r>
          </w:p>
        </w:tc>
        <w:tc>
          <w:tcPr>
            <w:tcW w:w="1814" w:type="dxa"/>
            <w:shd w:val="clear" w:color="auto" w:fill="17354A"/>
          </w:tcPr>
          <w:p w14:paraId="473338E6" w14:textId="77777777" w:rsidR="00996222" w:rsidRDefault="00000000">
            <w:pPr>
              <w:pStyle w:val="ISOTable"/>
              <w:keepLines/>
              <w:jc w:val="center"/>
            </w:pPr>
            <w:bookmarkStart w:id="787" w:name="ISOblock05_200"/>
            <w:bookmarkEnd w:id="787"/>
            <w:r>
              <w:rPr>
                <w:b/>
                <w:color w:val="FFFFFF"/>
              </w:rPr>
              <w:t>Priorità</w:t>
            </w:r>
          </w:p>
        </w:tc>
        <w:tc>
          <w:tcPr>
            <w:tcW w:w="2608" w:type="dxa"/>
            <w:shd w:val="clear" w:color="auto" w:fill="17354A"/>
          </w:tcPr>
          <w:p w14:paraId="131AADD1" w14:textId="77777777" w:rsidR="00996222" w:rsidRDefault="00000000">
            <w:pPr>
              <w:pStyle w:val="ISOTable"/>
              <w:keepLines/>
              <w:jc w:val="center"/>
            </w:pPr>
            <w:bookmarkStart w:id="788" w:name="ISOblock05_201"/>
            <w:bookmarkEnd w:id="788"/>
            <w:r>
              <w:rPr>
                <w:b/>
                <w:color w:val="FFFFFF"/>
              </w:rPr>
              <w:t>Responsabile dell’azione</w:t>
            </w:r>
          </w:p>
        </w:tc>
        <w:tc>
          <w:tcPr>
            <w:tcW w:w="3798" w:type="dxa"/>
            <w:shd w:val="clear" w:color="auto" w:fill="17354A"/>
          </w:tcPr>
          <w:p w14:paraId="018AF1BD" w14:textId="77777777" w:rsidR="00996222" w:rsidRDefault="00000000">
            <w:pPr>
              <w:pStyle w:val="ISOTable"/>
              <w:keepLines/>
              <w:jc w:val="center"/>
            </w:pPr>
            <w:bookmarkStart w:id="789" w:name="ISOblock05_202"/>
            <w:bookmarkEnd w:id="789"/>
            <w:r>
              <w:rPr>
                <w:b/>
                <w:color w:val="FFFFFF"/>
              </w:rPr>
              <w:t>Data di completamento</w:t>
            </w:r>
          </w:p>
        </w:tc>
      </w:tr>
      <w:tr w:rsidR="00996222" w14:paraId="4A1F072D" w14:textId="77777777">
        <w:trPr>
          <w:cantSplit/>
          <w:trHeight w:val="482"/>
          <w:jc w:val="center"/>
        </w:trPr>
        <w:tc>
          <w:tcPr>
            <w:tcW w:w="6350" w:type="dxa"/>
          </w:tcPr>
          <w:p w14:paraId="26DEEE8A" w14:textId="77777777" w:rsidR="00996222" w:rsidRDefault="00996222">
            <w:pPr>
              <w:pStyle w:val="ISOTable"/>
              <w:spacing w:after="0"/>
            </w:pPr>
          </w:p>
        </w:tc>
        <w:tc>
          <w:tcPr>
            <w:tcW w:w="1814" w:type="dxa"/>
          </w:tcPr>
          <w:p w14:paraId="5171EB64" w14:textId="77777777" w:rsidR="00996222" w:rsidRDefault="00996222">
            <w:pPr>
              <w:pStyle w:val="ISOTable"/>
              <w:spacing w:after="0"/>
            </w:pPr>
          </w:p>
        </w:tc>
        <w:tc>
          <w:tcPr>
            <w:tcW w:w="2608" w:type="dxa"/>
          </w:tcPr>
          <w:p w14:paraId="1A602B34" w14:textId="77777777" w:rsidR="00996222" w:rsidRDefault="00996222">
            <w:pPr>
              <w:pStyle w:val="ISOTable"/>
              <w:spacing w:after="0"/>
            </w:pPr>
          </w:p>
        </w:tc>
        <w:tc>
          <w:tcPr>
            <w:tcW w:w="3798" w:type="dxa"/>
          </w:tcPr>
          <w:p w14:paraId="7666357E" w14:textId="77777777" w:rsidR="00996222" w:rsidRDefault="00996222">
            <w:pPr>
              <w:pStyle w:val="ISOTable"/>
              <w:spacing w:after="0"/>
            </w:pPr>
          </w:p>
        </w:tc>
      </w:tr>
    </w:tbl>
    <w:p w14:paraId="23633279" w14:textId="77777777" w:rsidR="00996222" w:rsidRDefault="00996222">
      <w:pPr>
        <w:sectPr w:rsidR="00996222">
          <w:headerReference w:type="default" r:id="rId25"/>
          <w:footerReference w:type="default" r:id="rId26"/>
          <w:pgSz w:w="16838" w:h="11906" w:orient="landscape"/>
          <w:pgMar w:top="1134" w:right="1134" w:bottom="1020" w:left="1134" w:header="482" w:footer="454" w:gutter="0"/>
          <w:cols w:space="720"/>
          <w:docGrid w:linePitch="360"/>
        </w:sectPr>
      </w:pPr>
    </w:p>
    <w:p w14:paraId="2F941FBA" w14:textId="77777777" w:rsidR="00996222" w:rsidRDefault="00000000">
      <w:pPr>
        <w:pStyle w:val="Titolo2"/>
      </w:pPr>
      <w:bookmarkStart w:id="790" w:name="ISOblock05_207"/>
      <w:bookmarkStart w:id="791" w:name="ISO_idTextAnchor130"/>
      <w:bookmarkEnd w:id="790"/>
      <w:bookmarkEnd w:id="791"/>
      <w:r>
        <w:t>B.2 Considerazioni sulla gestione delle prestazioni</w:t>
      </w:r>
    </w:p>
    <w:p w14:paraId="6091FF41" w14:textId="77777777" w:rsidR="00996222" w:rsidRDefault="00000000">
      <w:bookmarkStart w:id="792" w:name="ISOblock05_208"/>
      <w:bookmarkEnd w:id="792"/>
      <w:r>
        <w:t>Programmare colloqui con i componenti del gruppo di lavoro sulle loro prestazioni può offrire ai responsabili l’opportunità di verificare il benessere generale dei componenti e approfondire l’eventuale necessità di ulteriore supporto. I responsabili dovrebbero svolgere sia riesami di valutazione complessiva, per esempio annuali, sia incontri individuali regolari. Ciò consente loro di fornire ai lavoratori il supporto necessario per recuperare eventuali riduzioni temporanee delle prestazioni.</w:t>
      </w:r>
    </w:p>
    <w:p w14:paraId="5BFA54E7" w14:textId="77777777" w:rsidR="00996222" w:rsidRDefault="00000000">
      <w:bookmarkStart w:id="793" w:name="ISOblock05_209"/>
      <w:bookmarkEnd w:id="793"/>
      <w:r>
        <w:t>Si dovrebbe considerare se ragioni sottostanti possano influire negativamente sulle prestazioni di un lavoratore.</w:t>
      </w:r>
    </w:p>
    <w:p w14:paraId="2D97F829" w14:textId="77777777" w:rsidR="00996222" w:rsidRDefault="00000000">
      <w:bookmarkStart w:id="794" w:name="ISOblock05_210"/>
      <w:bookmarkStart w:id="795" w:name="ISOpage32"/>
      <w:bookmarkEnd w:id="794"/>
      <w:bookmarkEnd w:id="795"/>
      <w:r>
        <w:t>Le organizzazioni utilizzano spesso strumenti e misurazioni per supportare la gestione delle prestazioni o delle assenze. È importante valutare se gli strumenti o le misurazioni utilizzati possano svantaggiare involontariamente o in misura sproporzionata alcuni lavoratori. Molti strumenti calcolano soglie di attivazione relative alle assenze e, se utilizzati correttamente, possono aiutare l’organizzazione ad avviare con i lavoratori un colloquio sul benessere in condizioni di sicurezza psicologica. L’organizzazione può, per esempio, indirizzare un lavoratore ai servizi OH&amp;S o incoraggiarlo a chiedere consiglio a un medico. Le organizzazioni che utilizzano soglie di assenza per sanzionare automaticamente i lavoratori dovrebbero valutare se tali soglie siano state progettate tenendo conto dei sintomi ciclici. Se non vengono gestiti bene, i sintomi ciclici possono determinare un aumento dell’attivazione delle soglie di assenza e comportare un rischio di discriminazione per il datore di lavoro.</w:t>
      </w:r>
    </w:p>
    <w:p w14:paraId="3A18195B" w14:textId="77777777" w:rsidR="00996222" w:rsidRDefault="00000000">
      <w:pPr>
        <w:pStyle w:val="Titolo2"/>
      </w:pPr>
      <w:bookmarkStart w:id="796" w:name="ISOblock05_211"/>
      <w:bookmarkStart w:id="797" w:name="ISO_idTextAnchor131"/>
      <w:bookmarkEnd w:id="796"/>
      <w:bookmarkEnd w:id="797"/>
      <w:r>
        <w:t>B.3 Considerazioni sulla gestione del gruppo di lavoro</w:t>
      </w:r>
    </w:p>
    <w:p w14:paraId="49919771" w14:textId="77777777" w:rsidR="00996222" w:rsidRDefault="00000000">
      <w:bookmarkStart w:id="798" w:name="ISOblock05_212"/>
      <w:bookmarkEnd w:id="798"/>
      <w:r>
        <w:t>I responsabili dovrebbero mirare a costruire relazioni di fiducia nelle quali i lavoratori si sentano a proprio agio nel sollevare preoccupazioni relative alla salute o alle prestazioni, anche quando familiari dei lavoratori attraversano un periodo difficile che si ripercuote su di loro. È importante riconoscere che alcuni lavoratori non si sentono a proprio agio nel condividere preoccupazioni nel luogo di lavoro, in particolare riguardo alla salute mestruale o menopausale, poiché possono considerarle questioni private o temere pregiudizi e discriminazioni.</w:t>
      </w:r>
    </w:p>
    <w:p w14:paraId="716BACA7" w14:textId="77777777" w:rsidR="00996222" w:rsidRDefault="00000000">
      <w:bookmarkStart w:id="799" w:name="ISOblock05_213"/>
      <w:bookmarkEnd w:id="799"/>
      <w:r>
        <w:t>I responsabili che gestiscono lavoratori con esigenze aggiuntive svolgono un ruolo importante nel riconoscere i cambiamenti e nel fornire supporto in modo appropriato. In tali circostanze è importante fare riferimento al piano di gestione esistente.</w:t>
      </w:r>
    </w:p>
    <w:p w14:paraId="4ACB845E" w14:textId="77777777" w:rsidR="00996222" w:rsidRDefault="00000000">
      <w:bookmarkStart w:id="800" w:name="ISOblock05_214"/>
      <w:bookmarkEnd w:id="800"/>
      <w:r>
        <w:t>Esempi di modalità pratiche per incoraggiare una mentalità più inclusiva sono riportati in 5.7.2.</w:t>
      </w:r>
    </w:p>
    <w:p w14:paraId="7CA1F42B" w14:textId="77777777" w:rsidR="00996222" w:rsidRDefault="00000000">
      <w:pPr>
        <w:pStyle w:val="Titolo2"/>
      </w:pPr>
      <w:bookmarkStart w:id="801" w:name="ISOblock05_215"/>
      <w:bookmarkStart w:id="802" w:name="ISO_idTextAnchor132"/>
      <w:bookmarkEnd w:id="801"/>
      <w:bookmarkEnd w:id="802"/>
      <w:r>
        <w:t>B.4 Valutazioni dei rischi nel luogo di lavoro</w:t>
      </w:r>
    </w:p>
    <w:p w14:paraId="6C2116A5" w14:textId="77777777" w:rsidR="00996222" w:rsidRDefault="00000000">
      <w:bookmarkStart w:id="803" w:name="ISOblock05_216"/>
      <w:bookmarkEnd w:id="803"/>
      <w:r>
        <w:t>Le organizzazioni hanno una responsabilità per la salute fisica e psicologica, la sicurezza e il benessere dei lavoratori sul lavoro. Ciò comprende l’utilizzo di valutazioni dei rischi.</w:t>
      </w:r>
    </w:p>
    <w:p w14:paraId="4C6EB00D" w14:textId="77777777" w:rsidR="00996222" w:rsidRDefault="00000000">
      <w:pPr>
        <w:pStyle w:val="ISONote"/>
      </w:pPr>
      <w:bookmarkStart w:id="804" w:name="ISOblock05_217"/>
      <w:bookmarkEnd w:id="804"/>
      <w:r>
        <w:t>NOTA 1 Per ulteriori informazioni, vedere ISO 45003 e ISO 45001.</w:t>
      </w:r>
    </w:p>
    <w:p w14:paraId="4D64C328" w14:textId="77777777" w:rsidR="00996222" w:rsidRDefault="00000000">
      <w:bookmarkStart w:id="805" w:name="ISOblock05_218"/>
      <w:bookmarkEnd w:id="805"/>
      <w:r>
        <w:t>Poiché la salute mestruale e menopausale può incidere sulla salute e sul benessere di un lavoratore se non viene gestita adeguatamente nel luogo di lavoro, è importante considerarne e valutarne proattivamente gli impatti nelle valutazioni dei rischi, per assicurare la conformità ed evitare un riconoscimento incompleto dei pericoli e potenziali non conformità. Il riesame di una valutazione dei rischi dovrebbe essere svolto nel contesto degli altri rischi specifici per la salute e la sicurezza, in funzione dello specifico tipo di lavoro o ruolo. Può essere necessario che una persona dotata di esperienza e formazione pertinenti effettui una valutazione specifica dei rischi per la salute e la sicurezza riguardante potenziali modifiche dei DPI oppure una valutazione della movimentazione manuale specifica per la persona, se la particolare situazione del lavoratore lo richiede. Analogamente, le organizzazioni dovrebbero prestare attenzione ai pericoli psicosociali scatenati o aggravati da sintomi menopausali o mestruali significativi.</w:t>
      </w:r>
    </w:p>
    <w:p w14:paraId="2D9FA69B" w14:textId="77777777" w:rsidR="00996222" w:rsidRDefault="00000000">
      <w:bookmarkStart w:id="806" w:name="ISOblock05_219"/>
      <w:bookmarkEnd w:id="806"/>
      <w:r>
        <w:t>Le organizzazioni che desiderano valutare l’impatto della salute mestruale e menopausale nel luogo di lavoro possono utilizzare un approccio adattato dalla ISO 45001 nell’ambito di una valutazione dei rischi del luogo di lavoro.</w:t>
      </w:r>
    </w:p>
    <w:p w14:paraId="60C75050" w14:textId="77777777" w:rsidR="00996222" w:rsidRDefault="00000000">
      <w:bookmarkStart w:id="807" w:name="ISOblock05_220"/>
      <w:bookmarkEnd w:id="807"/>
      <w:r>
        <w:t>Nel considerare valutazioni dei rischi del luogo di lavoro che tengano conto dei possibili aspetti della salute mestruale e menopausale, si dovrebbero considerare le seguenti questioni:</w:t>
      </w:r>
    </w:p>
    <w:p w14:paraId="5960FC41" w14:textId="77777777" w:rsidR="00996222" w:rsidRDefault="00000000">
      <w:pPr>
        <w:pStyle w:val="ISOList"/>
        <w:numPr>
          <w:ilvl w:val="0"/>
          <w:numId w:val="1"/>
        </w:numPr>
      </w:pPr>
      <w:bookmarkStart w:id="808" w:name="ISOblock05_221"/>
      <w:bookmarkEnd w:id="808"/>
      <w:r>
        <w:t>Richieste: i lavoratori possono discutere e adattare il proprio carico di lavoro, lo schema di lavoro preferito o l’adeguatezza dell’ambiente, per esempio gli orari delle pause e le opzioni di lavoro da remoto?</w:t>
      </w:r>
    </w:p>
    <w:p w14:paraId="78BA38BB" w14:textId="77777777" w:rsidR="00996222" w:rsidRDefault="00000000">
      <w:pPr>
        <w:pStyle w:val="ISOList"/>
        <w:numPr>
          <w:ilvl w:val="0"/>
          <w:numId w:val="1"/>
        </w:numPr>
      </w:pPr>
      <w:bookmarkStart w:id="809" w:name="ISOblock05_222"/>
      <w:bookmarkEnd w:id="809"/>
      <w:r>
        <w:t>Controllo: quanto è flessibile il ruolo? Il livello di autonomia rispetto al tempo, alle attrezzature e al luogo consente ai lavoratori di gestire i propri sintomi?</w:t>
      </w:r>
    </w:p>
    <w:p w14:paraId="1B1F4616" w14:textId="77777777" w:rsidR="00996222" w:rsidRDefault="00000000">
      <w:pPr>
        <w:pStyle w:val="ISOList"/>
        <w:numPr>
          <w:ilvl w:val="0"/>
          <w:numId w:val="1"/>
        </w:numPr>
      </w:pPr>
      <w:bookmarkStart w:id="810" w:name="ISOblock05_223"/>
      <w:bookmarkEnd w:id="810"/>
      <w:r>
        <w:t>Supporto: sono disponibili risorse o forme di supporto interne o esterne credibili che promuovano consapevolezza e sicurezza? Ciò può comprendere formazione o risorse che accrescano la conoscenza e la consapevolezza della salute mestruale e menopausale, inclusi i fattori di stress psicosociale, e interventi sulla cultura del luogo di lavoro che assicurino un ambiente inclusivo.</w:t>
      </w:r>
    </w:p>
    <w:p w14:paraId="19D0800E" w14:textId="77777777" w:rsidR="00996222" w:rsidRDefault="00000000">
      <w:pPr>
        <w:pStyle w:val="ISOList"/>
        <w:numPr>
          <w:ilvl w:val="0"/>
          <w:numId w:val="1"/>
        </w:numPr>
      </w:pPr>
      <w:bookmarkStart w:id="811" w:name="ISOblock05_224"/>
      <w:bookmarkEnd w:id="811"/>
      <w:r>
        <w:t>Relazioni: i lavoratori possono discutere della propria salute mestruale e menopausale? Questo argomento è un tabù? La distribuzione per genere ed età, il contesto culturale della forza lavoro o le dinamiche di potere del luogo di lavoro influenzano la possibilità di comunicare e discutere apertamente della salute mestruale e menopausale sul lavoro o con i propri responsabili?</w:t>
      </w:r>
    </w:p>
    <w:p w14:paraId="6ECD4631" w14:textId="77777777" w:rsidR="00996222" w:rsidRDefault="00000000">
      <w:pPr>
        <w:pStyle w:val="ISOList"/>
        <w:numPr>
          <w:ilvl w:val="0"/>
          <w:numId w:val="1"/>
        </w:numPr>
      </w:pPr>
      <w:bookmarkStart w:id="812" w:name="ISOblock05_225"/>
      <w:bookmarkEnd w:id="812"/>
      <w:r>
        <w:t>Ruolo: le aspettative sono chiare? Vi sono elementi del ruolo che possono influire negativamente sulla gestione dei sintomi da parte dei lavoratori, per esempio lavorare seduti in un call center con obiettivi e pause prestabilite? Vi sono compiti critici per la sicurezza nei quali una riduzione della vigilanza dovuta al dolore o alla fatica può costituire un pericolo?</w:t>
      </w:r>
    </w:p>
    <w:p w14:paraId="540AACFA" w14:textId="77777777" w:rsidR="00996222" w:rsidRDefault="00000000">
      <w:pPr>
        <w:pStyle w:val="ISOList"/>
        <w:numPr>
          <w:ilvl w:val="0"/>
          <w:numId w:val="1"/>
        </w:numPr>
      </w:pPr>
      <w:bookmarkStart w:id="813" w:name="ISOblock05_226"/>
      <w:bookmarkEnd w:id="813"/>
      <w:r>
        <w:t>Come viene gestito il cambiamento organizzativo o operativo e come vengono riesaminate le misure di controllo del rischio in modo da considerare la salute mestruale e menopausale?</w:t>
      </w:r>
    </w:p>
    <w:p w14:paraId="389AD14E" w14:textId="77777777" w:rsidR="00996222" w:rsidRDefault="00000000">
      <w:pPr>
        <w:pStyle w:val="ISONote"/>
      </w:pPr>
      <w:bookmarkStart w:id="814" w:name="ISOblock05_227"/>
      <w:bookmarkEnd w:id="814"/>
      <w:r>
        <w:t>NOTA 2 Per informazioni sulla definizione di processi per gestire i cambiamenti che incidono sulla salute e sicurezza sul lavoro, vedere ISO 45001:2018, 8.1.3.</w:t>
      </w:r>
    </w:p>
    <w:p w14:paraId="265C790D" w14:textId="77777777" w:rsidR="00996222" w:rsidRDefault="00000000">
      <w:pPr>
        <w:pStyle w:val="ISONote"/>
      </w:pPr>
      <w:bookmarkStart w:id="815" w:name="ISOblock05_228"/>
      <w:bookmarkEnd w:id="815"/>
      <w:r>
        <w:t>NOTA 3 Per ulteriori informazioni sulla valutazione dei rischi, vedere «Ulteriori letture» nella Bibliografia. Per indicazioni sulla gestione dei rischi psicosociali che possono aggravare i sintomi mestruali o menopausali, vedere ISO 45003.</w:t>
      </w:r>
    </w:p>
    <w:p w14:paraId="449CA7C9" w14:textId="77777777" w:rsidR="00996222" w:rsidRDefault="00000000">
      <w:bookmarkStart w:id="816" w:name="ISOblock05_229"/>
      <w:bookmarkEnd w:id="816"/>
      <w:r>
        <w:t>Oltre a questi sei fattori, ossia richieste, controllo, supporto, relazioni, ruolo e cambiamento, le organizzazioni dovrebbero considerare la salute mestruale e menopausale nel riesame delle valutazioni dei rischi, per esempio riguardo alla ISO 45001 o alle leggi nazionali OH&amp;S. Le aree che meritano particolare attenzione comprendono le seguenti:</w:t>
      </w:r>
    </w:p>
    <w:p w14:paraId="48DDAF79" w14:textId="77777777" w:rsidR="00996222" w:rsidRDefault="00000000">
      <w:pPr>
        <w:pStyle w:val="ISOList"/>
        <w:numPr>
          <w:ilvl w:val="0"/>
          <w:numId w:val="1"/>
        </w:numPr>
      </w:pPr>
      <w:bookmarkStart w:id="817" w:name="ISOblock05_230"/>
      <w:bookmarkEnd w:id="817"/>
      <w:r>
        <w:t>Individuare quali fattori sociali, compresi carico di lavoro, orari di lavoro, vittimizzazione, molestie e vessazioni, quali stili di leadership e quali norme culturali compromettano la salute e la sicurezza dei lavoratori che vivono le mestruazioni e la menopausa.</w:t>
      </w:r>
    </w:p>
    <w:p w14:paraId="7BA18C8B" w14:textId="77777777" w:rsidR="00996222" w:rsidRDefault="00000000">
      <w:pPr>
        <w:pStyle w:val="ISOList"/>
        <w:numPr>
          <w:ilvl w:val="0"/>
          <w:numId w:val="1"/>
        </w:numPr>
      </w:pPr>
      <w:bookmarkStart w:id="818" w:name="ISOblock05_231"/>
      <w:bookmarkEnd w:id="818"/>
      <w:r>
        <w:t>Considerare come infrastrutture e ambienti costruiti differenti possano peggiorare la salute mestruale e menopausale.</w:t>
      </w:r>
    </w:p>
    <w:p w14:paraId="7F99BDA8" w14:textId="77777777" w:rsidR="00996222" w:rsidRDefault="00000000">
      <w:pPr>
        <w:pStyle w:val="ISOList"/>
        <w:numPr>
          <w:ilvl w:val="0"/>
          <w:numId w:val="1"/>
        </w:numPr>
      </w:pPr>
      <w:bookmarkStart w:id="819" w:name="ISOblock05_232"/>
      <w:bookmarkEnd w:id="819"/>
      <w:r>
        <w:t>Assicurare che la salute mestruale e menopausale sia considerata nella valutazione dei pericoli prevedibili, compreso il riesame di incidenti passati, interni o esterni all’organizzazione, che possano indicare rischi per la sicurezza correlati a sintomi menopausali o mestruali.</w:t>
      </w:r>
    </w:p>
    <w:p w14:paraId="480DDE53" w14:textId="77777777" w:rsidR="00996222" w:rsidRDefault="00000000">
      <w:pPr>
        <w:pStyle w:val="ISOList"/>
        <w:numPr>
          <w:ilvl w:val="0"/>
          <w:numId w:val="1"/>
        </w:numPr>
      </w:pPr>
      <w:bookmarkStart w:id="820" w:name="ISOblock05_233"/>
      <w:bookmarkEnd w:id="820"/>
      <w:r>
        <w:t>Affrontare la predisposizione di misure per situazioni immediate o critiche dal punto di vista temporale, per esempio assicurando sostituzioni adeguate durante le pause per i lavoratori che possono avere una vampata improvvisa o un sanguinamento abbondante nel corso di un intervento di emergenza.</w:t>
      </w:r>
    </w:p>
    <w:p w14:paraId="5716FF93" w14:textId="77777777" w:rsidR="00996222" w:rsidRDefault="00000000">
      <w:pPr>
        <w:pStyle w:val="ISOList"/>
        <w:numPr>
          <w:ilvl w:val="0"/>
          <w:numId w:val="1"/>
        </w:numPr>
      </w:pPr>
      <w:bookmarkStart w:id="821" w:name="ISOblock05_234"/>
      <w:bookmarkEnd w:id="821"/>
      <w:r>
        <w:t>Considerare responsabilità e misure per le persone che hanno accesso al luogo di lavoro ma non sono necessariamente sotto il controllo diretto dell’organizzazione, per esempio subappaltatori, visitatori e lavoratori remoti/isolati, affinché le esigenze correlate alla menopausa o alle mestruazioni non siano trascurate.</w:t>
      </w:r>
    </w:p>
    <w:p w14:paraId="28579A0C" w14:textId="77777777" w:rsidR="00996222" w:rsidRDefault="00000000">
      <w:pPr>
        <w:pStyle w:val="ISOList"/>
        <w:numPr>
          <w:ilvl w:val="0"/>
          <w:numId w:val="1"/>
        </w:numPr>
      </w:pPr>
      <w:bookmarkStart w:id="822" w:name="ISOblock05_235"/>
      <w:bookmarkEnd w:id="822"/>
      <w:r>
        <w:t>Integrare una considerazione esplicita della salute mestruale e menopausale nei cambiamenti dell’organizzazione, delle operazioni, dei processi, delle attività e dei sistemi di gestione OH&amp;S.</w:t>
      </w:r>
    </w:p>
    <w:p w14:paraId="43BD8A90" w14:textId="77777777" w:rsidR="00996222" w:rsidRDefault="00996222">
      <w:pPr>
        <w:sectPr w:rsidR="00996222">
          <w:headerReference w:type="default" r:id="rId27"/>
          <w:footerReference w:type="default" r:id="rId28"/>
          <w:pgSz w:w="11906" w:h="16838"/>
          <w:pgMar w:top="1134" w:right="1134" w:bottom="1020" w:left="1134" w:header="482" w:footer="454" w:gutter="0"/>
          <w:cols w:space="720"/>
          <w:docGrid w:linePitch="360"/>
        </w:sectPr>
      </w:pPr>
    </w:p>
    <w:p w14:paraId="597985BC" w14:textId="77777777" w:rsidR="00996222" w:rsidRDefault="00000000">
      <w:pPr>
        <w:pStyle w:val="Titolo1"/>
        <w:spacing w:before="0"/>
      </w:pPr>
      <w:bookmarkStart w:id="823" w:name="ISOblock06_000"/>
      <w:bookmarkStart w:id="824" w:name="ISO_idParaDest_19"/>
      <w:bookmarkStart w:id="825" w:name="ISO_idTextAnchor133"/>
      <w:bookmarkStart w:id="826" w:name="ISO_idTextAnchor134"/>
      <w:bookmarkStart w:id="827" w:name="ISO_idTextAnchor135"/>
      <w:bookmarkStart w:id="828" w:name="ISOpage34"/>
      <w:bookmarkEnd w:id="823"/>
      <w:bookmarkEnd w:id="824"/>
      <w:bookmarkEnd w:id="825"/>
      <w:bookmarkEnd w:id="826"/>
      <w:bookmarkEnd w:id="827"/>
      <w:bookmarkEnd w:id="828"/>
      <w:r>
        <w:rPr>
          <w:color w:val="177078"/>
        </w:rPr>
        <w:t>Allegato C</w:t>
      </w:r>
      <w:r>
        <w:br/>
      </w:r>
      <w:r>
        <w:rPr>
          <w:b w:val="0"/>
          <w:color w:val="5B6770"/>
          <w:sz w:val="22"/>
        </w:rPr>
        <w:t>(informativo)</w:t>
      </w:r>
      <w:r>
        <w:br/>
      </w:r>
      <w:r>
        <w:rPr>
          <w:sz w:val="40"/>
        </w:rPr>
        <w:t>Esempio di lista di controllo per il riesame interno</w:t>
      </w:r>
    </w:p>
    <w:p w14:paraId="260C6BD1" w14:textId="77777777" w:rsidR="00996222" w:rsidRDefault="00000000">
      <w:bookmarkStart w:id="829" w:name="ISOblock06_001"/>
      <w:bookmarkEnd w:id="829"/>
      <w:r>
        <w:t>La lista di controllo esemplificativa della Tabella C.1 è fornita per aiutare le organizzazioni a svolgere riesami interni nell’attuazione delle indicazioni contenute nel presente documento e nel riesame continuativo delle azioni intraprese. Oltre alla lista di controllo, l’assegnazione di codici colore alle attività svolte può essere utilizzata come mappa cromatica per seguire visivamente le aree già affrontate e quelle nelle quali è necessario ulteriore lavoro.</w:t>
      </w:r>
    </w:p>
    <w:p w14:paraId="459107B1" w14:textId="77777777" w:rsidR="00996222" w:rsidRDefault="00000000">
      <w:bookmarkStart w:id="830" w:name="ISOblock06_002"/>
      <w:bookmarkEnd w:id="830"/>
      <w:r>
        <w:t>Sebbene il presente documento sia applicabile a qualsiasi organizzazione, indipendentemente dalle dimensioni o dal settore, ciascuna organizzazione può sviluppare il proprio approccio sulla base delle proprie esigenze e risorse specifiche. Questa lista di controllo può essere modificata per adattarla alle dimensioni, alla natura e alla complessità dell’organizzazione. Può inoltre essere utilizzata come strumento di valutazione degli scostamenti, per evidenziare le aree che richiedono ulteriore lavoro. Le organizzazioni di piccole e medie dimensioni possono personalizzare il proprio approccio concentrandosi sulle principali lacune e priorità e attuando il documento per fasi.</w:t>
      </w:r>
    </w:p>
    <w:p w14:paraId="67E0F82D" w14:textId="77777777" w:rsidR="00996222" w:rsidRDefault="00000000">
      <w:pPr>
        <w:pStyle w:val="ISOCaption"/>
      </w:pPr>
      <w:bookmarkStart w:id="831" w:name="ISOblock06_003"/>
      <w:bookmarkStart w:id="832" w:name="ISO_idTextAnchor136"/>
      <w:bookmarkEnd w:id="831"/>
      <w:bookmarkEnd w:id="832"/>
      <w:r>
        <w:t>Tabella C.1 — Esempio di lista di controllo per il riesame delle valutazioni interne</w:t>
      </w:r>
    </w:p>
    <w:tbl>
      <w:tblPr>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85" w:type="dxa"/>
          <w:left w:w="90" w:type="dxa"/>
          <w:bottom w:w="85" w:type="dxa"/>
          <w:right w:w="90" w:type="dxa"/>
        </w:tblCellMar>
        <w:tblLook w:val="04A0" w:firstRow="1" w:lastRow="0" w:firstColumn="1" w:lastColumn="0" w:noHBand="0" w:noVBand="1"/>
      </w:tblPr>
      <w:tblGrid>
        <w:gridCol w:w="4819"/>
        <w:gridCol w:w="907"/>
        <w:gridCol w:w="964"/>
        <w:gridCol w:w="964"/>
        <w:gridCol w:w="964"/>
        <w:gridCol w:w="2324"/>
        <w:gridCol w:w="1304"/>
        <w:gridCol w:w="2324"/>
      </w:tblGrid>
      <w:tr w:rsidR="00996222" w14:paraId="229B1BFB" w14:textId="77777777">
        <w:trPr>
          <w:cantSplit/>
          <w:tblHeader/>
          <w:jc w:val="center"/>
        </w:trPr>
        <w:tc>
          <w:tcPr>
            <w:tcW w:w="4819" w:type="dxa"/>
            <w:vMerge w:val="restart"/>
            <w:shd w:val="clear" w:color="auto" w:fill="17354A"/>
            <w:vAlign w:val="center"/>
          </w:tcPr>
          <w:p w14:paraId="3C9DBF3F" w14:textId="77777777" w:rsidR="00996222" w:rsidRDefault="00000000">
            <w:pPr>
              <w:pStyle w:val="ISOTable"/>
              <w:keepLines/>
              <w:jc w:val="center"/>
            </w:pPr>
            <w:bookmarkStart w:id="833" w:name="ISOblock06_004"/>
            <w:bookmarkEnd w:id="833"/>
            <w:r>
              <w:rPr>
                <w:b/>
                <w:color w:val="FFFFFF"/>
                <w:sz w:val="18"/>
              </w:rPr>
              <w:t>Raccomandazioni relative alle mestruazioni e alla menopausa</w:t>
            </w:r>
          </w:p>
        </w:tc>
        <w:tc>
          <w:tcPr>
            <w:tcW w:w="907" w:type="dxa"/>
            <w:vMerge w:val="restart"/>
            <w:shd w:val="clear" w:color="auto" w:fill="17354A"/>
            <w:vAlign w:val="center"/>
          </w:tcPr>
          <w:p w14:paraId="0ABEB91E" w14:textId="77777777" w:rsidR="00996222" w:rsidRDefault="00000000">
            <w:pPr>
              <w:pStyle w:val="ISOTable"/>
              <w:keepLines/>
              <w:jc w:val="center"/>
            </w:pPr>
            <w:bookmarkStart w:id="834" w:name="ISOblock06_005"/>
            <w:bookmarkEnd w:id="834"/>
            <w:r>
              <w:rPr>
                <w:b/>
                <w:color w:val="FFFFFF"/>
                <w:sz w:val="18"/>
              </w:rPr>
              <w:t>Elemento</w:t>
            </w:r>
          </w:p>
        </w:tc>
        <w:tc>
          <w:tcPr>
            <w:tcW w:w="2892" w:type="dxa"/>
            <w:gridSpan w:val="3"/>
            <w:shd w:val="clear" w:color="auto" w:fill="17354A"/>
            <w:vAlign w:val="center"/>
          </w:tcPr>
          <w:p w14:paraId="51D07695" w14:textId="77777777" w:rsidR="00996222" w:rsidRDefault="00000000">
            <w:pPr>
              <w:pStyle w:val="ISOTable"/>
              <w:keepLines/>
              <w:jc w:val="center"/>
            </w:pPr>
            <w:bookmarkStart w:id="835" w:name="ISOblock06_006"/>
            <w:bookmarkEnd w:id="835"/>
            <w:r>
              <w:rPr>
                <w:b/>
                <w:color w:val="FFFFFF"/>
                <w:sz w:val="18"/>
              </w:rPr>
              <w:t>Valutazione</w:t>
            </w:r>
          </w:p>
        </w:tc>
        <w:tc>
          <w:tcPr>
            <w:tcW w:w="2324" w:type="dxa"/>
            <w:vMerge w:val="restart"/>
            <w:shd w:val="clear" w:color="auto" w:fill="17354A"/>
            <w:vAlign w:val="center"/>
          </w:tcPr>
          <w:p w14:paraId="4562254B" w14:textId="77777777" w:rsidR="00996222" w:rsidRDefault="00000000">
            <w:pPr>
              <w:pStyle w:val="ISOTable"/>
              <w:keepLines/>
              <w:jc w:val="center"/>
            </w:pPr>
            <w:bookmarkStart w:id="836" w:name="ISOblock06_007"/>
            <w:bookmarkEnd w:id="836"/>
            <w:r>
              <w:rPr>
                <w:b/>
                <w:color w:val="FFFFFF"/>
                <w:sz w:val="18"/>
              </w:rPr>
              <w:t>Risultanze e prossimi passi da intraprendere</w:t>
            </w:r>
          </w:p>
        </w:tc>
        <w:tc>
          <w:tcPr>
            <w:tcW w:w="1304" w:type="dxa"/>
            <w:vMerge w:val="restart"/>
            <w:shd w:val="clear" w:color="auto" w:fill="17354A"/>
            <w:vAlign w:val="center"/>
          </w:tcPr>
          <w:p w14:paraId="613D8F0D" w14:textId="77777777" w:rsidR="00996222" w:rsidRDefault="00000000">
            <w:pPr>
              <w:pStyle w:val="ISOTable"/>
              <w:keepLines/>
              <w:jc w:val="center"/>
            </w:pPr>
            <w:bookmarkStart w:id="837" w:name="ISOblock06_008"/>
            <w:bookmarkEnd w:id="837"/>
            <w:r>
              <w:rPr>
                <w:b/>
                <w:color w:val="FFFFFF"/>
                <w:sz w:val="18"/>
              </w:rPr>
              <w:t>Persona responsabile</w:t>
            </w:r>
          </w:p>
        </w:tc>
        <w:tc>
          <w:tcPr>
            <w:tcW w:w="2324" w:type="dxa"/>
            <w:vMerge w:val="restart"/>
            <w:shd w:val="clear" w:color="auto" w:fill="17354A"/>
            <w:vAlign w:val="center"/>
          </w:tcPr>
          <w:p w14:paraId="11A5D9A4" w14:textId="77777777" w:rsidR="00996222" w:rsidRDefault="00000000">
            <w:pPr>
              <w:pStyle w:val="ISOTable"/>
              <w:keepLines/>
              <w:jc w:val="center"/>
            </w:pPr>
            <w:bookmarkStart w:id="838" w:name="ISOblock06_009"/>
            <w:bookmarkEnd w:id="838"/>
            <w:r>
              <w:rPr>
                <w:b/>
                <w:color w:val="FFFFFF"/>
                <w:sz w:val="18"/>
              </w:rPr>
              <w:t>Azioni successive e date di attuazione</w:t>
            </w:r>
          </w:p>
        </w:tc>
      </w:tr>
      <w:tr w:rsidR="00996222" w14:paraId="730339C6" w14:textId="77777777">
        <w:trPr>
          <w:cantSplit/>
          <w:tblHeader/>
          <w:jc w:val="center"/>
        </w:trPr>
        <w:tc>
          <w:tcPr>
            <w:tcW w:w="4819" w:type="dxa"/>
            <w:vMerge/>
          </w:tcPr>
          <w:p w14:paraId="338D36E3" w14:textId="77777777" w:rsidR="00996222" w:rsidRDefault="00996222"/>
        </w:tc>
        <w:tc>
          <w:tcPr>
            <w:tcW w:w="907" w:type="dxa"/>
            <w:vMerge/>
          </w:tcPr>
          <w:p w14:paraId="4B7F7FFA" w14:textId="77777777" w:rsidR="00996222" w:rsidRDefault="00996222"/>
        </w:tc>
        <w:tc>
          <w:tcPr>
            <w:tcW w:w="964" w:type="dxa"/>
            <w:shd w:val="clear" w:color="auto" w:fill="17354A"/>
            <w:vAlign w:val="center"/>
          </w:tcPr>
          <w:p w14:paraId="755D67AB" w14:textId="77777777" w:rsidR="00996222" w:rsidRDefault="00000000">
            <w:pPr>
              <w:pStyle w:val="ISOTable"/>
              <w:keepLines/>
              <w:jc w:val="center"/>
            </w:pPr>
            <w:bookmarkStart w:id="839" w:name="ISOblock06_010"/>
            <w:bookmarkEnd w:id="839"/>
            <w:r>
              <w:rPr>
                <w:b/>
                <w:color w:val="FFFFFF"/>
                <w:sz w:val="18"/>
              </w:rPr>
              <w:t>Nessuna azione intrapresa</w:t>
            </w:r>
          </w:p>
        </w:tc>
        <w:tc>
          <w:tcPr>
            <w:tcW w:w="964" w:type="dxa"/>
            <w:shd w:val="clear" w:color="auto" w:fill="17354A"/>
            <w:vAlign w:val="center"/>
          </w:tcPr>
          <w:p w14:paraId="1B5F00C3" w14:textId="77777777" w:rsidR="00996222" w:rsidRDefault="00000000">
            <w:pPr>
              <w:pStyle w:val="ISOTable"/>
              <w:keepLines/>
              <w:jc w:val="center"/>
            </w:pPr>
            <w:bookmarkStart w:id="840" w:name="ISOblock06_011"/>
            <w:bookmarkEnd w:id="840"/>
            <w:r>
              <w:rPr>
                <w:b/>
                <w:color w:val="FFFFFF"/>
                <w:sz w:val="18"/>
              </w:rPr>
              <w:t>Alcune azioni intraprese</w:t>
            </w:r>
          </w:p>
        </w:tc>
        <w:tc>
          <w:tcPr>
            <w:tcW w:w="964" w:type="dxa"/>
            <w:shd w:val="clear" w:color="auto" w:fill="17354A"/>
            <w:vAlign w:val="center"/>
          </w:tcPr>
          <w:p w14:paraId="26ACF336" w14:textId="77777777" w:rsidR="00996222" w:rsidRDefault="00000000">
            <w:pPr>
              <w:pStyle w:val="ISOTable"/>
              <w:keepLines/>
              <w:jc w:val="center"/>
            </w:pPr>
            <w:bookmarkStart w:id="841" w:name="ISOblock06_012"/>
            <w:bookmarkEnd w:id="841"/>
            <w:r>
              <w:rPr>
                <w:b/>
                <w:color w:val="FFFFFF"/>
                <w:sz w:val="18"/>
              </w:rPr>
              <w:t>Approccio valido in atto</w:t>
            </w:r>
          </w:p>
        </w:tc>
        <w:tc>
          <w:tcPr>
            <w:tcW w:w="2324" w:type="dxa"/>
            <w:vMerge/>
          </w:tcPr>
          <w:p w14:paraId="53FB2533" w14:textId="77777777" w:rsidR="00996222" w:rsidRDefault="00996222"/>
        </w:tc>
        <w:tc>
          <w:tcPr>
            <w:tcW w:w="1304" w:type="dxa"/>
            <w:vMerge/>
          </w:tcPr>
          <w:p w14:paraId="64CEF369" w14:textId="77777777" w:rsidR="00996222" w:rsidRDefault="00996222"/>
        </w:tc>
        <w:tc>
          <w:tcPr>
            <w:tcW w:w="2324" w:type="dxa"/>
            <w:vMerge/>
          </w:tcPr>
          <w:p w14:paraId="725CF3D5" w14:textId="77777777" w:rsidR="00996222" w:rsidRDefault="00996222"/>
        </w:tc>
      </w:tr>
      <w:tr w:rsidR="00996222" w14:paraId="0C82FD9A" w14:textId="77777777">
        <w:trPr>
          <w:cantSplit/>
          <w:trHeight w:val="482"/>
          <w:jc w:val="center"/>
        </w:trPr>
        <w:tc>
          <w:tcPr>
            <w:tcW w:w="4819" w:type="dxa"/>
            <w:shd w:val="clear" w:color="auto" w:fill="F3F6F8"/>
          </w:tcPr>
          <w:p w14:paraId="5DCC4375" w14:textId="77777777" w:rsidR="00996222" w:rsidRDefault="00000000">
            <w:pPr>
              <w:pStyle w:val="ISOTable"/>
              <w:keepLines/>
            </w:pPr>
            <w:bookmarkStart w:id="842" w:name="ISOblock06_013"/>
            <w:bookmarkEnd w:id="842"/>
            <w:r>
              <w:rPr>
                <w:sz w:val="18"/>
              </w:rPr>
              <w:t>I lavoratori e i responsabili sono incoraggiati a discutere della salute mestruale e menopausale in modo inclusivo e supportivo, in un forum o in forma riservata, secondo le preferenze.</w:t>
            </w:r>
          </w:p>
        </w:tc>
        <w:bookmarkStart w:id="843" w:name="ISOblock06_014"/>
        <w:bookmarkEnd w:id="843"/>
        <w:tc>
          <w:tcPr>
            <w:tcW w:w="907" w:type="dxa"/>
            <w:shd w:val="clear" w:color="auto" w:fill="F3F6F8"/>
          </w:tcPr>
          <w:p w14:paraId="0044DA51" w14:textId="77777777" w:rsidR="00996222" w:rsidRDefault="00000000">
            <w:pPr>
              <w:pStyle w:val="ISOTable"/>
              <w:keepLines/>
            </w:pPr>
            <w:r>
              <w:fldChar w:fldCharType="begin"/>
            </w:r>
            <w:r>
              <w:instrText>HYPERLINK \l "ISO_idTextAnchor030" \h</w:instrText>
            </w:r>
            <w:r>
              <w:fldChar w:fldCharType="separate"/>
            </w:r>
            <w:r>
              <w:rPr>
                <w:color w:val="177078"/>
                <w:sz w:val="18"/>
              </w:rPr>
              <w:t>4</w:t>
            </w:r>
            <w:r>
              <w:fldChar w:fldCharType="end"/>
            </w:r>
          </w:p>
          <w:bookmarkStart w:id="844" w:name="ISOblock06_015"/>
          <w:bookmarkEnd w:id="844"/>
          <w:p w14:paraId="6C77FDBC" w14:textId="77777777" w:rsidR="00996222" w:rsidRDefault="00000000">
            <w:pPr>
              <w:pStyle w:val="ISOTable"/>
              <w:keepLines/>
            </w:pPr>
            <w:r>
              <w:fldChar w:fldCharType="begin"/>
            </w:r>
            <w:r>
              <w:instrText>HYPERLINK \l "ISO_idTextAnchor057" \h</w:instrText>
            </w:r>
            <w:r>
              <w:fldChar w:fldCharType="separate"/>
            </w:r>
            <w:r>
              <w:rPr>
                <w:color w:val="177078"/>
                <w:sz w:val="18"/>
              </w:rPr>
              <w:t>5.4</w:t>
            </w:r>
            <w:r>
              <w:fldChar w:fldCharType="end"/>
            </w:r>
          </w:p>
          <w:bookmarkStart w:id="845" w:name="ISOblock06_016"/>
          <w:bookmarkEnd w:id="845"/>
          <w:p w14:paraId="524E0ADC" w14:textId="77777777" w:rsidR="00996222" w:rsidRDefault="00000000">
            <w:pPr>
              <w:pStyle w:val="ISOTable"/>
              <w:keepLines/>
            </w:pPr>
            <w:r>
              <w:fldChar w:fldCharType="begin"/>
            </w:r>
            <w:r>
              <w:instrText>HYPERLINK \l "ISO_idTextAnchor153" \h</w:instrText>
            </w:r>
            <w:r>
              <w:fldChar w:fldCharType="separate"/>
            </w:r>
            <w:r>
              <w:rPr>
                <w:color w:val="177078"/>
                <w:sz w:val="18"/>
              </w:rPr>
              <w:t>Punto E.1</w:t>
            </w:r>
            <w:r>
              <w:fldChar w:fldCharType="end"/>
            </w:r>
          </w:p>
        </w:tc>
        <w:tc>
          <w:tcPr>
            <w:tcW w:w="964" w:type="dxa"/>
            <w:shd w:val="clear" w:color="auto" w:fill="F3F6F8"/>
          </w:tcPr>
          <w:p w14:paraId="17038200" w14:textId="77777777" w:rsidR="00996222" w:rsidRDefault="00996222">
            <w:pPr>
              <w:pStyle w:val="ISOTable"/>
              <w:spacing w:after="0"/>
            </w:pPr>
          </w:p>
        </w:tc>
        <w:tc>
          <w:tcPr>
            <w:tcW w:w="964" w:type="dxa"/>
            <w:shd w:val="clear" w:color="auto" w:fill="F3F6F8"/>
          </w:tcPr>
          <w:p w14:paraId="7C9EF8F0" w14:textId="77777777" w:rsidR="00996222" w:rsidRDefault="00996222">
            <w:pPr>
              <w:pStyle w:val="ISOTable"/>
              <w:spacing w:after="0"/>
            </w:pPr>
          </w:p>
        </w:tc>
        <w:tc>
          <w:tcPr>
            <w:tcW w:w="964" w:type="dxa"/>
            <w:shd w:val="clear" w:color="auto" w:fill="F3F6F8"/>
          </w:tcPr>
          <w:p w14:paraId="79C0FF34" w14:textId="77777777" w:rsidR="00996222" w:rsidRDefault="00996222">
            <w:pPr>
              <w:pStyle w:val="ISOTable"/>
              <w:spacing w:after="0"/>
            </w:pPr>
          </w:p>
        </w:tc>
        <w:tc>
          <w:tcPr>
            <w:tcW w:w="2324" w:type="dxa"/>
            <w:shd w:val="clear" w:color="auto" w:fill="F3F6F8"/>
          </w:tcPr>
          <w:p w14:paraId="7C0B5D02" w14:textId="77777777" w:rsidR="00996222" w:rsidRDefault="00996222">
            <w:pPr>
              <w:pStyle w:val="ISOTable"/>
              <w:spacing w:after="0"/>
            </w:pPr>
          </w:p>
        </w:tc>
        <w:tc>
          <w:tcPr>
            <w:tcW w:w="1304" w:type="dxa"/>
            <w:shd w:val="clear" w:color="auto" w:fill="F3F6F8"/>
          </w:tcPr>
          <w:p w14:paraId="5AFBFDF3" w14:textId="77777777" w:rsidR="00996222" w:rsidRDefault="00996222">
            <w:pPr>
              <w:pStyle w:val="ISOTable"/>
              <w:spacing w:after="0"/>
            </w:pPr>
          </w:p>
        </w:tc>
        <w:tc>
          <w:tcPr>
            <w:tcW w:w="2324" w:type="dxa"/>
            <w:shd w:val="clear" w:color="auto" w:fill="F3F6F8"/>
          </w:tcPr>
          <w:p w14:paraId="104A4698" w14:textId="77777777" w:rsidR="00996222" w:rsidRDefault="00996222">
            <w:pPr>
              <w:pStyle w:val="ISOTable"/>
              <w:spacing w:after="0"/>
            </w:pPr>
          </w:p>
        </w:tc>
      </w:tr>
      <w:tr w:rsidR="00996222" w14:paraId="3FE57C61" w14:textId="77777777">
        <w:trPr>
          <w:cantSplit/>
          <w:trHeight w:val="482"/>
          <w:jc w:val="center"/>
        </w:trPr>
        <w:tc>
          <w:tcPr>
            <w:tcW w:w="4819" w:type="dxa"/>
          </w:tcPr>
          <w:p w14:paraId="1847C242" w14:textId="77777777" w:rsidR="00996222" w:rsidRDefault="00000000">
            <w:pPr>
              <w:pStyle w:val="ISOTable"/>
              <w:keepLines/>
            </w:pPr>
            <w:bookmarkStart w:id="846" w:name="ISOblock06_017"/>
            <w:bookmarkEnd w:id="846"/>
            <w:r>
              <w:rPr>
                <w:sz w:val="18"/>
              </w:rPr>
              <w:t>Sono rese disponibili risorse informative utilizzando fonti interne o esterne affidabili.</w:t>
            </w:r>
          </w:p>
        </w:tc>
        <w:bookmarkStart w:id="847" w:name="ISOblock06_018"/>
        <w:bookmarkEnd w:id="847"/>
        <w:tc>
          <w:tcPr>
            <w:tcW w:w="907" w:type="dxa"/>
          </w:tcPr>
          <w:p w14:paraId="13F41221" w14:textId="77777777" w:rsidR="00996222" w:rsidRDefault="00000000">
            <w:pPr>
              <w:pStyle w:val="ISOTable"/>
              <w:keepLines/>
            </w:pPr>
            <w:r>
              <w:fldChar w:fldCharType="begin"/>
            </w:r>
            <w:r>
              <w:instrText>HYPERLINK \l "ISO_idTextAnchor030" \h</w:instrText>
            </w:r>
            <w:r>
              <w:fldChar w:fldCharType="separate"/>
            </w:r>
            <w:r>
              <w:rPr>
                <w:color w:val="177078"/>
                <w:sz w:val="18"/>
              </w:rPr>
              <w:t>4</w:t>
            </w:r>
            <w:r>
              <w:fldChar w:fldCharType="end"/>
            </w:r>
          </w:p>
        </w:tc>
        <w:tc>
          <w:tcPr>
            <w:tcW w:w="964" w:type="dxa"/>
          </w:tcPr>
          <w:p w14:paraId="15683FA7" w14:textId="77777777" w:rsidR="00996222" w:rsidRDefault="00996222">
            <w:pPr>
              <w:pStyle w:val="ISOTable"/>
              <w:spacing w:after="0"/>
            </w:pPr>
          </w:p>
        </w:tc>
        <w:tc>
          <w:tcPr>
            <w:tcW w:w="964" w:type="dxa"/>
          </w:tcPr>
          <w:p w14:paraId="5B5E9DF7" w14:textId="77777777" w:rsidR="00996222" w:rsidRDefault="00996222">
            <w:pPr>
              <w:pStyle w:val="ISOTable"/>
              <w:spacing w:after="0"/>
            </w:pPr>
          </w:p>
        </w:tc>
        <w:tc>
          <w:tcPr>
            <w:tcW w:w="964" w:type="dxa"/>
          </w:tcPr>
          <w:p w14:paraId="57DF04B1" w14:textId="77777777" w:rsidR="00996222" w:rsidRDefault="00996222">
            <w:pPr>
              <w:pStyle w:val="ISOTable"/>
              <w:spacing w:after="0"/>
            </w:pPr>
          </w:p>
        </w:tc>
        <w:tc>
          <w:tcPr>
            <w:tcW w:w="2324" w:type="dxa"/>
          </w:tcPr>
          <w:p w14:paraId="21C3CCB9" w14:textId="77777777" w:rsidR="00996222" w:rsidRDefault="00996222">
            <w:pPr>
              <w:pStyle w:val="ISOTable"/>
              <w:spacing w:after="0"/>
            </w:pPr>
          </w:p>
        </w:tc>
        <w:tc>
          <w:tcPr>
            <w:tcW w:w="1304" w:type="dxa"/>
          </w:tcPr>
          <w:p w14:paraId="6F91A78D" w14:textId="77777777" w:rsidR="00996222" w:rsidRDefault="00996222">
            <w:pPr>
              <w:pStyle w:val="ISOTable"/>
              <w:spacing w:after="0"/>
            </w:pPr>
          </w:p>
        </w:tc>
        <w:tc>
          <w:tcPr>
            <w:tcW w:w="2324" w:type="dxa"/>
          </w:tcPr>
          <w:p w14:paraId="41D5BDF7" w14:textId="77777777" w:rsidR="00996222" w:rsidRDefault="00996222">
            <w:pPr>
              <w:pStyle w:val="ISOTable"/>
              <w:spacing w:after="0"/>
            </w:pPr>
          </w:p>
        </w:tc>
      </w:tr>
      <w:tr w:rsidR="00996222" w14:paraId="61ECC9E2" w14:textId="77777777">
        <w:trPr>
          <w:cantSplit/>
          <w:trHeight w:val="482"/>
          <w:jc w:val="center"/>
        </w:trPr>
        <w:tc>
          <w:tcPr>
            <w:tcW w:w="4819" w:type="dxa"/>
            <w:shd w:val="clear" w:color="auto" w:fill="F3F6F8"/>
          </w:tcPr>
          <w:p w14:paraId="61E1724C" w14:textId="77777777" w:rsidR="00996222" w:rsidRDefault="00000000">
            <w:pPr>
              <w:pStyle w:val="ISOTable"/>
              <w:keepLines/>
            </w:pPr>
            <w:bookmarkStart w:id="848" w:name="ISOblock06_019"/>
            <w:bookmarkEnd w:id="848"/>
            <w:r>
              <w:rPr>
                <w:sz w:val="18"/>
              </w:rPr>
              <w:t>I lavoratori o i rappresentanti delle parti interessate sono stati coinvolti nell’adattamento delle politiche pertinenti e nelle considerazioni sugli adattamenti lavorativi disponibili.</w:t>
            </w:r>
          </w:p>
        </w:tc>
        <w:bookmarkStart w:id="849" w:name="ISOblock06_020"/>
        <w:bookmarkEnd w:id="849"/>
        <w:tc>
          <w:tcPr>
            <w:tcW w:w="907" w:type="dxa"/>
            <w:shd w:val="clear" w:color="auto" w:fill="F3F6F8"/>
          </w:tcPr>
          <w:p w14:paraId="20EABE61" w14:textId="77777777" w:rsidR="00996222" w:rsidRDefault="00000000">
            <w:pPr>
              <w:pStyle w:val="ISOTable"/>
              <w:keepLines/>
            </w:pPr>
            <w:r>
              <w:fldChar w:fldCharType="begin"/>
            </w:r>
            <w:r>
              <w:instrText>HYPERLINK \l "ISO_idTextAnchor037" \h</w:instrText>
            </w:r>
            <w:r>
              <w:fldChar w:fldCharType="separate"/>
            </w:r>
            <w:r>
              <w:rPr>
                <w:color w:val="177078"/>
                <w:sz w:val="18"/>
              </w:rPr>
              <w:t>5.1</w:t>
            </w:r>
            <w:r>
              <w:fldChar w:fldCharType="end"/>
            </w:r>
          </w:p>
          <w:bookmarkStart w:id="850" w:name="ISOblock06_021"/>
          <w:bookmarkEnd w:id="850"/>
          <w:p w14:paraId="689650E0" w14:textId="77777777" w:rsidR="00996222" w:rsidRDefault="00000000">
            <w:pPr>
              <w:pStyle w:val="ISOTable"/>
              <w:keepLines/>
            </w:pPr>
            <w:r>
              <w:fldChar w:fldCharType="begin"/>
            </w:r>
            <w:r>
              <w:instrText>HYPERLINK \l "ISO_idTextAnchor049" \h</w:instrText>
            </w:r>
            <w:r>
              <w:fldChar w:fldCharType="separate"/>
            </w:r>
            <w:r>
              <w:rPr>
                <w:color w:val="177078"/>
                <w:sz w:val="18"/>
              </w:rPr>
              <w:t>5.3</w:t>
            </w:r>
            <w:r>
              <w:fldChar w:fldCharType="end"/>
            </w:r>
          </w:p>
        </w:tc>
        <w:tc>
          <w:tcPr>
            <w:tcW w:w="964" w:type="dxa"/>
            <w:shd w:val="clear" w:color="auto" w:fill="F3F6F8"/>
          </w:tcPr>
          <w:p w14:paraId="69A97FB5" w14:textId="77777777" w:rsidR="00996222" w:rsidRDefault="00996222">
            <w:pPr>
              <w:pStyle w:val="ISOTable"/>
              <w:spacing w:after="0"/>
            </w:pPr>
          </w:p>
        </w:tc>
        <w:tc>
          <w:tcPr>
            <w:tcW w:w="964" w:type="dxa"/>
            <w:shd w:val="clear" w:color="auto" w:fill="F3F6F8"/>
          </w:tcPr>
          <w:p w14:paraId="269536E5" w14:textId="77777777" w:rsidR="00996222" w:rsidRDefault="00996222">
            <w:pPr>
              <w:pStyle w:val="ISOTable"/>
              <w:spacing w:after="0"/>
            </w:pPr>
          </w:p>
        </w:tc>
        <w:tc>
          <w:tcPr>
            <w:tcW w:w="964" w:type="dxa"/>
            <w:shd w:val="clear" w:color="auto" w:fill="F3F6F8"/>
          </w:tcPr>
          <w:p w14:paraId="4567B77F" w14:textId="77777777" w:rsidR="00996222" w:rsidRDefault="00996222">
            <w:pPr>
              <w:pStyle w:val="ISOTable"/>
              <w:spacing w:after="0"/>
            </w:pPr>
          </w:p>
        </w:tc>
        <w:tc>
          <w:tcPr>
            <w:tcW w:w="2324" w:type="dxa"/>
            <w:shd w:val="clear" w:color="auto" w:fill="F3F6F8"/>
          </w:tcPr>
          <w:p w14:paraId="36F767D7" w14:textId="77777777" w:rsidR="00996222" w:rsidRDefault="00996222">
            <w:pPr>
              <w:pStyle w:val="ISOTable"/>
              <w:spacing w:after="0"/>
            </w:pPr>
          </w:p>
        </w:tc>
        <w:tc>
          <w:tcPr>
            <w:tcW w:w="1304" w:type="dxa"/>
            <w:shd w:val="clear" w:color="auto" w:fill="F3F6F8"/>
          </w:tcPr>
          <w:p w14:paraId="4C5781BD" w14:textId="77777777" w:rsidR="00996222" w:rsidRDefault="00996222">
            <w:pPr>
              <w:pStyle w:val="ISOTable"/>
              <w:spacing w:after="0"/>
            </w:pPr>
          </w:p>
        </w:tc>
        <w:tc>
          <w:tcPr>
            <w:tcW w:w="2324" w:type="dxa"/>
            <w:shd w:val="clear" w:color="auto" w:fill="F3F6F8"/>
          </w:tcPr>
          <w:p w14:paraId="5419194F" w14:textId="77777777" w:rsidR="00996222" w:rsidRDefault="00996222">
            <w:pPr>
              <w:pStyle w:val="ISOTable"/>
              <w:spacing w:after="0"/>
            </w:pPr>
          </w:p>
        </w:tc>
      </w:tr>
      <w:tr w:rsidR="00996222" w14:paraId="123F0CA3" w14:textId="77777777">
        <w:trPr>
          <w:cantSplit/>
          <w:trHeight w:val="482"/>
          <w:jc w:val="center"/>
        </w:trPr>
        <w:tc>
          <w:tcPr>
            <w:tcW w:w="4819" w:type="dxa"/>
          </w:tcPr>
          <w:p w14:paraId="5409C94E" w14:textId="77777777" w:rsidR="00996222" w:rsidRDefault="00000000">
            <w:pPr>
              <w:pStyle w:val="ISOTable"/>
              <w:keepLines/>
            </w:pPr>
            <w:bookmarkStart w:id="851" w:name="ISOblock06_022"/>
            <w:bookmarkEnd w:id="851"/>
            <w:r>
              <w:rPr>
                <w:sz w:val="18"/>
              </w:rPr>
              <w:t>Le politiche organizzative pertinenti sono state riesaminate e correlate tra loro.</w:t>
            </w:r>
          </w:p>
        </w:tc>
        <w:bookmarkStart w:id="852" w:name="ISOblock06_023"/>
        <w:bookmarkEnd w:id="852"/>
        <w:tc>
          <w:tcPr>
            <w:tcW w:w="907" w:type="dxa"/>
          </w:tcPr>
          <w:p w14:paraId="167C85E3" w14:textId="77777777" w:rsidR="00996222" w:rsidRDefault="00000000">
            <w:pPr>
              <w:pStyle w:val="ISOTable"/>
              <w:keepLines/>
            </w:pPr>
            <w:r>
              <w:fldChar w:fldCharType="begin"/>
            </w:r>
            <w:r>
              <w:instrText>HYPERLINK \l "ISO_idTextAnchor049" \h</w:instrText>
            </w:r>
            <w:r>
              <w:fldChar w:fldCharType="separate"/>
            </w:r>
            <w:r>
              <w:rPr>
                <w:color w:val="177078"/>
                <w:sz w:val="18"/>
              </w:rPr>
              <w:t>5.3</w:t>
            </w:r>
            <w:r>
              <w:fldChar w:fldCharType="end"/>
            </w:r>
          </w:p>
        </w:tc>
        <w:tc>
          <w:tcPr>
            <w:tcW w:w="964" w:type="dxa"/>
          </w:tcPr>
          <w:p w14:paraId="4229130E" w14:textId="77777777" w:rsidR="00996222" w:rsidRDefault="00996222">
            <w:pPr>
              <w:pStyle w:val="ISOTable"/>
              <w:spacing w:after="0"/>
            </w:pPr>
          </w:p>
        </w:tc>
        <w:tc>
          <w:tcPr>
            <w:tcW w:w="964" w:type="dxa"/>
          </w:tcPr>
          <w:p w14:paraId="3CCCE5C4" w14:textId="77777777" w:rsidR="00996222" w:rsidRDefault="00996222">
            <w:pPr>
              <w:pStyle w:val="ISOTable"/>
              <w:spacing w:after="0"/>
            </w:pPr>
          </w:p>
        </w:tc>
        <w:tc>
          <w:tcPr>
            <w:tcW w:w="964" w:type="dxa"/>
          </w:tcPr>
          <w:p w14:paraId="1B975657" w14:textId="77777777" w:rsidR="00996222" w:rsidRDefault="00996222">
            <w:pPr>
              <w:pStyle w:val="ISOTable"/>
              <w:spacing w:after="0"/>
            </w:pPr>
          </w:p>
        </w:tc>
        <w:tc>
          <w:tcPr>
            <w:tcW w:w="2324" w:type="dxa"/>
          </w:tcPr>
          <w:p w14:paraId="17D7FBAF" w14:textId="77777777" w:rsidR="00996222" w:rsidRDefault="00996222">
            <w:pPr>
              <w:pStyle w:val="ISOTable"/>
              <w:spacing w:after="0"/>
            </w:pPr>
          </w:p>
        </w:tc>
        <w:tc>
          <w:tcPr>
            <w:tcW w:w="1304" w:type="dxa"/>
          </w:tcPr>
          <w:p w14:paraId="53DF2544" w14:textId="77777777" w:rsidR="00996222" w:rsidRDefault="00996222">
            <w:pPr>
              <w:pStyle w:val="ISOTable"/>
              <w:spacing w:after="0"/>
            </w:pPr>
          </w:p>
        </w:tc>
        <w:tc>
          <w:tcPr>
            <w:tcW w:w="2324" w:type="dxa"/>
          </w:tcPr>
          <w:p w14:paraId="32A5807D" w14:textId="77777777" w:rsidR="00996222" w:rsidRDefault="00996222">
            <w:pPr>
              <w:pStyle w:val="ISOTable"/>
              <w:spacing w:after="0"/>
            </w:pPr>
          </w:p>
        </w:tc>
      </w:tr>
      <w:tr w:rsidR="00996222" w14:paraId="7E110893" w14:textId="77777777">
        <w:trPr>
          <w:cantSplit/>
          <w:trHeight w:val="482"/>
          <w:jc w:val="center"/>
        </w:trPr>
        <w:tc>
          <w:tcPr>
            <w:tcW w:w="4819" w:type="dxa"/>
            <w:shd w:val="clear" w:color="auto" w:fill="F3F6F8"/>
          </w:tcPr>
          <w:p w14:paraId="17D478CC" w14:textId="77777777" w:rsidR="00996222" w:rsidRDefault="00000000">
            <w:pPr>
              <w:pStyle w:val="ISOTable"/>
              <w:keepLines/>
            </w:pPr>
            <w:bookmarkStart w:id="853" w:name="ISOblock06_024"/>
            <w:bookmarkEnd w:id="853"/>
            <w:r>
              <w:rPr>
                <w:sz w:val="18"/>
              </w:rPr>
              <w:t>Gli adattamenti lavorativi sono disponibili a tutti i lavoratori senza richiedere una motivazione della richiesta.</w:t>
            </w:r>
          </w:p>
        </w:tc>
        <w:bookmarkStart w:id="854" w:name="ISOblock06_025"/>
        <w:bookmarkEnd w:id="854"/>
        <w:tc>
          <w:tcPr>
            <w:tcW w:w="907" w:type="dxa"/>
            <w:shd w:val="clear" w:color="auto" w:fill="F3F6F8"/>
          </w:tcPr>
          <w:p w14:paraId="4D2AEAB2" w14:textId="77777777" w:rsidR="00996222" w:rsidRDefault="00000000">
            <w:pPr>
              <w:pStyle w:val="ISOTable"/>
              <w:keepLines/>
            </w:pPr>
            <w:r>
              <w:fldChar w:fldCharType="begin"/>
            </w:r>
            <w:r>
              <w:instrText>HYPERLINK \l "ISO_idTextAnchor037" \h</w:instrText>
            </w:r>
            <w:r>
              <w:fldChar w:fldCharType="separate"/>
            </w:r>
            <w:r>
              <w:rPr>
                <w:color w:val="177078"/>
                <w:sz w:val="18"/>
              </w:rPr>
              <w:t>5.1</w:t>
            </w:r>
            <w:r>
              <w:fldChar w:fldCharType="end"/>
            </w:r>
          </w:p>
        </w:tc>
        <w:tc>
          <w:tcPr>
            <w:tcW w:w="964" w:type="dxa"/>
            <w:shd w:val="clear" w:color="auto" w:fill="F3F6F8"/>
          </w:tcPr>
          <w:p w14:paraId="027A9E89" w14:textId="77777777" w:rsidR="00996222" w:rsidRDefault="00996222">
            <w:pPr>
              <w:pStyle w:val="ISOTable"/>
              <w:spacing w:after="0"/>
            </w:pPr>
          </w:p>
        </w:tc>
        <w:tc>
          <w:tcPr>
            <w:tcW w:w="964" w:type="dxa"/>
            <w:shd w:val="clear" w:color="auto" w:fill="F3F6F8"/>
          </w:tcPr>
          <w:p w14:paraId="3520A884" w14:textId="77777777" w:rsidR="00996222" w:rsidRDefault="00996222">
            <w:pPr>
              <w:pStyle w:val="ISOTable"/>
              <w:spacing w:after="0"/>
            </w:pPr>
          </w:p>
        </w:tc>
        <w:tc>
          <w:tcPr>
            <w:tcW w:w="964" w:type="dxa"/>
            <w:shd w:val="clear" w:color="auto" w:fill="F3F6F8"/>
          </w:tcPr>
          <w:p w14:paraId="40ED9304" w14:textId="77777777" w:rsidR="00996222" w:rsidRDefault="00996222">
            <w:pPr>
              <w:pStyle w:val="ISOTable"/>
              <w:spacing w:after="0"/>
            </w:pPr>
          </w:p>
        </w:tc>
        <w:tc>
          <w:tcPr>
            <w:tcW w:w="2324" w:type="dxa"/>
            <w:shd w:val="clear" w:color="auto" w:fill="F3F6F8"/>
          </w:tcPr>
          <w:p w14:paraId="752DE0BC" w14:textId="77777777" w:rsidR="00996222" w:rsidRDefault="00996222">
            <w:pPr>
              <w:pStyle w:val="ISOTable"/>
              <w:spacing w:after="0"/>
            </w:pPr>
          </w:p>
        </w:tc>
        <w:tc>
          <w:tcPr>
            <w:tcW w:w="1304" w:type="dxa"/>
            <w:shd w:val="clear" w:color="auto" w:fill="F3F6F8"/>
          </w:tcPr>
          <w:p w14:paraId="7C1375CB" w14:textId="77777777" w:rsidR="00996222" w:rsidRDefault="00996222">
            <w:pPr>
              <w:pStyle w:val="ISOTable"/>
              <w:spacing w:after="0"/>
            </w:pPr>
          </w:p>
        </w:tc>
        <w:tc>
          <w:tcPr>
            <w:tcW w:w="2324" w:type="dxa"/>
            <w:shd w:val="clear" w:color="auto" w:fill="F3F6F8"/>
          </w:tcPr>
          <w:p w14:paraId="119AE35C" w14:textId="77777777" w:rsidR="00996222" w:rsidRDefault="00996222">
            <w:pPr>
              <w:pStyle w:val="ISOTable"/>
              <w:spacing w:after="0"/>
            </w:pPr>
          </w:p>
        </w:tc>
      </w:tr>
      <w:tr w:rsidR="00996222" w14:paraId="621BEC57" w14:textId="77777777">
        <w:trPr>
          <w:cantSplit/>
          <w:trHeight w:val="482"/>
          <w:jc w:val="center"/>
        </w:trPr>
        <w:tc>
          <w:tcPr>
            <w:tcW w:w="4819" w:type="dxa"/>
          </w:tcPr>
          <w:p w14:paraId="6E82EC88" w14:textId="77777777" w:rsidR="00996222" w:rsidRDefault="00000000">
            <w:pPr>
              <w:pStyle w:val="ISOTable"/>
              <w:keepLines/>
            </w:pPr>
            <w:bookmarkStart w:id="855" w:name="ISOblock06_026"/>
            <w:bookmarkEnd w:id="855"/>
            <w:r>
              <w:rPr>
                <w:sz w:val="18"/>
              </w:rPr>
              <w:t>Gli strumenti/le tecniche di gestione delle prestazioni o delle assenze sono utilizzati tenendo conto dei sintomi ciclici e conoscendoli e non discriminano/penalizzano i lavoratori con sintomi mestruali o menopausali.</w:t>
            </w:r>
          </w:p>
        </w:tc>
        <w:bookmarkStart w:id="856" w:name="ISOblock06_027"/>
        <w:bookmarkEnd w:id="856"/>
        <w:tc>
          <w:tcPr>
            <w:tcW w:w="907" w:type="dxa"/>
          </w:tcPr>
          <w:p w14:paraId="2FB9046F" w14:textId="77777777" w:rsidR="00996222" w:rsidRDefault="00000000">
            <w:pPr>
              <w:pStyle w:val="ISOTable"/>
              <w:keepLines/>
            </w:pPr>
            <w:r>
              <w:fldChar w:fldCharType="begin"/>
            </w:r>
            <w:r>
              <w:instrText>HYPERLINK \l "ISO_idTextAnchor037" \h</w:instrText>
            </w:r>
            <w:r>
              <w:fldChar w:fldCharType="separate"/>
            </w:r>
            <w:r>
              <w:rPr>
                <w:color w:val="177078"/>
                <w:sz w:val="18"/>
              </w:rPr>
              <w:t>5.1</w:t>
            </w:r>
            <w:r>
              <w:fldChar w:fldCharType="end"/>
            </w:r>
          </w:p>
          <w:bookmarkStart w:id="857" w:name="ISOblock06_028"/>
          <w:bookmarkEnd w:id="857"/>
          <w:p w14:paraId="67EBE6DF" w14:textId="77777777" w:rsidR="00996222" w:rsidRDefault="00000000">
            <w:pPr>
              <w:pStyle w:val="ISOTable"/>
              <w:keepLines/>
            </w:pPr>
            <w:r>
              <w:fldChar w:fldCharType="begin"/>
            </w:r>
            <w:r>
              <w:instrText>HYPERLINK \l "ISO_idTextAnchor049" \h</w:instrText>
            </w:r>
            <w:r>
              <w:fldChar w:fldCharType="separate"/>
            </w:r>
            <w:r>
              <w:rPr>
                <w:color w:val="177078"/>
                <w:sz w:val="18"/>
              </w:rPr>
              <w:t>5.3</w:t>
            </w:r>
            <w:r>
              <w:fldChar w:fldCharType="end"/>
            </w:r>
          </w:p>
          <w:bookmarkStart w:id="858" w:name="ISOblock06_029"/>
          <w:bookmarkEnd w:id="858"/>
          <w:p w14:paraId="6004DCF7" w14:textId="77777777" w:rsidR="00996222" w:rsidRDefault="00000000">
            <w:pPr>
              <w:pStyle w:val="ISOTable"/>
              <w:keepLines/>
            </w:pPr>
            <w:r>
              <w:fldChar w:fldCharType="begin"/>
            </w:r>
            <w:r>
              <w:instrText>HYPERLINK \l "ISO_idTextAnchor130" \h</w:instrText>
            </w:r>
            <w:r>
              <w:fldChar w:fldCharType="separate"/>
            </w:r>
            <w:r>
              <w:rPr>
                <w:color w:val="177078"/>
                <w:sz w:val="18"/>
              </w:rPr>
              <w:t>Punto B.2</w:t>
            </w:r>
            <w:r>
              <w:fldChar w:fldCharType="end"/>
            </w:r>
          </w:p>
        </w:tc>
        <w:tc>
          <w:tcPr>
            <w:tcW w:w="964" w:type="dxa"/>
          </w:tcPr>
          <w:p w14:paraId="359DD569" w14:textId="77777777" w:rsidR="00996222" w:rsidRDefault="00996222">
            <w:pPr>
              <w:pStyle w:val="ISOTable"/>
              <w:spacing w:after="0"/>
            </w:pPr>
          </w:p>
        </w:tc>
        <w:tc>
          <w:tcPr>
            <w:tcW w:w="964" w:type="dxa"/>
          </w:tcPr>
          <w:p w14:paraId="0310E348" w14:textId="77777777" w:rsidR="00996222" w:rsidRDefault="00996222">
            <w:pPr>
              <w:pStyle w:val="ISOTable"/>
              <w:spacing w:after="0"/>
            </w:pPr>
          </w:p>
        </w:tc>
        <w:tc>
          <w:tcPr>
            <w:tcW w:w="964" w:type="dxa"/>
          </w:tcPr>
          <w:p w14:paraId="39EBF53B" w14:textId="77777777" w:rsidR="00996222" w:rsidRDefault="00996222">
            <w:pPr>
              <w:pStyle w:val="ISOTable"/>
              <w:spacing w:after="0"/>
            </w:pPr>
          </w:p>
        </w:tc>
        <w:tc>
          <w:tcPr>
            <w:tcW w:w="2324" w:type="dxa"/>
          </w:tcPr>
          <w:p w14:paraId="2C2BBB7E" w14:textId="77777777" w:rsidR="00996222" w:rsidRDefault="00996222">
            <w:pPr>
              <w:pStyle w:val="ISOTable"/>
              <w:spacing w:after="0"/>
            </w:pPr>
          </w:p>
        </w:tc>
        <w:tc>
          <w:tcPr>
            <w:tcW w:w="1304" w:type="dxa"/>
          </w:tcPr>
          <w:p w14:paraId="24C4A033" w14:textId="77777777" w:rsidR="00996222" w:rsidRDefault="00996222">
            <w:pPr>
              <w:pStyle w:val="ISOTable"/>
              <w:spacing w:after="0"/>
            </w:pPr>
          </w:p>
        </w:tc>
        <w:tc>
          <w:tcPr>
            <w:tcW w:w="2324" w:type="dxa"/>
          </w:tcPr>
          <w:p w14:paraId="26428CAF" w14:textId="77777777" w:rsidR="00996222" w:rsidRDefault="00996222">
            <w:pPr>
              <w:pStyle w:val="ISOTable"/>
              <w:spacing w:after="0"/>
            </w:pPr>
          </w:p>
        </w:tc>
      </w:tr>
      <w:tr w:rsidR="00996222" w14:paraId="4AB1B16E" w14:textId="77777777">
        <w:trPr>
          <w:cantSplit/>
          <w:trHeight w:val="482"/>
          <w:jc w:val="center"/>
        </w:trPr>
        <w:tc>
          <w:tcPr>
            <w:tcW w:w="4819" w:type="dxa"/>
            <w:shd w:val="clear" w:color="auto" w:fill="F3F6F8"/>
          </w:tcPr>
          <w:p w14:paraId="6446AC7B" w14:textId="77777777" w:rsidR="00996222" w:rsidRDefault="00000000">
            <w:pPr>
              <w:pStyle w:val="ISOTable"/>
              <w:keepLines/>
            </w:pPr>
            <w:bookmarkStart w:id="859" w:name="ISOblock06_030"/>
            <w:bookmarkEnd w:id="859"/>
            <w:r>
              <w:rPr>
                <w:sz w:val="18"/>
              </w:rPr>
              <w:t>I lavoratori possono effettuare una breve pausa non programmata e le strutture di benessere/i servizi igienici sono facilmente disponibili durante le pause.</w:t>
            </w:r>
          </w:p>
        </w:tc>
        <w:bookmarkStart w:id="860" w:name="ISOblock06_031"/>
        <w:bookmarkEnd w:id="860"/>
        <w:tc>
          <w:tcPr>
            <w:tcW w:w="907" w:type="dxa"/>
            <w:shd w:val="clear" w:color="auto" w:fill="F3F6F8"/>
          </w:tcPr>
          <w:p w14:paraId="0653D396" w14:textId="77777777" w:rsidR="00996222" w:rsidRDefault="00000000">
            <w:pPr>
              <w:pStyle w:val="ISOTable"/>
              <w:keepLines/>
            </w:pPr>
            <w:r>
              <w:fldChar w:fldCharType="begin"/>
            </w:r>
            <w:r>
              <w:instrText>HYPERLINK \l "ISO_idTextAnchor041" \h</w:instrText>
            </w:r>
            <w:r>
              <w:fldChar w:fldCharType="separate"/>
            </w:r>
            <w:r>
              <w:rPr>
                <w:color w:val="177078"/>
                <w:sz w:val="18"/>
              </w:rPr>
              <w:t>5.2</w:t>
            </w:r>
            <w:r>
              <w:fldChar w:fldCharType="end"/>
            </w:r>
          </w:p>
          <w:bookmarkStart w:id="861" w:name="ISOblock06_032"/>
          <w:bookmarkEnd w:id="861"/>
          <w:p w14:paraId="58E8E05B" w14:textId="77777777" w:rsidR="00996222" w:rsidRDefault="00000000">
            <w:pPr>
              <w:pStyle w:val="ISOTable"/>
              <w:keepLines/>
            </w:pPr>
            <w:r>
              <w:fldChar w:fldCharType="begin"/>
            </w:r>
            <w:r>
              <w:instrText>HYPERLINK \l "ISO_idTextAnchor065" \h</w:instrText>
            </w:r>
            <w:r>
              <w:fldChar w:fldCharType="separate"/>
            </w:r>
            <w:r>
              <w:rPr>
                <w:color w:val="177078"/>
                <w:sz w:val="18"/>
              </w:rPr>
              <w:t>5.5</w:t>
            </w:r>
            <w:r>
              <w:fldChar w:fldCharType="end"/>
            </w:r>
          </w:p>
        </w:tc>
        <w:tc>
          <w:tcPr>
            <w:tcW w:w="964" w:type="dxa"/>
            <w:shd w:val="clear" w:color="auto" w:fill="F3F6F8"/>
          </w:tcPr>
          <w:p w14:paraId="78F3EC1B" w14:textId="77777777" w:rsidR="00996222" w:rsidRDefault="00996222">
            <w:pPr>
              <w:pStyle w:val="ISOTable"/>
              <w:spacing w:after="0"/>
            </w:pPr>
          </w:p>
        </w:tc>
        <w:tc>
          <w:tcPr>
            <w:tcW w:w="964" w:type="dxa"/>
            <w:shd w:val="clear" w:color="auto" w:fill="F3F6F8"/>
          </w:tcPr>
          <w:p w14:paraId="40B5BAF9" w14:textId="77777777" w:rsidR="00996222" w:rsidRDefault="00996222">
            <w:pPr>
              <w:pStyle w:val="ISOTable"/>
              <w:spacing w:after="0"/>
            </w:pPr>
          </w:p>
        </w:tc>
        <w:tc>
          <w:tcPr>
            <w:tcW w:w="964" w:type="dxa"/>
            <w:shd w:val="clear" w:color="auto" w:fill="F3F6F8"/>
          </w:tcPr>
          <w:p w14:paraId="16D2C358" w14:textId="77777777" w:rsidR="00996222" w:rsidRDefault="00996222">
            <w:pPr>
              <w:pStyle w:val="ISOTable"/>
              <w:spacing w:after="0"/>
            </w:pPr>
          </w:p>
        </w:tc>
        <w:tc>
          <w:tcPr>
            <w:tcW w:w="2324" w:type="dxa"/>
            <w:shd w:val="clear" w:color="auto" w:fill="F3F6F8"/>
          </w:tcPr>
          <w:p w14:paraId="2E9CB520" w14:textId="77777777" w:rsidR="00996222" w:rsidRDefault="00996222">
            <w:pPr>
              <w:pStyle w:val="ISOTable"/>
              <w:spacing w:after="0"/>
            </w:pPr>
          </w:p>
        </w:tc>
        <w:tc>
          <w:tcPr>
            <w:tcW w:w="1304" w:type="dxa"/>
            <w:shd w:val="clear" w:color="auto" w:fill="F3F6F8"/>
          </w:tcPr>
          <w:p w14:paraId="4CDD6245" w14:textId="77777777" w:rsidR="00996222" w:rsidRDefault="00996222">
            <w:pPr>
              <w:pStyle w:val="ISOTable"/>
              <w:spacing w:after="0"/>
            </w:pPr>
          </w:p>
        </w:tc>
        <w:tc>
          <w:tcPr>
            <w:tcW w:w="2324" w:type="dxa"/>
            <w:shd w:val="clear" w:color="auto" w:fill="F3F6F8"/>
          </w:tcPr>
          <w:p w14:paraId="640FBC25" w14:textId="77777777" w:rsidR="00996222" w:rsidRDefault="00996222">
            <w:pPr>
              <w:pStyle w:val="ISOTable"/>
              <w:spacing w:after="0"/>
            </w:pPr>
          </w:p>
        </w:tc>
      </w:tr>
      <w:tr w:rsidR="00996222" w14:paraId="0BF43DC9" w14:textId="77777777">
        <w:trPr>
          <w:cantSplit/>
          <w:trHeight w:val="482"/>
          <w:jc w:val="center"/>
        </w:trPr>
        <w:tc>
          <w:tcPr>
            <w:tcW w:w="4819" w:type="dxa"/>
          </w:tcPr>
          <w:p w14:paraId="1DF0A892" w14:textId="77777777" w:rsidR="00996222" w:rsidRDefault="00000000">
            <w:pPr>
              <w:pStyle w:val="ISOTable"/>
              <w:keepLines/>
            </w:pPr>
            <w:bookmarkStart w:id="862" w:name="ISOblock06_033"/>
            <w:bookmarkEnd w:id="862"/>
            <w:r>
              <w:rPr>
                <w:sz w:val="18"/>
              </w:rPr>
              <w:t>I lavoratori possono effettuare adattamenti per il comfort personale, per esempio ventilatore localizzato, seduta, bevande, adattamenti delle uniformi o dei DPI, ove possibile.</w:t>
            </w:r>
          </w:p>
        </w:tc>
        <w:bookmarkStart w:id="863" w:name="ISOblock06_034"/>
        <w:bookmarkEnd w:id="863"/>
        <w:tc>
          <w:tcPr>
            <w:tcW w:w="907" w:type="dxa"/>
          </w:tcPr>
          <w:p w14:paraId="347FBA30" w14:textId="77777777" w:rsidR="00996222" w:rsidRDefault="00000000">
            <w:pPr>
              <w:pStyle w:val="ISOTable"/>
              <w:keepLines/>
            </w:pPr>
            <w:r>
              <w:fldChar w:fldCharType="begin"/>
            </w:r>
            <w:r>
              <w:instrText>HYPERLINK \l "ISO_idTextAnchor041" \h</w:instrText>
            </w:r>
            <w:r>
              <w:fldChar w:fldCharType="separate"/>
            </w:r>
            <w:r>
              <w:rPr>
                <w:color w:val="177078"/>
                <w:sz w:val="18"/>
              </w:rPr>
              <w:t>5.2</w:t>
            </w:r>
            <w:r>
              <w:fldChar w:fldCharType="end"/>
            </w:r>
          </w:p>
        </w:tc>
        <w:tc>
          <w:tcPr>
            <w:tcW w:w="964" w:type="dxa"/>
          </w:tcPr>
          <w:p w14:paraId="2316926A" w14:textId="77777777" w:rsidR="00996222" w:rsidRDefault="00996222">
            <w:pPr>
              <w:pStyle w:val="ISOTable"/>
              <w:spacing w:after="0"/>
            </w:pPr>
          </w:p>
        </w:tc>
        <w:tc>
          <w:tcPr>
            <w:tcW w:w="964" w:type="dxa"/>
          </w:tcPr>
          <w:p w14:paraId="33FBB138" w14:textId="77777777" w:rsidR="00996222" w:rsidRDefault="00996222">
            <w:pPr>
              <w:pStyle w:val="ISOTable"/>
              <w:spacing w:after="0"/>
            </w:pPr>
          </w:p>
        </w:tc>
        <w:tc>
          <w:tcPr>
            <w:tcW w:w="964" w:type="dxa"/>
          </w:tcPr>
          <w:p w14:paraId="59CA7A79" w14:textId="77777777" w:rsidR="00996222" w:rsidRDefault="00996222">
            <w:pPr>
              <w:pStyle w:val="ISOTable"/>
              <w:spacing w:after="0"/>
            </w:pPr>
          </w:p>
        </w:tc>
        <w:tc>
          <w:tcPr>
            <w:tcW w:w="2324" w:type="dxa"/>
          </w:tcPr>
          <w:p w14:paraId="47C95896" w14:textId="77777777" w:rsidR="00996222" w:rsidRDefault="00996222">
            <w:pPr>
              <w:pStyle w:val="ISOTable"/>
              <w:spacing w:after="0"/>
            </w:pPr>
          </w:p>
        </w:tc>
        <w:tc>
          <w:tcPr>
            <w:tcW w:w="1304" w:type="dxa"/>
          </w:tcPr>
          <w:p w14:paraId="12584A29" w14:textId="77777777" w:rsidR="00996222" w:rsidRDefault="00996222">
            <w:pPr>
              <w:pStyle w:val="ISOTable"/>
              <w:spacing w:after="0"/>
            </w:pPr>
          </w:p>
        </w:tc>
        <w:tc>
          <w:tcPr>
            <w:tcW w:w="2324" w:type="dxa"/>
          </w:tcPr>
          <w:p w14:paraId="6021CE4D" w14:textId="77777777" w:rsidR="00996222" w:rsidRDefault="00996222">
            <w:pPr>
              <w:pStyle w:val="ISOTable"/>
              <w:spacing w:after="0"/>
            </w:pPr>
          </w:p>
        </w:tc>
      </w:tr>
      <w:tr w:rsidR="00996222" w14:paraId="1B236470" w14:textId="77777777">
        <w:trPr>
          <w:cantSplit/>
          <w:trHeight w:val="482"/>
          <w:jc w:val="center"/>
        </w:trPr>
        <w:tc>
          <w:tcPr>
            <w:tcW w:w="4819" w:type="dxa"/>
            <w:shd w:val="clear" w:color="auto" w:fill="F3F6F8"/>
          </w:tcPr>
          <w:p w14:paraId="33F30B62" w14:textId="77777777" w:rsidR="00996222" w:rsidRDefault="00000000">
            <w:pPr>
              <w:pStyle w:val="ISOTable"/>
              <w:keepLines/>
            </w:pPr>
            <w:bookmarkStart w:id="864" w:name="ISOblock06_035"/>
            <w:bookmarkEnd w:id="864"/>
            <w:r>
              <w:rPr>
                <w:sz w:val="18"/>
              </w:rPr>
              <w:t>Sono in atto procedure a supporto dell’attuazione delle politiche, della formazione e della comunicazione.</w:t>
            </w:r>
          </w:p>
        </w:tc>
        <w:bookmarkStart w:id="865" w:name="ISOblock06_036"/>
        <w:bookmarkEnd w:id="865"/>
        <w:tc>
          <w:tcPr>
            <w:tcW w:w="907" w:type="dxa"/>
            <w:shd w:val="clear" w:color="auto" w:fill="F3F6F8"/>
          </w:tcPr>
          <w:p w14:paraId="0E086D65" w14:textId="77777777" w:rsidR="00996222" w:rsidRDefault="00000000">
            <w:pPr>
              <w:pStyle w:val="ISOTable"/>
              <w:keepLines/>
            </w:pPr>
            <w:r>
              <w:fldChar w:fldCharType="begin"/>
            </w:r>
            <w:r>
              <w:instrText>HYPERLINK \l "ISO_idTextAnchor049" \h</w:instrText>
            </w:r>
            <w:r>
              <w:fldChar w:fldCharType="separate"/>
            </w:r>
            <w:r>
              <w:rPr>
                <w:color w:val="177078"/>
                <w:sz w:val="18"/>
              </w:rPr>
              <w:t>5.3</w:t>
            </w:r>
            <w:r>
              <w:fldChar w:fldCharType="end"/>
            </w:r>
          </w:p>
        </w:tc>
        <w:tc>
          <w:tcPr>
            <w:tcW w:w="964" w:type="dxa"/>
            <w:shd w:val="clear" w:color="auto" w:fill="F3F6F8"/>
          </w:tcPr>
          <w:p w14:paraId="74597768" w14:textId="77777777" w:rsidR="00996222" w:rsidRDefault="00996222">
            <w:pPr>
              <w:pStyle w:val="ISOTable"/>
              <w:spacing w:after="0"/>
            </w:pPr>
          </w:p>
        </w:tc>
        <w:tc>
          <w:tcPr>
            <w:tcW w:w="964" w:type="dxa"/>
            <w:shd w:val="clear" w:color="auto" w:fill="F3F6F8"/>
          </w:tcPr>
          <w:p w14:paraId="2746C812" w14:textId="77777777" w:rsidR="00996222" w:rsidRDefault="00996222">
            <w:pPr>
              <w:pStyle w:val="ISOTable"/>
              <w:spacing w:after="0"/>
            </w:pPr>
          </w:p>
        </w:tc>
        <w:tc>
          <w:tcPr>
            <w:tcW w:w="964" w:type="dxa"/>
            <w:shd w:val="clear" w:color="auto" w:fill="F3F6F8"/>
          </w:tcPr>
          <w:p w14:paraId="6176149B" w14:textId="77777777" w:rsidR="00996222" w:rsidRDefault="00996222">
            <w:pPr>
              <w:pStyle w:val="ISOTable"/>
              <w:spacing w:after="0"/>
            </w:pPr>
          </w:p>
        </w:tc>
        <w:tc>
          <w:tcPr>
            <w:tcW w:w="2324" w:type="dxa"/>
            <w:shd w:val="clear" w:color="auto" w:fill="F3F6F8"/>
          </w:tcPr>
          <w:p w14:paraId="0A0175BF" w14:textId="77777777" w:rsidR="00996222" w:rsidRDefault="00996222">
            <w:pPr>
              <w:pStyle w:val="ISOTable"/>
              <w:spacing w:after="0"/>
            </w:pPr>
          </w:p>
        </w:tc>
        <w:tc>
          <w:tcPr>
            <w:tcW w:w="1304" w:type="dxa"/>
            <w:shd w:val="clear" w:color="auto" w:fill="F3F6F8"/>
          </w:tcPr>
          <w:p w14:paraId="750EE864" w14:textId="77777777" w:rsidR="00996222" w:rsidRDefault="00996222">
            <w:pPr>
              <w:pStyle w:val="ISOTable"/>
              <w:spacing w:after="0"/>
            </w:pPr>
          </w:p>
        </w:tc>
        <w:tc>
          <w:tcPr>
            <w:tcW w:w="2324" w:type="dxa"/>
            <w:shd w:val="clear" w:color="auto" w:fill="F3F6F8"/>
          </w:tcPr>
          <w:p w14:paraId="57F63385" w14:textId="77777777" w:rsidR="00996222" w:rsidRDefault="00996222">
            <w:pPr>
              <w:pStyle w:val="ISOTable"/>
              <w:spacing w:after="0"/>
            </w:pPr>
          </w:p>
        </w:tc>
      </w:tr>
      <w:tr w:rsidR="00996222" w14:paraId="16F877FD" w14:textId="77777777">
        <w:trPr>
          <w:cantSplit/>
          <w:trHeight w:val="482"/>
          <w:jc w:val="center"/>
        </w:trPr>
        <w:tc>
          <w:tcPr>
            <w:tcW w:w="4819" w:type="dxa"/>
          </w:tcPr>
          <w:p w14:paraId="37D0DE7A" w14:textId="77777777" w:rsidR="00996222" w:rsidRDefault="00000000">
            <w:pPr>
              <w:pStyle w:val="ISOTable"/>
              <w:keepLines/>
            </w:pPr>
            <w:bookmarkStart w:id="866" w:name="ISOblock06_037"/>
            <w:bookmarkEnd w:id="866"/>
            <w:r>
              <w:rPr>
                <w:sz w:val="18"/>
              </w:rPr>
              <w:t>Le prassi di selezione e progressione professionale sono gestite in modo inclusivo.</w:t>
            </w:r>
          </w:p>
        </w:tc>
        <w:bookmarkStart w:id="867" w:name="ISOblock06_038"/>
        <w:bookmarkEnd w:id="867"/>
        <w:tc>
          <w:tcPr>
            <w:tcW w:w="907" w:type="dxa"/>
          </w:tcPr>
          <w:p w14:paraId="62F3B43A" w14:textId="77777777" w:rsidR="00996222" w:rsidRDefault="00000000">
            <w:pPr>
              <w:pStyle w:val="ISOTable"/>
              <w:keepLines/>
            </w:pPr>
            <w:r>
              <w:fldChar w:fldCharType="begin"/>
            </w:r>
            <w:r>
              <w:instrText>HYPERLINK \l "ISO_idTextAnchor049" \h</w:instrText>
            </w:r>
            <w:r>
              <w:fldChar w:fldCharType="separate"/>
            </w:r>
            <w:r>
              <w:rPr>
                <w:color w:val="177078"/>
                <w:sz w:val="18"/>
              </w:rPr>
              <w:t>5.3</w:t>
            </w:r>
            <w:r>
              <w:fldChar w:fldCharType="end"/>
            </w:r>
          </w:p>
          <w:bookmarkStart w:id="868" w:name="ISOblock06_039"/>
          <w:bookmarkEnd w:id="868"/>
          <w:p w14:paraId="3A5600F8" w14:textId="77777777" w:rsidR="00996222" w:rsidRDefault="00000000">
            <w:pPr>
              <w:pStyle w:val="ISOTable"/>
              <w:keepLines/>
            </w:pPr>
            <w:r>
              <w:fldChar w:fldCharType="begin"/>
            </w:r>
            <w:r>
              <w:instrText>HYPERLINK \l "ISO_idTextAnchor139" \h</w:instrText>
            </w:r>
            <w:r>
              <w:fldChar w:fldCharType="separate"/>
            </w:r>
            <w:r>
              <w:rPr>
                <w:color w:val="177078"/>
                <w:sz w:val="18"/>
              </w:rPr>
              <w:t>Allegato D</w:t>
            </w:r>
            <w:r>
              <w:fldChar w:fldCharType="end"/>
            </w:r>
          </w:p>
        </w:tc>
        <w:tc>
          <w:tcPr>
            <w:tcW w:w="964" w:type="dxa"/>
          </w:tcPr>
          <w:p w14:paraId="106FF327" w14:textId="77777777" w:rsidR="00996222" w:rsidRDefault="00996222">
            <w:pPr>
              <w:pStyle w:val="ISOTable"/>
              <w:spacing w:after="0"/>
            </w:pPr>
          </w:p>
        </w:tc>
        <w:tc>
          <w:tcPr>
            <w:tcW w:w="964" w:type="dxa"/>
          </w:tcPr>
          <w:p w14:paraId="31CFD677" w14:textId="77777777" w:rsidR="00996222" w:rsidRDefault="00996222">
            <w:pPr>
              <w:pStyle w:val="ISOTable"/>
              <w:spacing w:after="0"/>
            </w:pPr>
          </w:p>
        </w:tc>
        <w:tc>
          <w:tcPr>
            <w:tcW w:w="964" w:type="dxa"/>
          </w:tcPr>
          <w:p w14:paraId="0D636F05" w14:textId="77777777" w:rsidR="00996222" w:rsidRDefault="00996222">
            <w:pPr>
              <w:pStyle w:val="ISOTable"/>
              <w:spacing w:after="0"/>
            </w:pPr>
          </w:p>
        </w:tc>
        <w:tc>
          <w:tcPr>
            <w:tcW w:w="2324" w:type="dxa"/>
          </w:tcPr>
          <w:p w14:paraId="3AA6D9D9" w14:textId="77777777" w:rsidR="00996222" w:rsidRDefault="00996222">
            <w:pPr>
              <w:pStyle w:val="ISOTable"/>
              <w:spacing w:after="0"/>
            </w:pPr>
          </w:p>
        </w:tc>
        <w:tc>
          <w:tcPr>
            <w:tcW w:w="1304" w:type="dxa"/>
          </w:tcPr>
          <w:p w14:paraId="2E003B2A" w14:textId="77777777" w:rsidR="00996222" w:rsidRDefault="00996222">
            <w:pPr>
              <w:pStyle w:val="ISOTable"/>
              <w:spacing w:after="0"/>
            </w:pPr>
          </w:p>
        </w:tc>
        <w:tc>
          <w:tcPr>
            <w:tcW w:w="2324" w:type="dxa"/>
          </w:tcPr>
          <w:p w14:paraId="59EA9239" w14:textId="77777777" w:rsidR="00996222" w:rsidRDefault="00996222">
            <w:pPr>
              <w:pStyle w:val="ISOTable"/>
              <w:spacing w:after="0"/>
            </w:pPr>
          </w:p>
        </w:tc>
      </w:tr>
      <w:tr w:rsidR="00996222" w14:paraId="624212EF" w14:textId="77777777">
        <w:trPr>
          <w:cantSplit/>
          <w:trHeight w:val="482"/>
          <w:jc w:val="center"/>
        </w:trPr>
        <w:tc>
          <w:tcPr>
            <w:tcW w:w="4819" w:type="dxa"/>
            <w:shd w:val="clear" w:color="auto" w:fill="F3F6F8"/>
          </w:tcPr>
          <w:p w14:paraId="551FF23C" w14:textId="77777777" w:rsidR="00996222" w:rsidRDefault="00000000">
            <w:pPr>
              <w:pStyle w:val="ISOTable"/>
              <w:keepLines/>
            </w:pPr>
            <w:bookmarkStart w:id="869" w:name="ISOblock06_040"/>
            <w:bookmarkEnd w:id="869"/>
            <w:r>
              <w:rPr>
                <w:sz w:val="18"/>
              </w:rPr>
              <w:t>La leadership dell’organizzazione ha dimostrato impegno nel migliorare la cultura del luogo di lavoro e nel rendere possibili gli adattamenti lavorativi.</w:t>
            </w:r>
          </w:p>
        </w:tc>
        <w:bookmarkStart w:id="870" w:name="ISOblock06_041"/>
        <w:bookmarkEnd w:id="870"/>
        <w:tc>
          <w:tcPr>
            <w:tcW w:w="907" w:type="dxa"/>
            <w:shd w:val="clear" w:color="auto" w:fill="F3F6F8"/>
          </w:tcPr>
          <w:p w14:paraId="459CD305" w14:textId="77777777" w:rsidR="00996222" w:rsidRDefault="00000000">
            <w:pPr>
              <w:pStyle w:val="ISOTable"/>
              <w:keepLines/>
            </w:pPr>
            <w:r>
              <w:fldChar w:fldCharType="begin"/>
            </w:r>
            <w:r>
              <w:instrText>HYPERLINK \l "ISO_idTextAnchor057" \h</w:instrText>
            </w:r>
            <w:r>
              <w:fldChar w:fldCharType="separate"/>
            </w:r>
            <w:r>
              <w:rPr>
                <w:color w:val="177078"/>
                <w:sz w:val="18"/>
              </w:rPr>
              <w:t>5.4</w:t>
            </w:r>
            <w:r>
              <w:fldChar w:fldCharType="end"/>
            </w:r>
          </w:p>
        </w:tc>
        <w:tc>
          <w:tcPr>
            <w:tcW w:w="964" w:type="dxa"/>
            <w:shd w:val="clear" w:color="auto" w:fill="F3F6F8"/>
          </w:tcPr>
          <w:p w14:paraId="2C583DE2" w14:textId="77777777" w:rsidR="00996222" w:rsidRDefault="00996222">
            <w:pPr>
              <w:pStyle w:val="ISOTable"/>
              <w:spacing w:after="0"/>
            </w:pPr>
          </w:p>
        </w:tc>
        <w:tc>
          <w:tcPr>
            <w:tcW w:w="964" w:type="dxa"/>
            <w:shd w:val="clear" w:color="auto" w:fill="F3F6F8"/>
          </w:tcPr>
          <w:p w14:paraId="504AE37D" w14:textId="77777777" w:rsidR="00996222" w:rsidRDefault="00996222">
            <w:pPr>
              <w:pStyle w:val="ISOTable"/>
              <w:spacing w:after="0"/>
            </w:pPr>
          </w:p>
        </w:tc>
        <w:tc>
          <w:tcPr>
            <w:tcW w:w="964" w:type="dxa"/>
            <w:shd w:val="clear" w:color="auto" w:fill="F3F6F8"/>
          </w:tcPr>
          <w:p w14:paraId="64060AD3" w14:textId="77777777" w:rsidR="00996222" w:rsidRDefault="00996222">
            <w:pPr>
              <w:pStyle w:val="ISOTable"/>
              <w:spacing w:after="0"/>
            </w:pPr>
          </w:p>
        </w:tc>
        <w:tc>
          <w:tcPr>
            <w:tcW w:w="2324" w:type="dxa"/>
            <w:shd w:val="clear" w:color="auto" w:fill="F3F6F8"/>
          </w:tcPr>
          <w:p w14:paraId="56DA2761" w14:textId="77777777" w:rsidR="00996222" w:rsidRDefault="00996222">
            <w:pPr>
              <w:pStyle w:val="ISOTable"/>
              <w:spacing w:after="0"/>
            </w:pPr>
          </w:p>
        </w:tc>
        <w:tc>
          <w:tcPr>
            <w:tcW w:w="1304" w:type="dxa"/>
            <w:shd w:val="clear" w:color="auto" w:fill="F3F6F8"/>
          </w:tcPr>
          <w:p w14:paraId="0A258F34" w14:textId="77777777" w:rsidR="00996222" w:rsidRDefault="00996222">
            <w:pPr>
              <w:pStyle w:val="ISOTable"/>
              <w:spacing w:after="0"/>
            </w:pPr>
          </w:p>
        </w:tc>
        <w:tc>
          <w:tcPr>
            <w:tcW w:w="2324" w:type="dxa"/>
            <w:shd w:val="clear" w:color="auto" w:fill="F3F6F8"/>
          </w:tcPr>
          <w:p w14:paraId="5DF384FF" w14:textId="77777777" w:rsidR="00996222" w:rsidRDefault="00996222">
            <w:pPr>
              <w:pStyle w:val="ISOTable"/>
              <w:spacing w:after="0"/>
            </w:pPr>
          </w:p>
        </w:tc>
      </w:tr>
      <w:tr w:rsidR="00996222" w14:paraId="401D0910" w14:textId="77777777">
        <w:trPr>
          <w:cantSplit/>
          <w:trHeight w:val="482"/>
          <w:jc w:val="center"/>
        </w:trPr>
        <w:tc>
          <w:tcPr>
            <w:tcW w:w="4819" w:type="dxa"/>
          </w:tcPr>
          <w:p w14:paraId="1BDD5509" w14:textId="77777777" w:rsidR="00996222" w:rsidRDefault="00000000">
            <w:pPr>
              <w:pStyle w:val="ISOTable"/>
              <w:keepLines/>
            </w:pPr>
            <w:bookmarkStart w:id="871" w:name="ISOblock06_042"/>
            <w:bookmarkEnd w:id="871"/>
            <w:r>
              <w:rPr>
                <w:sz w:val="18"/>
              </w:rPr>
              <w:t>L’organizzazione ha formato e chiaramente designato uno o più referenti per le mestruazioni e la menopausa.</w:t>
            </w:r>
          </w:p>
        </w:tc>
        <w:bookmarkStart w:id="872" w:name="ISOblock06_043"/>
        <w:bookmarkEnd w:id="872"/>
        <w:tc>
          <w:tcPr>
            <w:tcW w:w="907" w:type="dxa"/>
          </w:tcPr>
          <w:p w14:paraId="1513F790" w14:textId="77777777" w:rsidR="00996222" w:rsidRDefault="00000000">
            <w:pPr>
              <w:pStyle w:val="ISOTable"/>
              <w:keepLines/>
            </w:pPr>
            <w:r>
              <w:fldChar w:fldCharType="begin"/>
            </w:r>
            <w:r>
              <w:instrText>HYPERLINK \l "ISO_idTextAnchor057" \h</w:instrText>
            </w:r>
            <w:r>
              <w:fldChar w:fldCharType="separate"/>
            </w:r>
            <w:r>
              <w:rPr>
                <w:color w:val="177078"/>
                <w:sz w:val="18"/>
              </w:rPr>
              <w:t>5.4</w:t>
            </w:r>
            <w:r>
              <w:fldChar w:fldCharType="end"/>
            </w:r>
          </w:p>
          <w:bookmarkStart w:id="873" w:name="ISOblock06_044"/>
          <w:bookmarkEnd w:id="873"/>
          <w:p w14:paraId="3A0D191E" w14:textId="77777777" w:rsidR="00996222" w:rsidRDefault="00000000">
            <w:pPr>
              <w:pStyle w:val="ISOTable"/>
              <w:keepLines/>
            </w:pPr>
            <w:r>
              <w:fldChar w:fldCharType="begin"/>
            </w:r>
            <w:r>
              <w:instrText>HYPERLINK \l "ISO_idTextAnchor158" \h</w:instrText>
            </w:r>
            <w:r>
              <w:fldChar w:fldCharType="separate"/>
            </w:r>
            <w:r>
              <w:rPr>
                <w:color w:val="177078"/>
                <w:sz w:val="18"/>
              </w:rPr>
              <w:t>E.3.3</w:t>
            </w:r>
            <w:r>
              <w:fldChar w:fldCharType="end"/>
            </w:r>
          </w:p>
        </w:tc>
        <w:tc>
          <w:tcPr>
            <w:tcW w:w="964" w:type="dxa"/>
          </w:tcPr>
          <w:p w14:paraId="23896A85" w14:textId="77777777" w:rsidR="00996222" w:rsidRDefault="00996222">
            <w:pPr>
              <w:pStyle w:val="ISOTable"/>
              <w:spacing w:after="0"/>
            </w:pPr>
          </w:p>
        </w:tc>
        <w:tc>
          <w:tcPr>
            <w:tcW w:w="964" w:type="dxa"/>
          </w:tcPr>
          <w:p w14:paraId="69C822E4" w14:textId="77777777" w:rsidR="00996222" w:rsidRDefault="00996222">
            <w:pPr>
              <w:pStyle w:val="ISOTable"/>
              <w:spacing w:after="0"/>
            </w:pPr>
          </w:p>
        </w:tc>
        <w:tc>
          <w:tcPr>
            <w:tcW w:w="964" w:type="dxa"/>
          </w:tcPr>
          <w:p w14:paraId="3DEF75F8" w14:textId="77777777" w:rsidR="00996222" w:rsidRDefault="00996222">
            <w:pPr>
              <w:pStyle w:val="ISOTable"/>
              <w:spacing w:after="0"/>
            </w:pPr>
          </w:p>
        </w:tc>
        <w:tc>
          <w:tcPr>
            <w:tcW w:w="2324" w:type="dxa"/>
          </w:tcPr>
          <w:p w14:paraId="268D8F93" w14:textId="77777777" w:rsidR="00996222" w:rsidRDefault="00996222">
            <w:pPr>
              <w:pStyle w:val="ISOTable"/>
              <w:spacing w:after="0"/>
            </w:pPr>
          </w:p>
        </w:tc>
        <w:tc>
          <w:tcPr>
            <w:tcW w:w="1304" w:type="dxa"/>
          </w:tcPr>
          <w:p w14:paraId="1FC9C422" w14:textId="77777777" w:rsidR="00996222" w:rsidRDefault="00996222">
            <w:pPr>
              <w:pStyle w:val="ISOTable"/>
              <w:spacing w:after="0"/>
            </w:pPr>
          </w:p>
        </w:tc>
        <w:tc>
          <w:tcPr>
            <w:tcW w:w="2324" w:type="dxa"/>
          </w:tcPr>
          <w:p w14:paraId="1A761C01" w14:textId="77777777" w:rsidR="00996222" w:rsidRDefault="00996222">
            <w:pPr>
              <w:pStyle w:val="ISOTable"/>
              <w:spacing w:after="0"/>
            </w:pPr>
          </w:p>
        </w:tc>
      </w:tr>
      <w:tr w:rsidR="00996222" w14:paraId="735DB848" w14:textId="77777777">
        <w:trPr>
          <w:cantSplit/>
          <w:trHeight w:val="482"/>
          <w:jc w:val="center"/>
        </w:trPr>
        <w:tc>
          <w:tcPr>
            <w:tcW w:w="4819" w:type="dxa"/>
            <w:shd w:val="clear" w:color="auto" w:fill="F3F6F8"/>
          </w:tcPr>
          <w:p w14:paraId="34F17538" w14:textId="77777777" w:rsidR="00996222" w:rsidRDefault="00000000">
            <w:pPr>
              <w:pStyle w:val="ISOTable"/>
              <w:keepLines/>
            </w:pPr>
            <w:bookmarkStart w:id="874" w:name="ISOblock06_045"/>
            <w:bookmarkEnd w:id="874"/>
            <w:r>
              <w:rPr>
                <w:sz w:val="18"/>
              </w:rPr>
              <w:t>I responsabili/supervisori hanno ricevuto una formazione adeguata, per esempio su consapevolezza generale, risorse disponibili, adattamenti lavorativi disponibili e gestione dei colloqui.</w:t>
            </w:r>
          </w:p>
        </w:tc>
        <w:bookmarkStart w:id="875" w:name="ISOblock06_046"/>
        <w:bookmarkEnd w:id="875"/>
        <w:tc>
          <w:tcPr>
            <w:tcW w:w="907" w:type="dxa"/>
            <w:shd w:val="clear" w:color="auto" w:fill="F3F6F8"/>
          </w:tcPr>
          <w:p w14:paraId="2E2AA6FB" w14:textId="77777777" w:rsidR="00996222" w:rsidRDefault="00000000">
            <w:pPr>
              <w:pStyle w:val="ISOTable"/>
              <w:keepLines/>
            </w:pPr>
            <w:r>
              <w:fldChar w:fldCharType="begin"/>
            </w:r>
            <w:r>
              <w:instrText>HYPERLINK \l "ISO_idTextAnchor057" \h</w:instrText>
            </w:r>
            <w:r>
              <w:fldChar w:fldCharType="separate"/>
            </w:r>
            <w:r>
              <w:rPr>
                <w:color w:val="177078"/>
                <w:sz w:val="18"/>
              </w:rPr>
              <w:t>5.4</w:t>
            </w:r>
            <w:r>
              <w:fldChar w:fldCharType="end"/>
            </w:r>
          </w:p>
          <w:bookmarkStart w:id="876" w:name="ISOblock06_047"/>
          <w:bookmarkEnd w:id="876"/>
          <w:p w14:paraId="3554C985" w14:textId="77777777" w:rsidR="00996222" w:rsidRDefault="00000000">
            <w:pPr>
              <w:pStyle w:val="ISOTable"/>
              <w:keepLines/>
            </w:pPr>
            <w:r>
              <w:fldChar w:fldCharType="begin"/>
            </w:r>
            <w:r>
              <w:instrText>HYPERLINK \l "ISO_idTextAnchor159" \h</w:instrText>
            </w:r>
            <w:r>
              <w:fldChar w:fldCharType="separate"/>
            </w:r>
            <w:r>
              <w:rPr>
                <w:color w:val="177078"/>
                <w:sz w:val="18"/>
              </w:rPr>
              <w:t>E.3.4</w:t>
            </w:r>
            <w:r>
              <w:fldChar w:fldCharType="end"/>
            </w:r>
          </w:p>
        </w:tc>
        <w:tc>
          <w:tcPr>
            <w:tcW w:w="964" w:type="dxa"/>
            <w:shd w:val="clear" w:color="auto" w:fill="F3F6F8"/>
          </w:tcPr>
          <w:p w14:paraId="10C3C118" w14:textId="77777777" w:rsidR="00996222" w:rsidRDefault="00996222">
            <w:pPr>
              <w:pStyle w:val="ISOTable"/>
              <w:spacing w:after="0"/>
            </w:pPr>
          </w:p>
        </w:tc>
        <w:tc>
          <w:tcPr>
            <w:tcW w:w="964" w:type="dxa"/>
            <w:shd w:val="clear" w:color="auto" w:fill="F3F6F8"/>
          </w:tcPr>
          <w:p w14:paraId="40D37E06" w14:textId="77777777" w:rsidR="00996222" w:rsidRDefault="00996222">
            <w:pPr>
              <w:pStyle w:val="ISOTable"/>
              <w:spacing w:after="0"/>
            </w:pPr>
          </w:p>
        </w:tc>
        <w:tc>
          <w:tcPr>
            <w:tcW w:w="964" w:type="dxa"/>
            <w:shd w:val="clear" w:color="auto" w:fill="F3F6F8"/>
          </w:tcPr>
          <w:p w14:paraId="0C9690E3" w14:textId="77777777" w:rsidR="00996222" w:rsidRDefault="00996222">
            <w:pPr>
              <w:pStyle w:val="ISOTable"/>
              <w:spacing w:after="0"/>
            </w:pPr>
          </w:p>
        </w:tc>
        <w:tc>
          <w:tcPr>
            <w:tcW w:w="2324" w:type="dxa"/>
            <w:shd w:val="clear" w:color="auto" w:fill="F3F6F8"/>
          </w:tcPr>
          <w:p w14:paraId="07410CBD" w14:textId="77777777" w:rsidR="00996222" w:rsidRDefault="00996222">
            <w:pPr>
              <w:pStyle w:val="ISOTable"/>
              <w:spacing w:after="0"/>
            </w:pPr>
          </w:p>
        </w:tc>
        <w:tc>
          <w:tcPr>
            <w:tcW w:w="1304" w:type="dxa"/>
            <w:shd w:val="clear" w:color="auto" w:fill="F3F6F8"/>
          </w:tcPr>
          <w:p w14:paraId="659271F2" w14:textId="77777777" w:rsidR="00996222" w:rsidRDefault="00996222">
            <w:pPr>
              <w:pStyle w:val="ISOTable"/>
              <w:spacing w:after="0"/>
            </w:pPr>
          </w:p>
        </w:tc>
        <w:tc>
          <w:tcPr>
            <w:tcW w:w="2324" w:type="dxa"/>
            <w:shd w:val="clear" w:color="auto" w:fill="F3F6F8"/>
          </w:tcPr>
          <w:p w14:paraId="3E2A2F19" w14:textId="77777777" w:rsidR="00996222" w:rsidRDefault="00996222">
            <w:pPr>
              <w:pStyle w:val="ISOTable"/>
              <w:spacing w:after="0"/>
            </w:pPr>
          </w:p>
        </w:tc>
      </w:tr>
      <w:tr w:rsidR="00996222" w14:paraId="6E27CC15" w14:textId="77777777">
        <w:trPr>
          <w:cantSplit/>
          <w:trHeight w:val="482"/>
          <w:jc w:val="center"/>
        </w:trPr>
        <w:tc>
          <w:tcPr>
            <w:tcW w:w="4819" w:type="dxa"/>
          </w:tcPr>
          <w:p w14:paraId="6D739911" w14:textId="77777777" w:rsidR="00996222" w:rsidRDefault="00000000">
            <w:pPr>
              <w:pStyle w:val="ISOTable"/>
              <w:keepLines/>
            </w:pPr>
            <w:bookmarkStart w:id="877" w:name="ISOblock06_048"/>
            <w:bookmarkEnd w:id="877"/>
            <w:r>
              <w:rPr>
                <w:sz w:val="18"/>
              </w:rPr>
              <w:t>L’intersezionalità della forza lavoro, per esempio etnia, età, genere, disabilità e neurodivergenza, è stata considerata nella formazione, nelle comunicazioni, negli adattamenti lavorativi e nelle attività di sensibilizzazione.</w:t>
            </w:r>
          </w:p>
        </w:tc>
        <w:bookmarkStart w:id="878" w:name="ISOblock06_049"/>
        <w:bookmarkEnd w:id="878"/>
        <w:tc>
          <w:tcPr>
            <w:tcW w:w="907" w:type="dxa"/>
          </w:tcPr>
          <w:p w14:paraId="06C40535" w14:textId="77777777" w:rsidR="00996222" w:rsidRDefault="00000000">
            <w:pPr>
              <w:pStyle w:val="ISOTable"/>
              <w:keepLines/>
            </w:pPr>
            <w:r>
              <w:fldChar w:fldCharType="begin"/>
            </w:r>
            <w:r>
              <w:instrText>HYPERLINK \l "ISO_idTextAnchor057" \h</w:instrText>
            </w:r>
            <w:r>
              <w:fldChar w:fldCharType="separate"/>
            </w:r>
            <w:r>
              <w:rPr>
                <w:color w:val="177078"/>
                <w:sz w:val="18"/>
              </w:rPr>
              <w:t>5.4</w:t>
            </w:r>
            <w:r>
              <w:fldChar w:fldCharType="end"/>
            </w:r>
          </w:p>
          <w:bookmarkStart w:id="879" w:name="ISOblock06_050"/>
          <w:bookmarkEnd w:id="879"/>
          <w:p w14:paraId="2908889D" w14:textId="77777777" w:rsidR="00996222" w:rsidRDefault="00000000">
            <w:pPr>
              <w:pStyle w:val="ISOTable"/>
              <w:keepLines/>
            </w:pPr>
            <w:r>
              <w:fldChar w:fldCharType="begin"/>
            </w:r>
            <w:r>
              <w:instrText>HYPERLINK \l "ISO_idTextAnchor079" \h</w:instrText>
            </w:r>
            <w:r>
              <w:fldChar w:fldCharType="separate"/>
            </w:r>
            <w:r>
              <w:rPr>
                <w:color w:val="177078"/>
                <w:sz w:val="18"/>
              </w:rPr>
              <w:t>5.7</w:t>
            </w:r>
            <w:r>
              <w:fldChar w:fldCharType="end"/>
            </w:r>
          </w:p>
          <w:bookmarkStart w:id="880" w:name="ISOblock06_051"/>
          <w:bookmarkEnd w:id="880"/>
          <w:p w14:paraId="476DB804" w14:textId="77777777" w:rsidR="00996222" w:rsidRDefault="00000000">
            <w:pPr>
              <w:pStyle w:val="ISOTable"/>
              <w:keepLines/>
            </w:pPr>
            <w:r>
              <w:fldChar w:fldCharType="begin"/>
            </w:r>
            <w:r>
              <w:instrText>HYPERLINK \l "ISO_idTextAnchor109" \h</w:instrText>
            </w:r>
            <w:r>
              <w:fldChar w:fldCharType="separate"/>
            </w:r>
            <w:r>
              <w:rPr>
                <w:color w:val="177078"/>
                <w:sz w:val="18"/>
              </w:rPr>
              <w:t>Punto A.4</w:t>
            </w:r>
            <w:r>
              <w:fldChar w:fldCharType="end"/>
            </w:r>
          </w:p>
        </w:tc>
        <w:tc>
          <w:tcPr>
            <w:tcW w:w="964" w:type="dxa"/>
          </w:tcPr>
          <w:p w14:paraId="57394825" w14:textId="77777777" w:rsidR="00996222" w:rsidRDefault="00996222">
            <w:pPr>
              <w:pStyle w:val="ISOTable"/>
              <w:spacing w:after="0"/>
            </w:pPr>
          </w:p>
        </w:tc>
        <w:tc>
          <w:tcPr>
            <w:tcW w:w="964" w:type="dxa"/>
          </w:tcPr>
          <w:p w14:paraId="4B919359" w14:textId="77777777" w:rsidR="00996222" w:rsidRDefault="00996222">
            <w:pPr>
              <w:pStyle w:val="ISOTable"/>
              <w:spacing w:after="0"/>
            </w:pPr>
          </w:p>
        </w:tc>
        <w:tc>
          <w:tcPr>
            <w:tcW w:w="964" w:type="dxa"/>
          </w:tcPr>
          <w:p w14:paraId="2ACEAA5B" w14:textId="77777777" w:rsidR="00996222" w:rsidRDefault="00996222">
            <w:pPr>
              <w:pStyle w:val="ISOTable"/>
              <w:spacing w:after="0"/>
            </w:pPr>
          </w:p>
        </w:tc>
        <w:tc>
          <w:tcPr>
            <w:tcW w:w="2324" w:type="dxa"/>
          </w:tcPr>
          <w:p w14:paraId="556A238C" w14:textId="77777777" w:rsidR="00996222" w:rsidRDefault="00996222">
            <w:pPr>
              <w:pStyle w:val="ISOTable"/>
              <w:spacing w:after="0"/>
            </w:pPr>
          </w:p>
        </w:tc>
        <w:tc>
          <w:tcPr>
            <w:tcW w:w="1304" w:type="dxa"/>
          </w:tcPr>
          <w:p w14:paraId="63E29E6E" w14:textId="77777777" w:rsidR="00996222" w:rsidRDefault="00996222">
            <w:pPr>
              <w:pStyle w:val="ISOTable"/>
              <w:spacing w:after="0"/>
            </w:pPr>
          </w:p>
        </w:tc>
        <w:tc>
          <w:tcPr>
            <w:tcW w:w="2324" w:type="dxa"/>
          </w:tcPr>
          <w:p w14:paraId="07E4C35F" w14:textId="77777777" w:rsidR="00996222" w:rsidRDefault="00996222">
            <w:pPr>
              <w:pStyle w:val="ISOTable"/>
              <w:spacing w:after="0"/>
            </w:pPr>
          </w:p>
        </w:tc>
      </w:tr>
      <w:tr w:rsidR="00996222" w14:paraId="51D72020" w14:textId="77777777">
        <w:trPr>
          <w:cantSplit/>
          <w:trHeight w:val="482"/>
          <w:jc w:val="center"/>
        </w:trPr>
        <w:tc>
          <w:tcPr>
            <w:tcW w:w="4819" w:type="dxa"/>
            <w:shd w:val="clear" w:color="auto" w:fill="F3F6F8"/>
          </w:tcPr>
          <w:p w14:paraId="07CD20CB" w14:textId="77777777" w:rsidR="00996222" w:rsidRDefault="00000000">
            <w:pPr>
              <w:pStyle w:val="ISOTable"/>
              <w:keepLines/>
            </w:pPr>
            <w:bookmarkStart w:id="881" w:name="ISOblock06_052"/>
            <w:bookmarkEnd w:id="881"/>
            <w:r>
              <w:rPr>
                <w:sz w:val="18"/>
              </w:rPr>
              <w:t>Sono in atto misure a supporto dei lavoratori non conformi al genere, per esempio consapevolezza del linguaggio connotato per genere e luoghi adeguati per accedere ai prodotti mestruali, cambiarli e smaltirli.</w:t>
            </w:r>
          </w:p>
        </w:tc>
        <w:bookmarkStart w:id="882" w:name="ISOblock06_053"/>
        <w:bookmarkEnd w:id="882"/>
        <w:tc>
          <w:tcPr>
            <w:tcW w:w="907" w:type="dxa"/>
            <w:shd w:val="clear" w:color="auto" w:fill="F3F6F8"/>
          </w:tcPr>
          <w:p w14:paraId="636FB33B" w14:textId="77777777" w:rsidR="00996222" w:rsidRDefault="00000000">
            <w:pPr>
              <w:pStyle w:val="ISOTable"/>
              <w:keepLines/>
            </w:pPr>
            <w:r>
              <w:fldChar w:fldCharType="begin"/>
            </w:r>
            <w:r>
              <w:instrText>HYPERLINK \l "ISO_idTextAnchor079" \h</w:instrText>
            </w:r>
            <w:r>
              <w:fldChar w:fldCharType="separate"/>
            </w:r>
            <w:r>
              <w:rPr>
                <w:color w:val="177078"/>
                <w:sz w:val="18"/>
              </w:rPr>
              <w:t>5.7</w:t>
            </w:r>
            <w:r>
              <w:fldChar w:fldCharType="end"/>
            </w:r>
          </w:p>
        </w:tc>
        <w:tc>
          <w:tcPr>
            <w:tcW w:w="964" w:type="dxa"/>
            <w:shd w:val="clear" w:color="auto" w:fill="F3F6F8"/>
          </w:tcPr>
          <w:p w14:paraId="4F3BD412" w14:textId="77777777" w:rsidR="00996222" w:rsidRDefault="00996222">
            <w:pPr>
              <w:pStyle w:val="ISOTable"/>
              <w:spacing w:after="0"/>
            </w:pPr>
          </w:p>
        </w:tc>
        <w:tc>
          <w:tcPr>
            <w:tcW w:w="964" w:type="dxa"/>
            <w:shd w:val="clear" w:color="auto" w:fill="F3F6F8"/>
          </w:tcPr>
          <w:p w14:paraId="4543971F" w14:textId="77777777" w:rsidR="00996222" w:rsidRDefault="00996222">
            <w:pPr>
              <w:pStyle w:val="ISOTable"/>
              <w:spacing w:after="0"/>
            </w:pPr>
          </w:p>
        </w:tc>
        <w:tc>
          <w:tcPr>
            <w:tcW w:w="964" w:type="dxa"/>
            <w:shd w:val="clear" w:color="auto" w:fill="F3F6F8"/>
          </w:tcPr>
          <w:p w14:paraId="4D095F45" w14:textId="77777777" w:rsidR="00996222" w:rsidRDefault="00996222">
            <w:pPr>
              <w:pStyle w:val="ISOTable"/>
              <w:spacing w:after="0"/>
            </w:pPr>
          </w:p>
        </w:tc>
        <w:tc>
          <w:tcPr>
            <w:tcW w:w="2324" w:type="dxa"/>
            <w:shd w:val="clear" w:color="auto" w:fill="F3F6F8"/>
          </w:tcPr>
          <w:p w14:paraId="7B98C031" w14:textId="77777777" w:rsidR="00996222" w:rsidRDefault="00996222">
            <w:pPr>
              <w:pStyle w:val="ISOTable"/>
              <w:spacing w:after="0"/>
            </w:pPr>
          </w:p>
        </w:tc>
        <w:tc>
          <w:tcPr>
            <w:tcW w:w="1304" w:type="dxa"/>
            <w:shd w:val="clear" w:color="auto" w:fill="F3F6F8"/>
          </w:tcPr>
          <w:p w14:paraId="2E1207BF" w14:textId="77777777" w:rsidR="00996222" w:rsidRDefault="00996222">
            <w:pPr>
              <w:pStyle w:val="ISOTable"/>
              <w:spacing w:after="0"/>
            </w:pPr>
          </w:p>
        </w:tc>
        <w:tc>
          <w:tcPr>
            <w:tcW w:w="2324" w:type="dxa"/>
            <w:shd w:val="clear" w:color="auto" w:fill="F3F6F8"/>
          </w:tcPr>
          <w:p w14:paraId="04BFEC41" w14:textId="77777777" w:rsidR="00996222" w:rsidRDefault="00996222">
            <w:pPr>
              <w:pStyle w:val="ISOTable"/>
              <w:spacing w:after="0"/>
            </w:pPr>
          </w:p>
        </w:tc>
      </w:tr>
      <w:tr w:rsidR="00996222" w14:paraId="66AC3806" w14:textId="77777777">
        <w:trPr>
          <w:cantSplit/>
          <w:trHeight w:val="482"/>
          <w:jc w:val="center"/>
        </w:trPr>
        <w:tc>
          <w:tcPr>
            <w:tcW w:w="4819" w:type="dxa"/>
          </w:tcPr>
          <w:p w14:paraId="44F85367" w14:textId="77777777" w:rsidR="00996222" w:rsidRDefault="00000000">
            <w:pPr>
              <w:pStyle w:val="ISOTable"/>
              <w:keepLines/>
            </w:pPr>
            <w:bookmarkStart w:id="883" w:name="ISOblock06_054"/>
            <w:bookmarkEnd w:id="883"/>
            <w:r>
              <w:rPr>
                <w:sz w:val="18"/>
              </w:rPr>
              <w:t>Sono stati individuati i pericoli psicosociali e fisici del luogo di lavoro.</w:t>
            </w:r>
          </w:p>
        </w:tc>
        <w:bookmarkStart w:id="884" w:name="ISOblock06_055"/>
        <w:bookmarkEnd w:id="884"/>
        <w:tc>
          <w:tcPr>
            <w:tcW w:w="907" w:type="dxa"/>
          </w:tcPr>
          <w:p w14:paraId="05A45FDA" w14:textId="77777777" w:rsidR="00996222" w:rsidRDefault="00000000">
            <w:pPr>
              <w:pStyle w:val="ISOTable"/>
              <w:keepLines/>
            </w:pPr>
            <w:r>
              <w:fldChar w:fldCharType="begin"/>
            </w:r>
            <w:r>
              <w:instrText>HYPERLINK \l "ISO_idTextAnchor065" \h</w:instrText>
            </w:r>
            <w:r>
              <w:fldChar w:fldCharType="separate"/>
            </w:r>
            <w:r>
              <w:rPr>
                <w:color w:val="177078"/>
                <w:sz w:val="18"/>
              </w:rPr>
              <w:t>5.5</w:t>
            </w:r>
            <w:r>
              <w:fldChar w:fldCharType="end"/>
            </w:r>
          </w:p>
          <w:bookmarkStart w:id="885" w:name="ISOblock06_056"/>
          <w:bookmarkEnd w:id="885"/>
          <w:p w14:paraId="0DFDE1F9" w14:textId="77777777" w:rsidR="00996222" w:rsidRDefault="00000000">
            <w:pPr>
              <w:pStyle w:val="ISOTable"/>
              <w:keepLines/>
            </w:pPr>
            <w:r>
              <w:fldChar w:fldCharType="begin"/>
            </w:r>
            <w:r>
              <w:instrText>HYPERLINK \l "ISO_idTextAnchor132" \h</w:instrText>
            </w:r>
            <w:r>
              <w:fldChar w:fldCharType="separate"/>
            </w:r>
            <w:r>
              <w:rPr>
                <w:color w:val="177078"/>
                <w:sz w:val="18"/>
              </w:rPr>
              <w:t>Punto B.4</w:t>
            </w:r>
            <w:r>
              <w:fldChar w:fldCharType="end"/>
            </w:r>
          </w:p>
        </w:tc>
        <w:tc>
          <w:tcPr>
            <w:tcW w:w="964" w:type="dxa"/>
          </w:tcPr>
          <w:p w14:paraId="5FD2D4A3" w14:textId="77777777" w:rsidR="00996222" w:rsidRDefault="00996222">
            <w:pPr>
              <w:pStyle w:val="ISOTable"/>
              <w:spacing w:after="0"/>
            </w:pPr>
          </w:p>
        </w:tc>
        <w:tc>
          <w:tcPr>
            <w:tcW w:w="964" w:type="dxa"/>
          </w:tcPr>
          <w:p w14:paraId="3634607C" w14:textId="77777777" w:rsidR="00996222" w:rsidRDefault="00996222">
            <w:pPr>
              <w:pStyle w:val="ISOTable"/>
              <w:spacing w:after="0"/>
            </w:pPr>
          </w:p>
        </w:tc>
        <w:tc>
          <w:tcPr>
            <w:tcW w:w="964" w:type="dxa"/>
          </w:tcPr>
          <w:p w14:paraId="126644C6" w14:textId="77777777" w:rsidR="00996222" w:rsidRDefault="00996222">
            <w:pPr>
              <w:pStyle w:val="ISOTable"/>
              <w:spacing w:after="0"/>
            </w:pPr>
          </w:p>
        </w:tc>
        <w:tc>
          <w:tcPr>
            <w:tcW w:w="2324" w:type="dxa"/>
          </w:tcPr>
          <w:p w14:paraId="78691D98" w14:textId="77777777" w:rsidR="00996222" w:rsidRDefault="00996222">
            <w:pPr>
              <w:pStyle w:val="ISOTable"/>
              <w:spacing w:after="0"/>
            </w:pPr>
          </w:p>
        </w:tc>
        <w:tc>
          <w:tcPr>
            <w:tcW w:w="1304" w:type="dxa"/>
          </w:tcPr>
          <w:p w14:paraId="73A13CDD" w14:textId="77777777" w:rsidR="00996222" w:rsidRDefault="00996222">
            <w:pPr>
              <w:pStyle w:val="ISOTable"/>
              <w:spacing w:after="0"/>
            </w:pPr>
          </w:p>
        </w:tc>
        <w:tc>
          <w:tcPr>
            <w:tcW w:w="2324" w:type="dxa"/>
          </w:tcPr>
          <w:p w14:paraId="0BA8D2D0" w14:textId="77777777" w:rsidR="00996222" w:rsidRDefault="00996222">
            <w:pPr>
              <w:pStyle w:val="ISOTable"/>
              <w:spacing w:after="0"/>
            </w:pPr>
          </w:p>
        </w:tc>
      </w:tr>
      <w:tr w:rsidR="00996222" w14:paraId="56A7656C" w14:textId="77777777">
        <w:trPr>
          <w:cantSplit/>
          <w:trHeight w:val="482"/>
          <w:jc w:val="center"/>
        </w:trPr>
        <w:tc>
          <w:tcPr>
            <w:tcW w:w="4819" w:type="dxa"/>
            <w:shd w:val="clear" w:color="auto" w:fill="F3F6F8"/>
          </w:tcPr>
          <w:p w14:paraId="77EE1C70" w14:textId="77777777" w:rsidR="00996222" w:rsidRDefault="00000000">
            <w:pPr>
              <w:pStyle w:val="ISOTable"/>
              <w:keepLines/>
            </w:pPr>
            <w:bookmarkStart w:id="886" w:name="ISOblock06_057"/>
            <w:bookmarkEnd w:id="886"/>
            <w:r>
              <w:rPr>
                <w:sz w:val="18"/>
              </w:rPr>
              <w:t>I lavoratori hanno l’opportunità di discutere modalità di lavoro flessibili.</w:t>
            </w:r>
          </w:p>
          <w:p w14:paraId="04C5E1DD" w14:textId="77777777" w:rsidR="00996222" w:rsidRDefault="00000000">
            <w:pPr>
              <w:pStyle w:val="ISOTable"/>
              <w:keepLines/>
            </w:pPr>
            <w:bookmarkStart w:id="887" w:name="ISOblock06_058"/>
            <w:bookmarkEnd w:id="887"/>
            <w:r>
              <w:rPr>
                <w:sz w:val="18"/>
              </w:rPr>
              <w:t>I responsabili comprendono i potenziali effetti delle mestruazioni e della menopausa sui componenti del gruppo di lavoro e sono preparati ad affrontarli, con una pianificazione delle eventualità per il proprio gruppo.</w:t>
            </w:r>
          </w:p>
        </w:tc>
        <w:bookmarkStart w:id="888" w:name="ISOblock06_059"/>
        <w:bookmarkEnd w:id="888"/>
        <w:tc>
          <w:tcPr>
            <w:tcW w:w="907" w:type="dxa"/>
            <w:shd w:val="clear" w:color="auto" w:fill="F3F6F8"/>
          </w:tcPr>
          <w:p w14:paraId="3676816D" w14:textId="77777777" w:rsidR="00996222" w:rsidRDefault="00000000">
            <w:pPr>
              <w:pStyle w:val="ISOTable"/>
              <w:keepLines/>
            </w:pPr>
            <w:r>
              <w:fldChar w:fldCharType="begin"/>
            </w:r>
            <w:r>
              <w:instrText>HYPERLINK \l "ISO_idTextAnchor065" \h</w:instrText>
            </w:r>
            <w:r>
              <w:fldChar w:fldCharType="separate"/>
            </w:r>
            <w:r>
              <w:rPr>
                <w:color w:val="177078"/>
                <w:sz w:val="18"/>
              </w:rPr>
              <w:t>5.5</w:t>
            </w:r>
            <w:r>
              <w:fldChar w:fldCharType="end"/>
            </w:r>
          </w:p>
          <w:bookmarkStart w:id="889" w:name="ISOblock06_060"/>
          <w:bookmarkEnd w:id="889"/>
          <w:p w14:paraId="7B4FF787" w14:textId="77777777" w:rsidR="00996222" w:rsidRDefault="00000000">
            <w:pPr>
              <w:pStyle w:val="ISOTable"/>
              <w:keepLines/>
            </w:pPr>
            <w:r>
              <w:fldChar w:fldCharType="begin"/>
            </w:r>
            <w:r>
              <w:instrText>HYPERLINK \l "ISO_idTextAnchor065" \h</w:instrText>
            </w:r>
            <w:r>
              <w:fldChar w:fldCharType="separate"/>
            </w:r>
            <w:r>
              <w:rPr>
                <w:color w:val="177078"/>
                <w:sz w:val="18"/>
              </w:rPr>
              <w:t>5.5</w:t>
            </w:r>
            <w:r>
              <w:fldChar w:fldCharType="end"/>
            </w:r>
          </w:p>
          <w:bookmarkStart w:id="890" w:name="ISOblock06_061"/>
          <w:bookmarkEnd w:id="890"/>
          <w:p w14:paraId="45D7FA71" w14:textId="77777777" w:rsidR="00996222" w:rsidRDefault="00000000">
            <w:pPr>
              <w:pStyle w:val="ISOTable"/>
              <w:keepLines/>
            </w:pPr>
            <w:r>
              <w:fldChar w:fldCharType="begin"/>
            </w:r>
            <w:r>
              <w:instrText>HYPERLINK \l "ISO_idTextAnchor131" \h</w:instrText>
            </w:r>
            <w:r>
              <w:fldChar w:fldCharType="separate"/>
            </w:r>
            <w:r>
              <w:rPr>
                <w:color w:val="177078"/>
                <w:sz w:val="18"/>
              </w:rPr>
              <w:t>Punto B.3</w:t>
            </w:r>
            <w:r>
              <w:fldChar w:fldCharType="end"/>
            </w:r>
          </w:p>
        </w:tc>
        <w:tc>
          <w:tcPr>
            <w:tcW w:w="964" w:type="dxa"/>
            <w:shd w:val="clear" w:color="auto" w:fill="F3F6F8"/>
          </w:tcPr>
          <w:p w14:paraId="09AF9965" w14:textId="77777777" w:rsidR="00996222" w:rsidRDefault="00996222">
            <w:pPr>
              <w:pStyle w:val="ISOTable"/>
              <w:spacing w:after="0"/>
            </w:pPr>
          </w:p>
        </w:tc>
        <w:tc>
          <w:tcPr>
            <w:tcW w:w="964" w:type="dxa"/>
            <w:shd w:val="clear" w:color="auto" w:fill="F3F6F8"/>
          </w:tcPr>
          <w:p w14:paraId="309C7116" w14:textId="77777777" w:rsidR="00996222" w:rsidRDefault="00996222">
            <w:pPr>
              <w:pStyle w:val="ISOTable"/>
              <w:spacing w:after="0"/>
            </w:pPr>
          </w:p>
        </w:tc>
        <w:tc>
          <w:tcPr>
            <w:tcW w:w="964" w:type="dxa"/>
            <w:shd w:val="clear" w:color="auto" w:fill="F3F6F8"/>
          </w:tcPr>
          <w:p w14:paraId="7CAB3813" w14:textId="77777777" w:rsidR="00996222" w:rsidRDefault="00996222">
            <w:pPr>
              <w:pStyle w:val="ISOTable"/>
              <w:spacing w:after="0"/>
            </w:pPr>
          </w:p>
        </w:tc>
        <w:tc>
          <w:tcPr>
            <w:tcW w:w="2324" w:type="dxa"/>
            <w:shd w:val="clear" w:color="auto" w:fill="F3F6F8"/>
          </w:tcPr>
          <w:p w14:paraId="4F931DFF" w14:textId="77777777" w:rsidR="00996222" w:rsidRDefault="00996222">
            <w:pPr>
              <w:pStyle w:val="ISOTable"/>
              <w:spacing w:after="0"/>
            </w:pPr>
          </w:p>
        </w:tc>
        <w:tc>
          <w:tcPr>
            <w:tcW w:w="1304" w:type="dxa"/>
            <w:shd w:val="clear" w:color="auto" w:fill="F3F6F8"/>
          </w:tcPr>
          <w:p w14:paraId="59F2AB75" w14:textId="77777777" w:rsidR="00996222" w:rsidRDefault="00996222">
            <w:pPr>
              <w:pStyle w:val="ISOTable"/>
              <w:spacing w:after="0"/>
            </w:pPr>
          </w:p>
        </w:tc>
        <w:tc>
          <w:tcPr>
            <w:tcW w:w="2324" w:type="dxa"/>
            <w:shd w:val="clear" w:color="auto" w:fill="F3F6F8"/>
          </w:tcPr>
          <w:p w14:paraId="4DA88FF4" w14:textId="77777777" w:rsidR="00996222" w:rsidRDefault="00996222">
            <w:pPr>
              <w:pStyle w:val="ISOTable"/>
              <w:spacing w:after="0"/>
            </w:pPr>
          </w:p>
        </w:tc>
      </w:tr>
      <w:tr w:rsidR="00996222" w14:paraId="423A1B05" w14:textId="77777777">
        <w:trPr>
          <w:cantSplit/>
          <w:trHeight w:val="482"/>
          <w:jc w:val="center"/>
        </w:trPr>
        <w:tc>
          <w:tcPr>
            <w:tcW w:w="4819" w:type="dxa"/>
          </w:tcPr>
          <w:p w14:paraId="6EEABBA5" w14:textId="77777777" w:rsidR="00996222" w:rsidRDefault="00000000">
            <w:pPr>
              <w:pStyle w:val="ISOTable"/>
              <w:keepLines/>
            </w:pPr>
            <w:bookmarkStart w:id="891" w:name="ISOblock06_062"/>
            <w:bookmarkEnd w:id="891"/>
            <w:r>
              <w:rPr>
                <w:sz w:val="18"/>
              </w:rPr>
              <w:t>La progettazione dei lavori e le descrizioni delle posizioni sono state esaminate per individuare potenziali pregiudizi/possibili adattamenti.</w:t>
            </w:r>
          </w:p>
        </w:tc>
        <w:bookmarkStart w:id="892" w:name="ISOblock06_063"/>
        <w:bookmarkEnd w:id="892"/>
        <w:tc>
          <w:tcPr>
            <w:tcW w:w="907" w:type="dxa"/>
          </w:tcPr>
          <w:p w14:paraId="3E2D99DC" w14:textId="77777777" w:rsidR="00996222" w:rsidRDefault="00000000">
            <w:pPr>
              <w:pStyle w:val="ISOTable"/>
              <w:keepLines/>
            </w:pPr>
            <w:r>
              <w:fldChar w:fldCharType="begin"/>
            </w:r>
            <w:r>
              <w:instrText>HYPERLINK \l "ISO_idTextAnchor139" \h</w:instrText>
            </w:r>
            <w:r>
              <w:fldChar w:fldCharType="separate"/>
            </w:r>
            <w:r>
              <w:rPr>
                <w:color w:val="177078"/>
                <w:sz w:val="18"/>
              </w:rPr>
              <w:t>Allegato D</w:t>
            </w:r>
            <w:r>
              <w:fldChar w:fldCharType="end"/>
            </w:r>
          </w:p>
        </w:tc>
        <w:tc>
          <w:tcPr>
            <w:tcW w:w="964" w:type="dxa"/>
          </w:tcPr>
          <w:p w14:paraId="76745C91" w14:textId="77777777" w:rsidR="00996222" w:rsidRDefault="00996222">
            <w:pPr>
              <w:pStyle w:val="ISOTable"/>
              <w:spacing w:after="0"/>
            </w:pPr>
          </w:p>
        </w:tc>
        <w:tc>
          <w:tcPr>
            <w:tcW w:w="964" w:type="dxa"/>
          </w:tcPr>
          <w:p w14:paraId="69102A19" w14:textId="77777777" w:rsidR="00996222" w:rsidRDefault="00996222">
            <w:pPr>
              <w:pStyle w:val="ISOTable"/>
              <w:spacing w:after="0"/>
            </w:pPr>
          </w:p>
        </w:tc>
        <w:tc>
          <w:tcPr>
            <w:tcW w:w="964" w:type="dxa"/>
          </w:tcPr>
          <w:p w14:paraId="2C2BF200" w14:textId="77777777" w:rsidR="00996222" w:rsidRDefault="00996222">
            <w:pPr>
              <w:pStyle w:val="ISOTable"/>
              <w:spacing w:after="0"/>
            </w:pPr>
          </w:p>
        </w:tc>
        <w:tc>
          <w:tcPr>
            <w:tcW w:w="2324" w:type="dxa"/>
          </w:tcPr>
          <w:p w14:paraId="2CEFB993" w14:textId="77777777" w:rsidR="00996222" w:rsidRDefault="00996222">
            <w:pPr>
              <w:pStyle w:val="ISOTable"/>
              <w:spacing w:after="0"/>
            </w:pPr>
          </w:p>
        </w:tc>
        <w:tc>
          <w:tcPr>
            <w:tcW w:w="1304" w:type="dxa"/>
          </w:tcPr>
          <w:p w14:paraId="03AF1280" w14:textId="77777777" w:rsidR="00996222" w:rsidRDefault="00996222">
            <w:pPr>
              <w:pStyle w:val="ISOTable"/>
              <w:spacing w:after="0"/>
            </w:pPr>
          </w:p>
        </w:tc>
        <w:tc>
          <w:tcPr>
            <w:tcW w:w="2324" w:type="dxa"/>
          </w:tcPr>
          <w:p w14:paraId="6E6560A9" w14:textId="77777777" w:rsidR="00996222" w:rsidRDefault="00996222">
            <w:pPr>
              <w:pStyle w:val="ISOTable"/>
              <w:spacing w:after="0"/>
            </w:pPr>
          </w:p>
        </w:tc>
      </w:tr>
      <w:tr w:rsidR="00996222" w14:paraId="525FE604" w14:textId="77777777">
        <w:trPr>
          <w:cantSplit/>
          <w:trHeight w:val="482"/>
          <w:jc w:val="center"/>
        </w:trPr>
        <w:tc>
          <w:tcPr>
            <w:tcW w:w="4819" w:type="dxa"/>
            <w:shd w:val="clear" w:color="auto" w:fill="F3F6F8"/>
          </w:tcPr>
          <w:p w14:paraId="4A2B70BF" w14:textId="77777777" w:rsidR="00996222" w:rsidRDefault="00000000">
            <w:pPr>
              <w:pStyle w:val="ISOTable"/>
              <w:keepLines/>
            </w:pPr>
            <w:bookmarkStart w:id="893" w:name="ISOblock06_064"/>
            <w:bookmarkEnd w:id="893"/>
            <w:r>
              <w:rPr>
                <w:sz w:val="18"/>
              </w:rPr>
              <w:t>Vi è una consapevolezza generale in tutta l’organizzazione dell’impatto delle mestruazioni e della menopausa e delle risorse/degli adattamenti lavorativi disponibili.</w:t>
            </w:r>
          </w:p>
        </w:tc>
        <w:bookmarkStart w:id="894" w:name="ISOblock06_065"/>
        <w:bookmarkEnd w:id="894"/>
        <w:tc>
          <w:tcPr>
            <w:tcW w:w="907" w:type="dxa"/>
            <w:shd w:val="clear" w:color="auto" w:fill="F3F6F8"/>
          </w:tcPr>
          <w:p w14:paraId="7F9138BB" w14:textId="77777777" w:rsidR="00996222" w:rsidRDefault="00000000">
            <w:pPr>
              <w:pStyle w:val="ISOTable"/>
              <w:keepLines/>
            </w:pPr>
            <w:r>
              <w:fldChar w:fldCharType="begin"/>
            </w:r>
            <w:r>
              <w:instrText>HYPERLINK \l "ISO_idTextAnchor057" \h</w:instrText>
            </w:r>
            <w:r>
              <w:fldChar w:fldCharType="separate"/>
            </w:r>
            <w:r>
              <w:rPr>
                <w:color w:val="177078"/>
                <w:sz w:val="18"/>
              </w:rPr>
              <w:t>5.4</w:t>
            </w:r>
            <w:r>
              <w:fldChar w:fldCharType="end"/>
            </w:r>
          </w:p>
          <w:bookmarkStart w:id="895" w:name="ISOblock06_066"/>
          <w:bookmarkEnd w:id="895"/>
          <w:p w14:paraId="013A6CFA" w14:textId="77777777" w:rsidR="00996222" w:rsidRDefault="00000000">
            <w:pPr>
              <w:pStyle w:val="ISOTable"/>
              <w:keepLines/>
            </w:pPr>
            <w:r>
              <w:fldChar w:fldCharType="begin"/>
            </w:r>
            <w:r>
              <w:instrText>HYPERLINK \l "ISO_idTextAnchor153" \h</w:instrText>
            </w:r>
            <w:r>
              <w:fldChar w:fldCharType="separate"/>
            </w:r>
            <w:r>
              <w:rPr>
                <w:color w:val="177078"/>
                <w:sz w:val="18"/>
              </w:rPr>
              <w:t>Punto E.1</w:t>
            </w:r>
            <w:r>
              <w:fldChar w:fldCharType="end"/>
            </w:r>
          </w:p>
          <w:bookmarkStart w:id="896" w:name="ISOblock06_067"/>
          <w:bookmarkEnd w:id="896"/>
          <w:p w14:paraId="39735CDB" w14:textId="77777777" w:rsidR="00996222" w:rsidRDefault="00000000">
            <w:pPr>
              <w:pStyle w:val="ISOTable"/>
              <w:keepLines/>
            </w:pPr>
            <w:r>
              <w:fldChar w:fldCharType="begin"/>
            </w:r>
            <w:r>
              <w:instrText>HYPERLINK \l "ISO_idTextAnchor157" \h</w:instrText>
            </w:r>
            <w:r>
              <w:fldChar w:fldCharType="separate"/>
            </w:r>
            <w:r>
              <w:rPr>
                <w:color w:val="177078"/>
                <w:sz w:val="18"/>
              </w:rPr>
              <w:t>E.3.2</w:t>
            </w:r>
            <w:r>
              <w:fldChar w:fldCharType="end"/>
            </w:r>
          </w:p>
        </w:tc>
        <w:tc>
          <w:tcPr>
            <w:tcW w:w="964" w:type="dxa"/>
            <w:shd w:val="clear" w:color="auto" w:fill="F3F6F8"/>
          </w:tcPr>
          <w:p w14:paraId="19BE1395" w14:textId="77777777" w:rsidR="00996222" w:rsidRDefault="00996222">
            <w:pPr>
              <w:pStyle w:val="ISOTable"/>
              <w:spacing w:after="0"/>
            </w:pPr>
          </w:p>
        </w:tc>
        <w:tc>
          <w:tcPr>
            <w:tcW w:w="964" w:type="dxa"/>
            <w:shd w:val="clear" w:color="auto" w:fill="F3F6F8"/>
          </w:tcPr>
          <w:p w14:paraId="2C01E7CA" w14:textId="77777777" w:rsidR="00996222" w:rsidRDefault="00996222">
            <w:pPr>
              <w:pStyle w:val="ISOTable"/>
              <w:spacing w:after="0"/>
            </w:pPr>
          </w:p>
        </w:tc>
        <w:tc>
          <w:tcPr>
            <w:tcW w:w="964" w:type="dxa"/>
            <w:shd w:val="clear" w:color="auto" w:fill="F3F6F8"/>
          </w:tcPr>
          <w:p w14:paraId="6025EDBF" w14:textId="77777777" w:rsidR="00996222" w:rsidRDefault="00996222">
            <w:pPr>
              <w:pStyle w:val="ISOTable"/>
              <w:spacing w:after="0"/>
            </w:pPr>
          </w:p>
        </w:tc>
        <w:tc>
          <w:tcPr>
            <w:tcW w:w="2324" w:type="dxa"/>
            <w:shd w:val="clear" w:color="auto" w:fill="F3F6F8"/>
          </w:tcPr>
          <w:p w14:paraId="2A1EAF86" w14:textId="77777777" w:rsidR="00996222" w:rsidRDefault="00996222">
            <w:pPr>
              <w:pStyle w:val="ISOTable"/>
              <w:spacing w:after="0"/>
            </w:pPr>
          </w:p>
        </w:tc>
        <w:tc>
          <w:tcPr>
            <w:tcW w:w="1304" w:type="dxa"/>
            <w:shd w:val="clear" w:color="auto" w:fill="F3F6F8"/>
          </w:tcPr>
          <w:p w14:paraId="76407A2C" w14:textId="77777777" w:rsidR="00996222" w:rsidRDefault="00996222">
            <w:pPr>
              <w:pStyle w:val="ISOTable"/>
              <w:spacing w:after="0"/>
            </w:pPr>
          </w:p>
        </w:tc>
        <w:tc>
          <w:tcPr>
            <w:tcW w:w="2324" w:type="dxa"/>
            <w:shd w:val="clear" w:color="auto" w:fill="F3F6F8"/>
          </w:tcPr>
          <w:p w14:paraId="229BE9AA" w14:textId="77777777" w:rsidR="00996222" w:rsidRDefault="00996222">
            <w:pPr>
              <w:pStyle w:val="ISOTable"/>
              <w:spacing w:after="0"/>
            </w:pPr>
          </w:p>
        </w:tc>
      </w:tr>
      <w:tr w:rsidR="00996222" w14:paraId="4E1B30F0" w14:textId="77777777">
        <w:trPr>
          <w:cantSplit/>
          <w:trHeight w:val="482"/>
          <w:jc w:val="center"/>
        </w:trPr>
        <w:tc>
          <w:tcPr>
            <w:tcW w:w="4819" w:type="dxa"/>
          </w:tcPr>
          <w:p w14:paraId="4407F754" w14:textId="77777777" w:rsidR="00996222" w:rsidRDefault="00000000">
            <w:pPr>
              <w:pStyle w:val="ISOTable"/>
              <w:keepLines/>
            </w:pPr>
            <w:bookmarkStart w:id="897" w:name="ISOblock06_068"/>
            <w:bookmarkEnd w:id="897"/>
            <w:r>
              <w:rPr>
                <w:sz w:val="18"/>
              </w:rPr>
              <w:t>È stato concordato un approccio per monitorare l’efficacia delle modifiche effettuate e raccogliere dati sulle opportunità di miglioramento nell’attuazione e nei risultati.</w:t>
            </w:r>
          </w:p>
        </w:tc>
        <w:bookmarkStart w:id="898" w:name="ISOblock06_069"/>
        <w:bookmarkEnd w:id="898"/>
        <w:tc>
          <w:tcPr>
            <w:tcW w:w="907" w:type="dxa"/>
          </w:tcPr>
          <w:p w14:paraId="00A81D1F" w14:textId="77777777" w:rsidR="00996222" w:rsidRDefault="00000000">
            <w:pPr>
              <w:pStyle w:val="ISOTable"/>
              <w:keepLines/>
            </w:pPr>
            <w:r>
              <w:fldChar w:fldCharType="begin"/>
            </w:r>
            <w:r>
              <w:instrText>HYPERLINK \l "ISO_idTextAnchor097" \h</w:instrText>
            </w:r>
            <w:r>
              <w:fldChar w:fldCharType="separate"/>
            </w:r>
            <w:r>
              <w:rPr>
                <w:color w:val="177078"/>
                <w:sz w:val="18"/>
              </w:rPr>
              <w:t>5.9</w:t>
            </w:r>
            <w:r>
              <w:fldChar w:fldCharType="end"/>
            </w:r>
          </w:p>
        </w:tc>
        <w:tc>
          <w:tcPr>
            <w:tcW w:w="964" w:type="dxa"/>
          </w:tcPr>
          <w:p w14:paraId="4C71EC4D" w14:textId="77777777" w:rsidR="00996222" w:rsidRDefault="00996222">
            <w:pPr>
              <w:pStyle w:val="ISOTable"/>
              <w:spacing w:after="0"/>
            </w:pPr>
          </w:p>
        </w:tc>
        <w:tc>
          <w:tcPr>
            <w:tcW w:w="964" w:type="dxa"/>
          </w:tcPr>
          <w:p w14:paraId="49832F19" w14:textId="77777777" w:rsidR="00996222" w:rsidRDefault="00996222">
            <w:pPr>
              <w:pStyle w:val="ISOTable"/>
              <w:spacing w:after="0"/>
            </w:pPr>
          </w:p>
        </w:tc>
        <w:tc>
          <w:tcPr>
            <w:tcW w:w="964" w:type="dxa"/>
          </w:tcPr>
          <w:p w14:paraId="48B2B151" w14:textId="77777777" w:rsidR="00996222" w:rsidRDefault="00996222">
            <w:pPr>
              <w:pStyle w:val="ISOTable"/>
              <w:spacing w:after="0"/>
            </w:pPr>
          </w:p>
        </w:tc>
        <w:tc>
          <w:tcPr>
            <w:tcW w:w="2324" w:type="dxa"/>
          </w:tcPr>
          <w:p w14:paraId="0A494519" w14:textId="77777777" w:rsidR="00996222" w:rsidRDefault="00996222">
            <w:pPr>
              <w:pStyle w:val="ISOTable"/>
              <w:spacing w:after="0"/>
            </w:pPr>
          </w:p>
        </w:tc>
        <w:tc>
          <w:tcPr>
            <w:tcW w:w="1304" w:type="dxa"/>
          </w:tcPr>
          <w:p w14:paraId="37EC8D4D" w14:textId="77777777" w:rsidR="00996222" w:rsidRDefault="00996222">
            <w:pPr>
              <w:pStyle w:val="ISOTable"/>
              <w:spacing w:after="0"/>
            </w:pPr>
          </w:p>
        </w:tc>
        <w:tc>
          <w:tcPr>
            <w:tcW w:w="2324" w:type="dxa"/>
          </w:tcPr>
          <w:p w14:paraId="08F585D0" w14:textId="77777777" w:rsidR="00996222" w:rsidRDefault="00996222">
            <w:pPr>
              <w:pStyle w:val="ISOTable"/>
              <w:spacing w:after="0"/>
            </w:pPr>
          </w:p>
        </w:tc>
      </w:tr>
    </w:tbl>
    <w:p w14:paraId="04313FC2" w14:textId="77777777" w:rsidR="00996222" w:rsidRDefault="00996222">
      <w:pPr>
        <w:sectPr w:rsidR="00996222">
          <w:headerReference w:type="default" r:id="rId29"/>
          <w:footerReference w:type="default" r:id="rId30"/>
          <w:pgSz w:w="16838" w:h="11906" w:orient="landscape"/>
          <w:pgMar w:top="1134" w:right="1134" w:bottom="1020" w:left="1134" w:header="482" w:footer="454" w:gutter="0"/>
          <w:cols w:space="720"/>
          <w:docGrid w:linePitch="360"/>
        </w:sectPr>
      </w:pPr>
    </w:p>
    <w:p w14:paraId="70679D69" w14:textId="77777777" w:rsidR="00996222" w:rsidRDefault="00000000">
      <w:pPr>
        <w:pStyle w:val="Titolo1"/>
        <w:spacing w:before="0"/>
      </w:pPr>
      <w:bookmarkStart w:id="899" w:name="ISOblock07_000"/>
      <w:bookmarkStart w:id="900" w:name="ISO_idParaDest_20"/>
      <w:bookmarkStart w:id="901" w:name="ISO_idTextAnchor137"/>
      <w:bookmarkStart w:id="902" w:name="ISO_idTextAnchor138"/>
      <w:bookmarkStart w:id="903" w:name="ISO_idTextAnchor139"/>
      <w:bookmarkStart w:id="904" w:name="ISOpage37"/>
      <w:bookmarkEnd w:id="899"/>
      <w:bookmarkEnd w:id="900"/>
      <w:bookmarkEnd w:id="901"/>
      <w:bookmarkEnd w:id="902"/>
      <w:bookmarkEnd w:id="903"/>
      <w:bookmarkEnd w:id="904"/>
      <w:r>
        <w:rPr>
          <w:color w:val="177078"/>
        </w:rPr>
        <w:t>Allegato D</w:t>
      </w:r>
      <w:r>
        <w:br/>
      </w:r>
      <w:r>
        <w:rPr>
          <w:b w:val="0"/>
          <w:color w:val="5B6770"/>
          <w:sz w:val="22"/>
        </w:rPr>
        <w:t>(informativo)</w:t>
      </w:r>
      <w:r>
        <w:br/>
      </w:r>
      <w:r>
        <w:rPr>
          <w:sz w:val="40"/>
        </w:rPr>
        <w:t>Considerazioni sulla selezione del personale e idee per ridurre le barriere</w:t>
      </w:r>
    </w:p>
    <w:p w14:paraId="520EBE3A" w14:textId="77777777" w:rsidR="00996222" w:rsidRDefault="00000000">
      <w:pPr>
        <w:pStyle w:val="Titolo2"/>
        <w:spacing w:before="160" w:after="80"/>
      </w:pPr>
      <w:bookmarkStart w:id="905" w:name="ISOblock07_001"/>
      <w:bookmarkStart w:id="906" w:name="ISO_idTextAnchor140"/>
      <w:bookmarkEnd w:id="905"/>
      <w:bookmarkEnd w:id="906"/>
      <w:r>
        <w:t>D.1 Generalità</w:t>
      </w:r>
    </w:p>
    <w:p w14:paraId="1AA4A54B" w14:textId="77777777" w:rsidR="00996222" w:rsidRDefault="00000000">
      <w:pPr>
        <w:spacing w:after="80"/>
      </w:pPr>
      <w:bookmarkStart w:id="907" w:name="ISOblock07_002"/>
      <w:bookmarkEnd w:id="907"/>
      <w:r>
        <w:t>Per integrare le mestruazioni e la menopausa sul lavoro in tutte le fasi del ciclo occupazionale, le organizzazioni dovrebbero verificare che le proprie prassi di selezione operino in modo inclusivo e non discriminatorio.</w:t>
      </w:r>
    </w:p>
    <w:p w14:paraId="3965E924" w14:textId="77777777" w:rsidR="00996222" w:rsidRDefault="00000000">
      <w:pPr>
        <w:spacing w:after="80"/>
      </w:pPr>
      <w:bookmarkStart w:id="908" w:name="ISOblock07_003"/>
      <w:bookmarkEnd w:id="908"/>
      <w:r>
        <w:t>Il presente allegato fornisce indicazioni sulle diverse fasi della selezione del personale ed esempi di come ridurre le barriere incontrate dalle persone che manifestano sintomi mestruali o menopausali gravi.</w:t>
      </w:r>
    </w:p>
    <w:p w14:paraId="15ADDB14" w14:textId="77777777" w:rsidR="00996222" w:rsidRDefault="00000000">
      <w:pPr>
        <w:pStyle w:val="Titolo2"/>
        <w:spacing w:before="160" w:after="80"/>
      </w:pPr>
      <w:bookmarkStart w:id="909" w:name="ISOblock07_004"/>
      <w:bookmarkStart w:id="910" w:name="ISO_idTextAnchor141"/>
      <w:bookmarkEnd w:id="909"/>
      <w:bookmarkEnd w:id="910"/>
      <w:r>
        <w:t>D.2 Progettazione del lavoro/descrizione della posizione</w:t>
      </w:r>
    </w:p>
    <w:p w14:paraId="49BA4F4E" w14:textId="77777777" w:rsidR="00996222" w:rsidRDefault="00000000">
      <w:pPr>
        <w:pStyle w:val="Titolo3"/>
        <w:spacing w:before="160" w:after="80"/>
      </w:pPr>
      <w:bookmarkStart w:id="911" w:name="ISOblock07_005"/>
      <w:bookmarkStart w:id="912" w:name="ISO_idTextAnchor142"/>
      <w:bookmarkEnd w:id="911"/>
      <w:bookmarkEnd w:id="912"/>
      <w:r>
        <w:t>D.2.1 Generalità</w:t>
      </w:r>
    </w:p>
    <w:p w14:paraId="0B81304A" w14:textId="77777777" w:rsidR="00996222" w:rsidRDefault="00000000">
      <w:pPr>
        <w:spacing w:after="80"/>
      </w:pPr>
      <w:bookmarkStart w:id="913" w:name="ISOblock07_006"/>
      <w:bookmarkEnd w:id="913"/>
      <w:r>
        <w:t>Le organizzazioni dovrebbero valutare come progettare ciascun lavoro per ridurre al minimo le barriere incontrate dalle persone che manifestano sintomi correlati alle mestruazioni o alla menopausa.</w:t>
      </w:r>
    </w:p>
    <w:p w14:paraId="76264F43" w14:textId="77777777" w:rsidR="00996222" w:rsidRDefault="00000000">
      <w:pPr>
        <w:spacing w:after="80"/>
      </w:pPr>
      <w:bookmarkStart w:id="914" w:name="ISOblock07_007"/>
      <w:bookmarkEnd w:id="914"/>
      <w:r>
        <w:t>Le organizzazioni dovrebbero evitare stereotipi; le mestruazioni e la menopausa possono interessare lavoratori di tutte le età.</w:t>
      </w:r>
    </w:p>
    <w:p w14:paraId="36BBA903" w14:textId="77777777" w:rsidR="00996222" w:rsidRDefault="00000000">
      <w:pPr>
        <w:pStyle w:val="ISONote"/>
        <w:spacing w:after="80"/>
      </w:pPr>
      <w:bookmarkStart w:id="915" w:name="ISOblock07_008"/>
      <w:bookmarkEnd w:id="915"/>
      <w:r>
        <w:t>NOTA Per le raccomandazioni, vedere 5.5.</w:t>
      </w:r>
    </w:p>
    <w:p w14:paraId="584FB2AD" w14:textId="77777777" w:rsidR="00996222" w:rsidRDefault="00000000">
      <w:pPr>
        <w:pStyle w:val="Titolo3"/>
        <w:spacing w:before="160" w:after="80"/>
      </w:pPr>
      <w:bookmarkStart w:id="916" w:name="ISOblock07_009"/>
      <w:bookmarkStart w:id="917" w:name="ISO_idTextAnchor143"/>
      <w:bookmarkEnd w:id="916"/>
      <w:bookmarkEnd w:id="917"/>
      <w:r>
        <w:t>D.2.2 Riesame degli obiettivi e delle attività principali</w:t>
      </w:r>
    </w:p>
    <w:p w14:paraId="048687D8" w14:textId="77777777" w:rsidR="00996222" w:rsidRDefault="00000000">
      <w:pPr>
        <w:spacing w:after="80"/>
      </w:pPr>
      <w:bookmarkStart w:id="918" w:name="ISOblock07_010"/>
      <w:bookmarkEnd w:id="918"/>
      <w:r>
        <w:t>Il primo passo nella progettazione del lavoro consiste nel considerare gli obiettivi principali del lavoro e delle mansioni. In una prospettiva inclusiva, la descrizione della posizione dovrebbe rappresentare accuratamente ciò che il lavoro comporta. Questo consente di individuare eventuali barriere indirette che incidono su sintomi mestruali o menopausali significativi.</w:t>
      </w:r>
    </w:p>
    <w:p w14:paraId="381619A6" w14:textId="77777777" w:rsidR="00996222" w:rsidRDefault="00000000">
      <w:pPr>
        <w:spacing w:after="80"/>
      </w:pPr>
      <w:bookmarkStart w:id="919" w:name="ISOblock07_011"/>
      <w:bookmarkEnd w:id="919"/>
      <w:r>
        <w:t xml:space="preserve">L’organizzazione dovrebbe iniziare considerando quali barriere possano essere vissute a causa delle esperienze mestruali o menopausali e quali mansioni possano essere adattate continuando a soddisfare gli obiettivi principali del lavoro. A tal fine, l’organizzazione può riesaminare l’elenco dei sintomi, vedere i punti A.1 e </w:t>
      </w:r>
      <w:hyperlink w:anchor="ISO_idTextAnchor108">
        <w:r>
          <w:rPr>
            <w:color w:val="177078"/>
          </w:rPr>
          <w:t>A.3</w:t>
        </w:r>
      </w:hyperlink>
      <w:r>
        <w:t xml:space="preserve">, e i suggerimenti di adattamento, vedere </w:t>
      </w:r>
      <w:hyperlink w:anchor="ISO_idTextAnchor079">
        <w:r>
          <w:rPr>
            <w:color w:val="177078"/>
          </w:rPr>
          <w:t>5.7</w:t>
        </w:r>
      </w:hyperlink>
      <w:r>
        <w:t>, per poi confrontarli con la descrizione della posizione. Gli esempi comprendono quanto segue:</w:t>
      </w:r>
    </w:p>
    <w:p w14:paraId="42E2C747" w14:textId="77777777" w:rsidR="00996222" w:rsidRDefault="00000000">
      <w:pPr>
        <w:pStyle w:val="ISOList"/>
        <w:numPr>
          <w:ilvl w:val="0"/>
          <w:numId w:val="1"/>
        </w:numPr>
        <w:spacing w:after="60"/>
      </w:pPr>
      <w:bookmarkStart w:id="920" w:name="ISOblock07_012"/>
      <w:bookmarkEnd w:id="920"/>
      <w:r>
        <w:t>In che modo sonno interrotto/sudorazioni notturne/vampate di calore possono incidere sull’orario di lavoro di un lavoratore? Il lavoro deve essere svolto in un momento particolare? Gli orari relativi a determinati compiti possono essere più flessibili?</w:t>
      </w:r>
    </w:p>
    <w:p w14:paraId="1103BDB2" w14:textId="77777777" w:rsidR="00996222" w:rsidRDefault="00000000">
      <w:pPr>
        <w:pStyle w:val="ISOList"/>
        <w:numPr>
          <w:ilvl w:val="0"/>
          <w:numId w:val="1"/>
        </w:numPr>
        <w:spacing w:after="60"/>
      </w:pPr>
      <w:bookmarkStart w:id="921" w:name="ISOblock07_013"/>
      <w:bookmarkEnd w:id="921"/>
      <w:r>
        <w:t>In che modo riunioni lunghe e consecutive o un tempo significativo trascorso online possono influire sulla concentrazione o sulle prestazioni di un lavoratore quando soffre temporaneamente di alterazioni della memoria/sonno interrotto/sanguinamento abbondante o imprevedibile? Sono possibili pause regolari?</w:t>
      </w:r>
    </w:p>
    <w:p w14:paraId="57911367" w14:textId="77777777" w:rsidR="00996222" w:rsidRDefault="00000000">
      <w:pPr>
        <w:pStyle w:val="ISOList"/>
        <w:numPr>
          <w:ilvl w:val="0"/>
          <w:numId w:val="1"/>
        </w:numPr>
        <w:spacing w:after="60"/>
      </w:pPr>
      <w:bookmarkStart w:id="922" w:name="ISOblock07_014"/>
      <w:bookmarkEnd w:id="922"/>
      <w:r>
        <w:t>Se il lavoro comporta attività manuali, all’aperto, fuori sede o mobili, quali adattamenti lavorativi possono essere predisposti per supportare le persone che manifestano fluttuazioni della temperatura corporea, per esempio vampate di calore, o perdite di sangue, per esempio sanguinamento mestruale abbondante e imprevedibile?</w:t>
      </w:r>
    </w:p>
    <w:p w14:paraId="73A24A08" w14:textId="77777777" w:rsidR="00996222" w:rsidRDefault="00000000">
      <w:pPr>
        <w:spacing w:after="80"/>
      </w:pPr>
      <w:bookmarkStart w:id="923" w:name="ISOblock07_015"/>
      <w:bookmarkEnd w:id="923"/>
      <w:r>
        <w:t>La persona incaricata della progettazione del lavoro dovrebbe confrontarsi con altre persone dell’organizzazione, tra cui gli attuali componenti del gruppo di lavoro, i responsabili, le divisioni risorse umane, i gruppi per uguaglianza, diversità e inclusione, i gruppi per la salute e sicurezza sul lavoro e quelli per il benessere, e collaborare per raccogliere osservazioni e idee. I dati dei colloqui di uscita possono essere utilizzati per comprendere se la progettazione del lavoro abbia contribuito alle ragioni dell’abbandono da parte dei lavoratori.</w:t>
      </w:r>
    </w:p>
    <w:p w14:paraId="33FEF929" w14:textId="77777777" w:rsidR="00996222" w:rsidRDefault="00000000">
      <w:pPr>
        <w:pStyle w:val="Titolo3"/>
        <w:spacing w:before="160" w:after="80"/>
      </w:pPr>
      <w:bookmarkStart w:id="924" w:name="ISOblock07_016"/>
      <w:bookmarkStart w:id="925" w:name="ISO_idTextAnchor144"/>
      <w:bookmarkEnd w:id="924"/>
      <w:bookmarkEnd w:id="925"/>
      <w:r>
        <w:t>D.2.3 Aggiornamento delle valutazioni dei rischi e delle politiche, ove richiesto</w:t>
      </w:r>
    </w:p>
    <w:p w14:paraId="57A9753B" w14:textId="77777777" w:rsidR="00996222" w:rsidRDefault="00000000">
      <w:pPr>
        <w:spacing w:after="80"/>
      </w:pPr>
      <w:bookmarkStart w:id="926" w:name="ISOblock07_017"/>
      <w:bookmarkEnd w:id="926"/>
      <w:r>
        <w:t>La persona incaricata della progettazione del lavoro dovrebbe assicurare che la progettazione e la descrizione della posizione siano conformi a tutta la legislazione in materia di salute e sicurezza e di contrasto alla discriminazione legata al genere, nonché alle politiche di assenza per malattia.</w:t>
      </w:r>
    </w:p>
    <w:p w14:paraId="1B034263" w14:textId="77777777" w:rsidR="00996222" w:rsidRDefault="00000000">
      <w:pPr>
        <w:spacing w:after="80"/>
      </w:pPr>
      <w:bookmarkStart w:id="927" w:name="ISOblock07_018"/>
      <w:bookmarkEnd w:id="927"/>
      <w:r>
        <w:t>La valutazione dei rischi dovrebbe comprendere considerazioni relative alle mestruazioni e ai sintomi. Ciò può rientrare in un approccio più ampio di integrazione della prospettiva di genere nelle valutazioni dei rischi, nel quale siano considerati gli effetti differenziati dei potenziali danni sui diversi generi.</w:t>
      </w:r>
    </w:p>
    <w:p w14:paraId="67167D4B" w14:textId="77777777" w:rsidR="00996222" w:rsidRDefault="00000000">
      <w:pPr>
        <w:pStyle w:val="Titolo3"/>
        <w:spacing w:before="160" w:after="80"/>
      </w:pPr>
      <w:bookmarkStart w:id="928" w:name="ISOblock07_019"/>
      <w:bookmarkStart w:id="929" w:name="ISO_idTextAnchor145"/>
      <w:bookmarkEnd w:id="928"/>
      <w:bookmarkEnd w:id="929"/>
      <w:r>
        <w:t>D.2.4 Considerazione delle parole utilizzate nella descrizione della posizione</w:t>
      </w:r>
    </w:p>
    <w:p w14:paraId="64D1A253" w14:textId="77777777" w:rsidR="00996222" w:rsidRDefault="00000000">
      <w:pPr>
        <w:spacing w:after="80"/>
      </w:pPr>
      <w:bookmarkStart w:id="930" w:name="ISOblock07_020"/>
      <w:bookmarkEnd w:id="930"/>
      <w:r>
        <w:t>Per assicurare un linguaggio privo di pregiudizi e inclusivo nelle descrizioni delle posizioni, l’organizzazione dovrebbe consultare la funzione pertinente per un parere, per esempio HR, benessere o D&amp;I. In assenza di supporto interno, le organizzazioni dovrebbero utilizzare un programma affidabile per l’individuazione dei pregiudizi di genere, pubblicamente disponibile online.</w:t>
      </w:r>
    </w:p>
    <w:p w14:paraId="594D4290" w14:textId="77777777" w:rsidR="00996222" w:rsidRDefault="00000000">
      <w:pPr>
        <w:spacing w:after="80"/>
      </w:pPr>
      <w:bookmarkStart w:id="931" w:name="ISOblock07_021"/>
      <w:bookmarkEnd w:id="931"/>
      <w:r>
        <w:t>L’organizzazione dovrebbe considerare l’aggiunta di una formulazione standard nella descrizione della posizione, per dichiarare che le attività possono essere adattate o che possono essere fornite risorse per supportare meglio i lavoratori che manifestano sintomi mestruali o menopausali.</w:t>
      </w:r>
    </w:p>
    <w:p w14:paraId="03FF642F" w14:textId="77777777" w:rsidR="00996222" w:rsidRDefault="00000000">
      <w:pPr>
        <w:pStyle w:val="Titolo2"/>
        <w:spacing w:before="160" w:after="80"/>
      </w:pPr>
      <w:bookmarkStart w:id="932" w:name="ISOblock07_022"/>
      <w:bookmarkStart w:id="933" w:name="ISO_idTextAnchor146"/>
      <w:bookmarkStart w:id="934" w:name="ISOpage38"/>
      <w:bookmarkEnd w:id="932"/>
      <w:bookmarkEnd w:id="933"/>
      <w:bookmarkEnd w:id="934"/>
      <w:r>
        <w:t>D.3 Pubblicazione dell’annuncio</w:t>
      </w:r>
    </w:p>
    <w:p w14:paraId="77B318B1" w14:textId="77777777" w:rsidR="00996222" w:rsidRDefault="00000000">
      <w:pPr>
        <w:spacing w:after="80"/>
      </w:pPr>
      <w:bookmarkStart w:id="935" w:name="ISOblock07_023"/>
      <w:bookmarkEnd w:id="935"/>
      <w:r>
        <w:t>L’organizzazione dovrebbe considerare i seguenti punti nella pubblicazione dell’annuncio per il ruolo:</w:t>
      </w:r>
    </w:p>
    <w:p w14:paraId="2CC7324B" w14:textId="77777777" w:rsidR="00996222" w:rsidRDefault="00000000">
      <w:pPr>
        <w:pStyle w:val="ISOList"/>
        <w:numPr>
          <w:ilvl w:val="0"/>
          <w:numId w:val="1"/>
        </w:numPr>
        <w:spacing w:after="60"/>
      </w:pPr>
      <w:bookmarkStart w:id="936" w:name="ISOblock07_024"/>
      <w:bookmarkEnd w:id="936"/>
      <w:r>
        <w:t>Gli annunci precedenti hanno ricevuto una risposta positiva e attratto candidati provenienti da una varietà di contesti differenti?</w:t>
      </w:r>
    </w:p>
    <w:p w14:paraId="70E1219D" w14:textId="77777777" w:rsidR="00996222" w:rsidRDefault="00000000">
      <w:pPr>
        <w:pStyle w:val="ISOList"/>
        <w:numPr>
          <w:ilvl w:val="0"/>
          <w:numId w:val="1"/>
        </w:numPr>
        <w:spacing w:after="60"/>
      </w:pPr>
      <w:bookmarkStart w:id="937" w:name="ISOblock07_025"/>
      <w:bookmarkEnd w:id="937"/>
      <w:r>
        <w:t>L’annuncio è trasparente? Menziona eventuali compiti e competenze pertinenti che possono incidere sui sintomi mestruali o menopausali?</w:t>
      </w:r>
    </w:p>
    <w:p w14:paraId="07D370FC" w14:textId="77777777" w:rsidR="00996222" w:rsidRDefault="00000000">
      <w:pPr>
        <w:pStyle w:val="ISOList"/>
        <w:numPr>
          <w:ilvl w:val="0"/>
          <w:numId w:val="1"/>
        </w:numPr>
        <w:spacing w:after="60"/>
      </w:pPr>
      <w:bookmarkStart w:id="938" w:name="ISOblock07_026"/>
      <w:bookmarkEnd w:id="938"/>
      <w:r>
        <w:t>È possibile includere nell’annuncio informazioni sul supporto per le mestruazioni e la menopausa fornito dall’organizzazione nel luogo di lavoro, attraverso riferimenti o collegamenti a politiche e misure inclusive? Per esempi, vedere il punto 5.</w:t>
      </w:r>
    </w:p>
    <w:p w14:paraId="55A22B38" w14:textId="77777777" w:rsidR="00996222" w:rsidRDefault="00000000">
      <w:pPr>
        <w:pStyle w:val="Titolo2"/>
        <w:spacing w:before="160" w:after="80"/>
      </w:pPr>
      <w:bookmarkStart w:id="939" w:name="ISOblock07_027"/>
      <w:bookmarkStart w:id="940" w:name="ISO_idTextAnchor147"/>
      <w:bookmarkEnd w:id="939"/>
      <w:bookmarkEnd w:id="940"/>
      <w:r>
        <w:t>D.4 Valutazioni</w:t>
      </w:r>
    </w:p>
    <w:p w14:paraId="4960DB9C" w14:textId="77777777" w:rsidR="00996222" w:rsidRDefault="00000000">
      <w:pPr>
        <w:spacing w:after="80"/>
      </w:pPr>
      <w:bookmarkStart w:id="941" w:name="ISOblock07_028"/>
      <w:bookmarkEnd w:id="941"/>
      <w:r>
        <w:t>L’organizzazione dovrebbe valutare se i metodi utilizzati per valutare i candidati siano equi per tutti i gruppi e non svantaggino in modo sproporzionato determinati gruppi che possono manifestare sintomi mestruali o menopausali. Gli esempi comprendono quanto segue:</w:t>
      </w:r>
    </w:p>
    <w:p w14:paraId="23D5C877" w14:textId="77777777" w:rsidR="00996222" w:rsidRDefault="00000000">
      <w:pPr>
        <w:pStyle w:val="ISOList"/>
        <w:numPr>
          <w:ilvl w:val="0"/>
          <w:numId w:val="1"/>
        </w:numPr>
        <w:spacing w:after="60"/>
      </w:pPr>
      <w:bookmarkStart w:id="942" w:name="ISOblock07_029"/>
      <w:bookmarkEnd w:id="942"/>
      <w:r>
        <w:t>Considerare se siano necessari test online o valutazioni prolungate, per esempio se la valutazione possa essere svolta in un altro modo o includere pause.</w:t>
      </w:r>
    </w:p>
    <w:p w14:paraId="5B783A12" w14:textId="77777777" w:rsidR="00996222" w:rsidRDefault="00000000">
      <w:pPr>
        <w:pStyle w:val="ISOList"/>
        <w:numPr>
          <w:ilvl w:val="0"/>
          <w:numId w:val="1"/>
        </w:numPr>
        <w:spacing w:after="60"/>
      </w:pPr>
      <w:bookmarkStart w:id="943" w:name="ISOblock07_030"/>
      <w:bookmarkEnd w:id="943"/>
      <w:r>
        <w:t>Assicurare che i test che compongono le valutazioni siano facilmente accessibili e possano essere completati in ambienti fisici inclusivi; per esempi, vedere 5.2.2.</w:t>
      </w:r>
    </w:p>
    <w:p w14:paraId="2E58B143" w14:textId="77777777" w:rsidR="00996222" w:rsidRDefault="00000000">
      <w:pPr>
        <w:pStyle w:val="ISOList"/>
        <w:numPr>
          <w:ilvl w:val="0"/>
          <w:numId w:val="1"/>
        </w:numPr>
        <w:spacing w:after="60"/>
      </w:pPr>
      <w:bookmarkStart w:id="944" w:name="ISOblock07_031"/>
      <w:bookmarkEnd w:id="944"/>
      <w:r>
        <w:t>Verificare che le istruzioni siano chiare e facili da leggere e comprendere.</w:t>
      </w:r>
    </w:p>
    <w:p w14:paraId="1B952053" w14:textId="77777777" w:rsidR="00996222" w:rsidRDefault="00000000">
      <w:pPr>
        <w:pStyle w:val="ISOList"/>
        <w:numPr>
          <w:ilvl w:val="0"/>
          <w:numId w:val="1"/>
        </w:numPr>
        <w:spacing w:after="60"/>
      </w:pPr>
      <w:bookmarkStart w:id="945" w:name="ISOblock07_032"/>
      <w:bookmarkEnd w:id="945"/>
      <w:r>
        <w:t>Verificare che il processo di progettazione dei metodi di valutazione attenui eventuali pregiudizi potenziali, per esempio chiedendosi se le valutazioni siano sviluppate da persone diversificate per età, genere, razza/etnia, disabilità e neurotipo.</w:t>
      </w:r>
    </w:p>
    <w:p w14:paraId="4305C07B" w14:textId="77777777" w:rsidR="00996222" w:rsidRDefault="00000000">
      <w:pPr>
        <w:pStyle w:val="Titolo2"/>
        <w:spacing w:before="160" w:after="80"/>
      </w:pPr>
      <w:bookmarkStart w:id="946" w:name="ISOblock07_033"/>
      <w:bookmarkStart w:id="947" w:name="ISO_idTextAnchor148"/>
      <w:bookmarkEnd w:id="946"/>
      <w:bookmarkEnd w:id="947"/>
      <w:r>
        <w:t>D.5 Colloqui di selezione</w:t>
      </w:r>
    </w:p>
    <w:p w14:paraId="4EB60E97" w14:textId="77777777" w:rsidR="00996222" w:rsidRDefault="00000000">
      <w:pPr>
        <w:spacing w:after="80"/>
      </w:pPr>
      <w:bookmarkStart w:id="948" w:name="ISOblock07_034"/>
      <w:bookmarkEnd w:id="948"/>
      <w:r>
        <w:t>Prima del colloquio, l’organizzazione dovrebbe fornire informazioni chiare sull’ambiente in cui si svolgerà e invitare i candidati a richiedere adattamenti del luogo di lavoro, se necessari.</w:t>
      </w:r>
    </w:p>
    <w:p w14:paraId="395AA3E0" w14:textId="77777777" w:rsidR="00996222" w:rsidRDefault="00000000">
      <w:pPr>
        <w:spacing w:after="80"/>
      </w:pPr>
      <w:bookmarkStart w:id="949" w:name="ISOblock07_035"/>
      <w:bookmarkEnd w:id="949"/>
      <w:r>
        <w:t>Le organizzazioni dovrebbero assicurare che i componenti della commissione di colloquio abbiano ricevuto formazione ed educazione adeguate per evitare pregiudizi, stereotipi o percezioni errate delle mestruazioni e della menopausa sul lavoro.</w:t>
      </w:r>
    </w:p>
    <w:p w14:paraId="654DAD3A" w14:textId="77777777" w:rsidR="00996222" w:rsidRDefault="00000000">
      <w:pPr>
        <w:spacing w:after="80"/>
      </w:pPr>
      <w:bookmarkStart w:id="950" w:name="ISOblock07_036"/>
      <w:bookmarkEnd w:id="950"/>
      <w:r>
        <w:t>Le organizzazioni dovrebbero comunicare ai candidati dove possono accedere ai servizi igienici e ai punti di ristoro.</w:t>
      </w:r>
    </w:p>
    <w:p w14:paraId="6FFB76A4" w14:textId="77777777" w:rsidR="00996222" w:rsidRDefault="00000000">
      <w:pPr>
        <w:spacing w:after="80"/>
      </w:pPr>
      <w:bookmarkStart w:id="951" w:name="ISOblock07_037"/>
      <w:bookmarkEnd w:id="951"/>
      <w:r>
        <w:t>Le organizzazioni dovrebbero considerare un piano alternativo nel caso in cui un candidato non possa partecipare al colloquio a causa di sintomi mestruali o menopausali.</w:t>
      </w:r>
    </w:p>
    <w:p w14:paraId="1D0352FD" w14:textId="77777777" w:rsidR="00996222" w:rsidRDefault="00000000">
      <w:pPr>
        <w:pStyle w:val="Titolo2"/>
        <w:spacing w:before="160" w:after="80"/>
      </w:pPr>
      <w:bookmarkStart w:id="952" w:name="ISOblock07_038"/>
      <w:bookmarkStart w:id="953" w:name="ISO_idTextAnchor149"/>
      <w:bookmarkEnd w:id="952"/>
      <w:bookmarkEnd w:id="953"/>
      <w:r>
        <w:t>D.6 Candidati selezionati</w:t>
      </w:r>
    </w:p>
    <w:p w14:paraId="23936C7C" w14:textId="77777777" w:rsidR="00996222" w:rsidRDefault="00000000">
      <w:pPr>
        <w:spacing w:after="80"/>
      </w:pPr>
      <w:bookmarkStart w:id="954" w:name="ISOblock07_039"/>
      <w:bookmarkEnd w:id="954"/>
      <w:r>
        <w:t>L’inserimento dei lavoratori dovrebbe trattare la salute e il benessere e spiegare quale supporto sia disponibile per i lavoratori che vivono le mestruazioni e la menopausa. Ciò dovrebbe comprendere dove reperire informazioni e come i lavoratori possano chiedere aiuto quando è necessario un supporto specifico.</w:t>
      </w:r>
    </w:p>
    <w:p w14:paraId="69B589D7" w14:textId="77777777" w:rsidR="00996222" w:rsidRDefault="00000000">
      <w:pPr>
        <w:pStyle w:val="Titolo1"/>
        <w:pageBreakBefore/>
        <w:spacing w:before="0"/>
      </w:pPr>
      <w:bookmarkStart w:id="955" w:name="ISOblock08_000"/>
      <w:bookmarkStart w:id="956" w:name="ISO_idParaDest_21"/>
      <w:bookmarkStart w:id="957" w:name="ISO_idTextAnchor150"/>
      <w:bookmarkStart w:id="958" w:name="ISO_idTextAnchor151"/>
      <w:bookmarkStart w:id="959" w:name="ISO_idTextAnchor152"/>
      <w:bookmarkStart w:id="960" w:name="ISOpage39"/>
      <w:bookmarkEnd w:id="955"/>
      <w:bookmarkEnd w:id="956"/>
      <w:bookmarkEnd w:id="957"/>
      <w:bookmarkEnd w:id="958"/>
      <w:bookmarkEnd w:id="959"/>
      <w:bookmarkEnd w:id="960"/>
      <w:r>
        <w:rPr>
          <w:color w:val="177078"/>
        </w:rPr>
        <w:t>Allegato E</w:t>
      </w:r>
      <w:r>
        <w:br/>
      </w:r>
      <w:r>
        <w:rPr>
          <w:b w:val="0"/>
          <w:color w:val="5B6770"/>
          <w:sz w:val="22"/>
        </w:rPr>
        <w:t>(informativo)</w:t>
      </w:r>
      <w:r>
        <w:br/>
      </w:r>
      <w:r>
        <w:rPr>
          <w:sz w:val="40"/>
        </w:rPr>
        <w:t>Iniziative per favorire il cambiamento culturale riguardo alle mestruazioni e alla menopausa sul lavoro</w:t>
      </w:r>
    </w:p>
    <w:p w14:paraId="7475F12B" w14:textId="77777777" w:rsidR="00996222" w:rsidRDefault="00000000">
      <w:pPr>
        <w:pStyle w:val="Titolo2"/>
      </w:pPr>
      <w:bookmarkStart w:id="961" w:name="ISOblock08_001"/>
      <w:bookmarkStart w:id="962" w:name="ISO_idTextAnchor153"/>
      <w:bookmarkEnd w:id="961"/>
      <w:bookmarkEnd w:id="962"/>
      <w:r>
        <w:t>E.1 Generalità</w:t>
      </w:r>
    </w:p>
    <w:p w14:paraId="6BB1E652" w14:textId="77777777" w:rsidR="00996222" w:rsidRDefault="00000000">
      <w:bookmarkStart w:id="963" w:name="ISOblock08_002"/>
      <w:bookmarkEnd w:id="963"/>
      <w:r>
        <w:t>L’organizzazione dovrebbe promuovere una cultura aperta e orientata al supporto, nella quale le conversazioni sulle mestruazioni e sulla menopausa siano incoraggiate e non considerate problematiche. È utile accrescere la consapevolezza e la comprensione del benessere mestruale e menopausale e del loro impatto nel luogo di lavoro, non soltanto tra i responsabili ma in tutta l’organizzazione. Accrescere la consapevolezza contribuisce a creare un ambiente nel quale i lavoratori possano condividere le proprie storie e rendersi conto di non essere soli in questa esperienza. Inoltre, prepara i lavoratori che non stanno ancora vivendo la menopausa, riduce lo stigma attorno alla salute mestruale e indica ai lavoratori dove possono accedere al supporto. La consapevolezza può essere sviluppata attraverso attività quali le seguenti:</w:t>
      </w:r>
    </w:p>
    <w:p w14:paraId="22DDC09E" w14:textId="77777777" w:rsidR="00996222" w:rsidRDefault="00000000">
      <w:pPr>
        <w:pStyle w:val="ISOList"/>
        <w:numPr>
          <w:ilvl w:val="0"/>
          <w:numId w:val="1"/>
        </w:numPr>
      </w:pPr>
      <w:bookmarkStart w:id="964" w:name="ISOblock08_003"/>
      <w:bookmarkEnd w:id="964"/>
      <w:r>
        <w:t>Brevi registrazioni educative, ossia video di breve durata.</w:t>
      </w:r>
    </w:p>
    <w:p w14:paraId="3033255F" w14:textId="77777777" w:rsidR="00996222" w:rsidRDefault="00000000">
      <w:pPr>
        <w:pStyle w:val="ISOList"/>
        <w:numPr>
          <w:ilvl w:val="0"/>
          <w:numId w:val="1"/>
        </w:numPr>
      </w:pPr>
      <w:bookmarkStart w:id="965" w:name="ISOblock08_004"/>
      <w:bookmarkEnd w:id="965"/>
      <w:r>
        <w:t>Seminari online interattivi con relatori esperti.</w:t>
      </w:r>
    </w:p>
    <w:p w14:paraId="352D7B4A" w14:textId="77777777" w:rsidR="00996222" w:rsidRDefault="00000000">
      <w:pPr>
        <w:pStyle w:val="ISOList"/>
        <w:numPr>
          <w:ilvl w:val="0"/>
          <w:numId w:val="1"/>
        </w:numPr>
      </w:pPr>
      <w:bookmarkStart w:id="966" w:name="ISOblock08_005"/>
      <w:bookmarkEnd w:id="966"/>
      <w:r>
        <w:t>Laboratori interni nei quali lavoratori di gruppi diversi partecipano a gruppi di discussione in cui possono confrontarsi su argomenti pertinenti.</w:t>
      </w:r>
    </w:p>
    <w:p w14:paraId="2CDF8E31" w14:textId="77777777" w:rsidR="00996222" w:rsidRDefault="00000000">
      <w:pPr>
        <w:pStyle w:val="ISOList"/>
        <w:numPr>
          <w:ilvl w:val="0"/>
          <w:numId w:val="1"/>
        </w:numPr>
      </w:pPr>
      <w:bookmarkStart w:id="967" w:name="ISOblock08_006"/>
      <w:bookmarkEnd w:id="967"/>
      <w:r>
        <w:t>Sessioni che considerano gli aspetti intersezionali delle esperienze vissute, quali le esperienze mestruali e menopausali delle persone LGBTQIA+, delle persone con disabilità, delle persone appartenenti a minoranze etniche e delle persone neurodivergenti.</w:t>
      </w:r>
    </w:p>
    <w:p w14:paraId="175EAC25" w14:textId="77777777" w:rsidR="00996222" w:rsidRDefault="00000000">
      <w:pPr>
        <w:pStyle w:val="ISOList"/>
        <w:numPr>
          <w:ilvl w:val="0"/>
          <w:numId w:val="1"/>
        </w:numPr>
      </w:pPr>
      <w:bookmarkStart w:id="968" w:name="ISOblock08_007"/>
      <w:bookmarkEnd w:id="968"/>
      <w:r>
        <w:t>Sessioni di sensibilizzazione per tutti i lavoratori, comprese indicazioni per dotarli degli strumenti necessari ad affrontare i sintomi.</w:t>
      </w:r>
    </w:p>
    <w:p w14:paraId="25FEBFB7" w14:textId="77777777" w:rsidR="00996222" w:rsidRDefault="00000000">
      <w:pPr>
        <w:pStyle w:val="ISOList"/>
        <w:numPr>
          <w:ilvl w:val="0"/>
          <w:numId w:val="1"/>
        </w:numPr>
      </w:pPr>
      <w:bookmarkStart w:id="969" w:name="ISOblock08_008"/>
      <w:bookmarkEnd w:id="969"/>
      <w:r>
        <w:t>Eventi informativi per i lavoratori indirettamente interessati e/o che supportano altre persone, per esempio eventi informativi riservati agli uomini per incoraggiarne la partecipazione e forum di discussione per i responsabili.</w:t>
      </w:r>
    </w:p>
    <w:p w14:paraId="390D92C4" w14:textId="77777777" w:rsidR="00996222" w:rsidRDefault="00000000">
      <w:pPr>
        <w:pStyle w:val="ISOList"/>
        <w:numPr>
          <w:ilvl w:val="0"/>
          <w:numId w:val="1"/>
        </w:numPr>
      </w:pPr>
      <w:bookmarkStart w:id="970" w:name="ISOblock08_009"/>
      <w:bookmarkEnd w:id="970"/>
      <w:r>
        <w:t>Eventi rivolti ai lavoratori più giovani, per esempio discussioni durante gli incontri delle reti di giovani professionisti.</w:t>
      </w:r>
    </w:p>
    <w:p w14:paraId="58C44763" w14:textId="77777777" w:rsidR="00996222" w:rsidRDefault="00000000">
      <w:pPr>
        <w:pStyle w:val="ISOList"/>
        <w:numPr>
          <w:ilvl w:val="0"/>
          <w:numId w:val="1"/>
        </w:numPr>
      </w:pPr>
      <w:bookmarkStart w:id="971" w:name="ISOblock08_010"/>
      <w:bookmarkEnd w:id="971"/>
      <w:r>
        <w:t>Gruppi di discussione guidata o gruppi di supporto tra pari su argomenti specifici, vedere punto E.4.</w:t>
      </w:r>
    </w:p>
    <w:p w14:paraId="7CF3872A" w14:textId="77777777" w:rsidR="00996222" w:rsidRDefault="00000000">
      <w:pPr>
        <w:pStyle w:val="ISOList"/>
        <w:numPr>
          <w:ilvl w:val="0"/>
          <w:numId w:val="1"/>
        </w:numPr>
      </w:pPr>
      <w:bookmarkStart w:id="972" w:name="ISOblock08_011"/>
      <w:bookmarkEnd w:id="972"/>
      <w:r>
        <w:t>Condivisione dei rapporti, degli indicatori e delle infografiche di valutazione e monitoraggio dell’organizzazione.</w:t>
      </w:r>
    </w:p>
    <w:p w14:paraId="25954D2C" w14:textId="77777777" w:rsidR="00996222" w:rsidRDefault="00000000">
      <w:pPr>
        <w:pStyle w:val="ISOList"/>
        <w:numPr>
          <w:ilvl w:val="0"/>
          <w:numId w:val="1"/>
        </w:numPr>
      </w:pPr>
      <w:bookmarkStart w:id="973" w:name="ISOblock08_012"/>
      <w:bookmarkEnd w:id="973"/>
      <w:r>
        <w:t>Inserimento di risorse basate su evidenze nelle newsletter interne.</w:t>
      </w:r>
    </w:p>
    <w:p w14:paraId="6BBE4EA6" w14:textId="77777777" w:rsidR="00996222" w:rsidRDefault="00000000">
      <w:pPr>
        <w:pStyle w:val="ISOList"/>
        <w:numPr>
          <w:ilvl w:val="0"/>
          <w:numId w:val="1"/>
        </w:numPr>
      </w:pPr>
      <w:bookmarkStart w:id="974" w:name="ISOblock08_013"/>
      <w:bookmarkEnd w:id="974"/>
      <w:r>
        <w:t>Inserimento della salute mestruale e menopausale tra gli argomenti delle «giornate e dei mesi di sensibilizzazione». La salute mestruale e menopausale può inoltre essere integrata in eventi di sensibilizzazione su argomenti quali disabilità, LGBTQIA+, Mese della storia nera e autismo/ADHD. In alternativa, possono essere programmate nuove attività incentrate, per esempio, sulla Giornata dell’igiene mestruale (28 maggio), sulla Giornata internazionale di azione per la salute delle donne (28 maggio) oppure sul Mese di sensibilizzazione sulla menopausa, che ricorre ogni ottobre e comprende la Giornata mondiale della menopausa (18 ottobre).</w:t>
      </w:r>
    </w:p>
    <w:p w14:paraId="7EDC22F2" w14:textId="77777777" w:rsidR="00996222" w:rsidRDefault="00000000">
      <w:pPr>
        <w:pStyle w:val="ISOList"/>
        <w:numPr>
          <w:ilvl w:val="0"/>
          <w:numId w:val="1"/>
        </w:numPr>
      </w:pPr>
      <w:bookmarkStart w:id="975" w:name="ISOblock08_014"/>
      <w:bookmarkEnd w:id="975"/>
      <w:r>
        <w:t>Indicazione di siti web esterni basati su evidenze per ottenere informazioni.</w:t>
      </w:r>
    </w:p>
    <w:p w14:paraId="5E35ACCD" w14:textId="77777777" w:rsidR="00996222" w:rsidRDefault="00000000">
      <w:pPr>
        <w:pStyle w:val="ISOList"/>
        <w:numPr>
          <w:ilvl w:val="0"/>
          <w:numId w:val="1"/>
        </w:numPr>
      </w:pPr>
      <w:bookmarkStart w:id="976" w:name="ISOblock08_015"/>
      <w:bookmarkEnd w:id="976"/>
      <w:r>
        <w:t>Garanzia che i lavoratori responsabili delle comunicazioni interne ed esterne sulla salute mestruale e menopausale siano formati su come effettuarle in modo inclusivo e privo di stigma.</w:t>
      </w:r>
    </w:p>
    <w:p w14:paraId="4C331D4C" w14:textId="77777777" w:rsidR="00996222" w:rsidRDefault="00000000">
      <w:pPr>
        <w:pStyle w:val="ISOList"/>
        <w:numPr>
          <w:ilvl w:val="0"/>
          <w:numId w:val="1"/>
        </w:numPr>
      </w:pPr>
      <w:bookmarkStart w:id="977" w:name="ISOblock08_016"/>
      <w:bookmarkEnd w:id="977"/>
      <w:r>
        <w:t>Integrazione della discussione sulla salute mestruale e menopausale in eventi relativi ad altri aspetti della salute e del benessere, quali quelli connessi alla salute mentale, al genere o all’invecchiamento.</w:t>
      </w:r>
    </w:p>
    <w:p w14:paraId="5FF7CADE" w14:textId="77777777" w:rsidR="00996222" w:rsidRDefault="00000000">
      <w:pPr>
        <w:pStyle w:val="ISOList"/>
        <w:numPr>
          <w:ilvl w:val="0"/>
          <w:numId w:val="1"/>
        </w:numPr>
      </w:pPr>
      <w:bookmarkStart w:id="978" w:name="ISOblock08_017"/>
      <w:bookmarkEnd w:id="978"/>
      <w:r>
        <w:t>Promozione di una comunicazione e sensibilizzazione continuative sulle mestruazioni e sulla menopausa, compresi manifesti informativi e giornate di sensibilizzazione.</w:t>
      </w:r>
    </w:p>
    <w:p w14:paraId="402E93D2" w14:textId="77777777" w:rsidR="00996222" w:rsidRDefault="00000000">
      <w:bookmarkStart w:id="979" w:name="ISOblock08_018"/>
      <w:bookmarkEnd w:id="979"/>
      <w:r>
        <w:t>Le fonti informative utilizzate nelle attività di sensibilizzazione e nelle comunicazioni dovrebbero essere verificate quanto ad accuratezza e fornite da un formatore adeguatamente qualificato o esperto che utilizzi informazioni imparziali e basate su evidenze. Per possibili fonti informative, vedere «Ulteriori letture» nella Bibliografia.</w:t>
      </w:r>
    </w:p>
    <w:p w14:paraId="55E9ABB7" w14:textId="77777777" w:rsidR="00996222" w:rsidRDefault="00000000">
      <w:bookmarkStart w:id="980" w:name="ISOblock08_019"/>
      <w:bookmarkEnd w:id="980"/>
      <w:r>
        <w:t>Nell’organizzare laboratori o utilizzare fonti esterne di supporto, l’organizzazione dovrebbe considerare relatori e risorse che possano rappresentare diverse minoranze etniche, età e l’intersezionalità della forza lavoro dell’organizzazione. L’organizzazione dovrebbe consentire ai lavoratori di partecipare alla pianificazione e alla realizzazione, se lo desiderano.</w:t>
      </w:r>
    </w:p>
    <w:p w14:paraId="006D6FD0" w14:textId="77777777" w:rsidR="00996222" w:rsidRDefault="00000000">
      <w:bookmarkStart w:id="981" w:name="ISOblock08_020"/>
      <w:bookmarkEnd w:id="981"/>
      <w:r>
        <w:t>L’organizzazione dovrebbe inoltre riesaminare il proprio uso del linguaggio e della terminologia. Le informazioni dell’organizzazione dovrebbero essere presentate in modo inclusivo e non stigmatizzante. Per esempio, espressioni quali «igiene femminile» e «prodotti sanitari» danno l’impressione che le mestruazioni siano considerate «sporche». Termini alternativi utilizzabili comprendono «prodotti per le mestruazioni» o «prodotti mestruali», quali coppette, mutande, assorbenti, ecc.</w:t>
      </w:r>
    </w:p>
    <w:p w14:paraId="01673A5C" w14:textId="77777777" w:rsidR="00996222" w:rsidRDefault="00000000">
      <w:pPr>
        <w:pStyle w:val="Titolo2"/>
      </w:pPr>
      <w:bookmarkStart w:id="982" w:name="ISOblock08_021"/>
      <w:bookmarkStart w:id="983" w:name="ISO_idTextAnchor154"/>
      <w:bookmarkEnd w:id="982"/>
      <w:bookmarkEnd w:id="983"/>
      <w:r>
        <w:t>E.2 Comunicazioni</w:t>
      </w:r>
    </w:p>
    <w:p w14:paraId="70368CF3" w14:textId="77777777" w:rsidR="00996222" w:rsidRDefault="00000000">
      <w:bookmarkStart w:id="984" w:name="ISOblock08_022"/>
      <w:bookmarkEnd w:id="984"/>
      <w:r>
        <w:t>Può essere predisposto un piano di comunicazione per tenere traccia delle attività, dei responsabili, dei risultati attesi e dei tempi. I piani possono comprendere attività annuali o continuative, affinché tutti conoscano la formazione, i documenti di orientamento, i possibili adattamenti lavorativi e le risorse a loro disposizione.</w:t>
      </w:r>
    </w:p>
    <w:p w14:paraId="77CA2E16" w14:textId="77777777" w:rsidR="00996222" w:rsidRDefault="00000000">
      <w:bookmarkStart w:id="985" w:name="ISOblock08_023"/>
      <w:bookmarkEnd w:id="985"/>
      <w:r>
        <w:t>Le comunicazioni dovrebbero chiarire che le attività e i cambiamenti organizzativi includono anche chi non ha le mestruazioni e sottolineare il ruolo di tutti nella creazione di un ambiente sicuro e supportivo. Per possibili attività di sensibilizzazione, vedere il punto E.1.</w:t>
      </w:r>
    </w:p>
    <w:p w14:paraId="2256F190" w14:textId="77777777" w:rsidR="00996222" w:rsidRDefault="00000000">
      <w:pPr>
        <w:pStyle w:val="ISONote"/>
      </w:pPr>
      <w:bookmarkStart w:id="986" w:name="ISOblock08_024"/>
      <w:bookmarkEnd w:id="986"/>
      <w:r>
        <w:t>NOTA Le seguenti domande possono costituire un punto di partenza:</w:t>
      </w:r>
    </w:p>
    <w:p w14:paraId="7C7DE69E" w14:textId="77777777" w:rsidR="00996222" w:rsidRDefault="00000000">
      <w:pPr>
        <w:pStyle w:val="ISOList"/>
        <w:numPr>
          <w:ilvl w:val="0"/>
          <w:numId w:val="1"/>
        </w:numPr>
      </w:pPr>
      <w:bookmarkStart w:id="987" w:name="ISOblock08_025"/>
      <w:bookmarkEnd w:id="987"/>
      <w:r>
        <w:t>Quali cambiamenti e attività organizzative sono previsti e come possono influire su tutti?</w:t>
      </w:r>
    </w:p>
    <w:p w14:paraId="05053C47" w14:textId="77777777" w:rsidR="00996222" w:rsidRDefault="00000000">
      <w:pPr>
        <w:pStyle w:val="ISOList"/>
        <w:numPr>
          <w:ilvl w:val="0"/>
          <w:numId w:val="1"/>
        </w:numPr>
      </w:pPr>
      <w:bookmarkStart w:id="988" w:name="ISOblock08_026"/>
      <w:bookmarkEnd w:id="988"/>
      <w:r>
        <w:t>Perché i cambiamenti sono importanti?</w:t>
      </w:r>
    </w:p>
    <w:p w14:paraId="34E63374" w14:textId="77777777" w:rsidR="00996222" w:rsidRDefault="00000000">
      <w:pPr>
        <w:pStyle w:val="ISOList"/>
        <w:numPr>
          <w:ilvl w:val="0"/>
          <w:numId w:val="1"/>
        </w:numPr>
      </w:pPr>
      <w:bookmarkStart w:id="989" w:name="ISOblock08_027"/>
      <w:bookmarkEnd w:id="989"/>
      <w:r>
        <w:t>Quali parti interessate possono essere coinvolte e in che modo?</w:t>
      </w:r>
    </w:p>
    <w:p w14:paraId="7E50C3CD" w14:textId="77777777" w:rsidR="00996222" w:rsidRDefault="00000000">
      <w:pPr>
        <w:pStyle w:val="ISOList"/>
        <w:numPr>
          <w:ilvl w:val="0"/>
          <w:numId w:val="1"/>
        </w:numPr>
      </w:pPr>
      <w:bookmarkStart w:id="990" w:name="ISOblock08_028"/>
      <w:bookmarkEnd w:id="990"/>
      <w:r>
        <w:t>Quali risorse sono necessarie?</w:t>
      </w:r>
    </w:p>
    <w:p w14:paraId="7B74876E" w14:textId="77777777" w:rsidR="00996222" w:rsidRDefault="00000000">
      <w:pPr>
        <w:pStyle w:val="ISOList"/>
        <w:numPr>
          <w:ilvl w:val="0"/>
          <w:numId w:val="1"/>
        </w:numPr>
      </w:pPr>
      <w:bookmarkStart w:id="991" w:name="ISOblock08_029"/>
      <w:bookmarkEnd w:id="991"/>
      <w:r>
        <w:t>Disponiamo internamente delle competenze specialistiche necessarie?</w:t>
      </w:r>
    </w:p>
    <w:p w14:paraId="407C7FD2" w14:textId="77777777" w:rsidR="00996222" w:rsidRDefault="00000000">
      <w:pPr>
        <w:pStyle w:val="ISOList"/>
        <w:numPr>
          <w:ilvl w:val="0"/>
          <w:numId w:val="1"/>
        </w:numPr>
      </w:pPr>
      <w:bookmarkStart w:id="992" w:name="ISOblock08_030"/>
      <w:bookmarkEnd w:id="992"/>
      <w:r>
        <w:t>Quali sono le conseguenze se l’organizzazione non affronta la salute mestruale e menopausale, per esempio perdita di talenti e competenze, disuguaglianza di genere, discriminazione, assenteismo e costi di selezione?</w:t>
      </w:r>
    </w:p>
    <w:p w14:paraId="034074AF" w14:textId="77777777" w:rsidR="00996222" w:rsidRDefault="00000000">
      <w:pPr>
        <w:pStyle w:val="Titolo2"/>
      </w:pPr>
      <w:bookmarkStart w:id="993" w:name="ISOblock08_031"/>
      <w:bookmarkStart w:id="994" w:name="ISO_idTextAnchor155"/>
      <w:bookmarkEnd w:id="993"/>
      <w:bookmarkEnd w:id="994"/>
      <w:r>
        <w:t>E.3 Piani di formazione</w:t>
      </w:r>
    </w:p>
    <w:p w14:paraId="5AC9056F" w14:textId="77777777" w:rsidR="00996222" w:rsidRDefault="00000000">
      <w:pPr>
        <w:pStyle w:val="Titolo3"/>
      </w:pPr>
      <w:bookmarkStart w:id="995" w:name="ISOblock08_032"/>
      <w:bookmarkStart w:id="996" w:name="ISO_idTextAnchor156"/>
      <w:bookmarkEnd w:id="995"/>
      <w:bookmarkEnd w:id="996"/>
      <w:r>
        <w:t>E.3.1 Generalità</w:t>
      </w:r>
    </w:p>
    <w:p w14:paraId="6CE26571" w14:textId="77777777" w:rsidR="00996222" w:rsidRDefault="00000000">
      <w:bookmarkStart w:id="997" w:name="ISOblock08_033"/>
      <w:bookmarkEnd w:id="997"/>
      <w:r>
        <w:t>L’organizzazione dovrebbe stabilire quali tipi di formazione sarebbero utili per le diverse parti interessate e svolgere la formazione parallelamente alle attività di comunicazione. L’organizzazione dovrebbe decidere se la partecipazione alla formazione debba essere obbligatoria. Qualsiasi formazione fornita dovrebbe essere svolta da una persona con conoscenze o esperienza adeguate per erogarne i contenuti. Eventuali lacune nella formazione esistente dovrebbero essere riesaminate e colmate per trattare le differenze culturali/etniche nella salute mestruale e menopausale, e la formazione dovrebbe includere l’apprendimento derivante dalle esperienze vissute.</w:t>
      </w:r>
    </w:p>
    <w:p w14:paraId="445A8308" w14:textId="77777777" w:rsidR="00996222" w:rsidRDefault="00000000">
      <w:pPr>
        <w:pStyle w:val="Titolo3"/>
      </w:pPr>
      <w:bookmarkStart w:id="998" w:name="ISOblock08_034"/>
      <w:bookmarkStart w:id="999" w:name="ISO_idTextAnchor157"/>
      <w:bookmarkEnd w:id="998"/>
      <w:bookmarkEnd w:id="999"/>
      <w:r>
        <w:t>E.3.2 Considerazioni sulla formazione per tutti i lavoratori</w:t>
      </w:r>
    </w:p>
    <w:p w14:paraId="5F61A1CC" w14:textId="77777777" w:rsidR="00996222" w:rsidRDefault="00000000">
      <w:bookmarkStart w:id="1000" w:name="ISOblock08_035"/>
      <w:bookmarkEnd w:id="1000"/>
      <w:r>
        <w:t>La formazione fornita a tutti i lavoratori dovrebbe affrontare i seguenti argomenti:</w:t>
      </w:r>
    </w:p>
    <w:p w14:paraId="3F88EB6C" w14:textId="77777777" w:rsidR="00996222" w:rsidRDefault="00000000">
      <w:pPr>
        <w:pStyle w:val="ISOList"/>
        <w:numPr>
          <w:ilvl w:val="0"/>
          <w:numId w:val="1"/>
        </w:numPr>
      </w:pPr>
      <w:bookmarkStart w:id="1001" w:name="ISOblock08_036"/>
      <w:bookmarkEnd w:id="1001"/>
      <w:r>
        <w:t>Lo stigma e le supposizioni che i lavoratori possono già avere sulle mestruazioni e sulla menopausa e il fatto che spesso siano errati, basati su informazioni scorrette o non applicabili a tutte le esperienze.</w:t>
      </w:r>
    </w:p>
    <w:p w14:paraId="02BC5FAF" w14:textId="77777777" w:rsidR="00996222" w:rsidRDefault="00000000">
      <w:pPr>
        <w:pStyle w:val="ISOList"/>
        <w:numPr>
          <w:ilvl w:val="0"/>
          <w:numId w:val="1"/>
        </w:numPr>
      </w:pPr>
      <w:bookmarkStart w:id="1002" w:name="ISOblock08_037"/>
      <w:bookmarkEnd w:id="1002"/>
      <w:r>
        <w:t>I segni e i sintomi associati alla salute mestruale e menopausale e il loro impatto personale e professionale.</w:t>
      </w:r>
    </w:p>
    <w:p w14:paraId="0FAF8110" w14:textId="77777777" w:rsidR="00996222" w:rsidRDefault="00000000">
      <w:pPr>
        <w:pStyle w:val="ISOList"/>
        <w:numPr>
          <w:ilvl w:val="0"/>
          <w:numId w:val="1"/>
        </w:numPr>
      </w:pPr>
      <w:bookmarkStart w:id="1003" w:name="ISOblock08_038"/>
      <w:bookmarkEnd w:id="1003"/>
      <w:r>
        <w:t>Mettere i lavoratori nelle condizioni di sentirsi sicuri nel parlare di salute mestruale e menopausale a casa, sul lavoro e con medici e specialisti.</w:t>
      </w:r>
    </w:p>
    <w:p w14:paraId="5AF6F70A" w14:textId="77777777" w:rsidR="00996222" w:rsidRDefault="00000000">
      <w:pPr>
        <w:pStyle w:val="ISOList"/>
        <w:numPr>
          <w:ilvl w:val="0"/>
          <w:numId w:val="1"/>
        </w:numPr>
      </w:pPr>
      <w:bookmarkStart w:id="1004" w:name="ISOblock08_039"/>
      <w:bookmarkEnd w:id="1004"/>
      <w:r>
        <w:t>Come affrontare la diversità e l’inclusione nel luogo di lavoro.</w:t>
      </w:r>
    </w:p>
    <w:p w14:paraId="4F701C44" w14:textId="77777777" w:rsidR="00996222" w:rsidRDefault="00000000">
      <w:pPr>
        <w:pStyle w:val="ISOList"/>
        <w:numPr>
          <w:ilvl w:val="0"/>
          <w:numId w:val="1"/>
        </w:numPr>
      </w:pPr>
      <w:bookmarkStart w:id="1005" w:name="ISOblock08_040"/>
      <w:bookmarkEnd w:id="1005"/>
      <w:r>
        <w:t>Come individuare gli aspetti fisici del lavoro che possono incidere sulla salute e sulla sicurezza, per esempio ventilazione, esposizione a sostanze chimiche e permanenza prolungata in piedi o seduti, e come tali criticità possano essere affrontate ove necessario.</w:t>
      </w:r>
    </w:p>
    <w:p w14:paraId="1AF92A2E" w14:textId="77777777" w:rsidR="00996222" w:rsidRDefault="00000000">
      <w:pPr>
        <w:pStyle w:val="ISOList"/>
        <w:numPr>
          <w:ilvl w:val="0"/>
          <w:numId w:val="1"/>
        </w:numPr>
      </w:pPr>
      <w:bookmarkStart w:id="1006" w:name="ISOblock08_041"/>
      <w:bookmarkEnd w:id="1006"/>
      <w:r>
        <w:t>I potenziali adattamenti lavorativi appropriati per assistere i lavoratori nello svolgimento del lavoro e dove reperire le risorse, il supporto e le politiche disponibili utilizzati nel luogo di lavoro.</w:t>
      </w:r>
    </w:p>
    <w:p w14:paraId="63D3F981" w14:textId="77777777" w:rsidR="00996222" w:rsidRDefault="00000000">
      <w:pPr>
        <w:pStyle w:val="ISOList"/>
        <w:numPr>
          <w:ilvl w:val="0"/>
          <w:numId w:val="1"/>
        </w:numPr>
      </w:pPr>
      <w:bookmarkStart w:id="1007" w:name="ISOblock08_042"/>
      <w:bookmarkEnd w:id="1007"/>
      <w:r>
        <w:t>Come supportare un componente del gruppo di lavoro che manifesta sintomi.</w:t>
      </w:r>
    </w:p>
    <w:p w14:paraId="5617BF0D" w14:textId="77777777" w:rsidR="00996222" w:rsidRDefault="00000000">
      <w:pPr>
        <w:pStyle w:val="ISONote"/>
      </w:pPr>
      <w:bookmarkStart w:id="1008" w:name="ISOblock08_043"/>
      <w:bookmarkEnd w:id="1008"/>
      <w:r>
        <w:t>NOTA Si richiama l’attenzione sugli obblighi di legge del datore di lavoro durante la formazione.</w:t>
      </w:r>
    </w:p>
    <w:p w14:paraId="680932DB" w14:textId="77777777" w:rsidR="00996222" w:rsidRDefault="00000000">
      <w:pPr>
        <w:pStyle w:val="Titolo3"/>
      </w:pPr>
      <w:bookmarkStart w:id="1009" w:name="ISOblock08_044"/>
      <w:bookmarkStart w:id="1010" w:name="ISO_idTextAnchor158"/>
      <w:bookmarkEnd w:id="1009"/>
      <w:bookmarkEnd w:id="1010"/>
      <w:r>
        <w:t>E.3.3 Considerazioni sulla formazione dei referenti per le mestruazioni e la menopausa</w:t>
      </w:r>
    </w:p>
    <w:p w14:paraId="43F0F34B" w14:textId="77777777" w:rsidR="00996222" w:rsidRDefault="00000000">
      <w:bookmarkStart w:id="1011" w:name="ISOblock08_045"/>
      <w:bookmarkEnd w:id="1011"/>
      <w:r>
        <w:t>I referenti per le mestruazioni e la menopausa hanno ruoli, responsabilità e punti di inoltro ai livelli competenti chiaramente definiti. A questi lavoratori dovrebbero essere fornite le risorse e il supporto necessari per il ruolo. Se adeguatamente formati, possono fornire supporto indicando informazioni pertinenti sulla salute mestruale e menopausale. Possono diventare un contatto informativo per un lavoratore che non si sente a proprio agio nel parlare con il proprio responsabile. Possono inoltre accompagnare i lavoratori agli incontri con il responsabile. Un lavoratore può preferire parlare con una donna o con un’altra persona che ha le mestruazioni, poiché può sentirsi più a proprio agio con qualcuno che sta vivendo o ha vissuto un’esperienza simile. Il referente può essere il primo punto di contatto e offrire un primo ascolto, ma non si tratta di un ruolo di consulenza psicologica.</w:t>
      </w:r>
    </w:p>
    <w:p w14:paraId="0DB26821" w14:textId="77777777" w:rsidR="00996222" w:rsidRDefault="00000000">
      <w:pPr>
        <w:pStyle w:val="ISONote"/>
      </w:pPr>
      <w:bookmarkStart w:id="1012" w:name="ISOblock08_046"/>
      <w:bookmarkEnd w:id="1012"/>
      <w:r>
        <w:t>NOTA Per fornire supporto e indicazioni può essere utilizzato anche un indirizzo di posta elettronica centralizzato, quale menopausa@nomeorganizzazione.</w:t>
      </w:r>
    </w:p>
    <w:p w14:paraId="10517256" w14:textId="77777777" w:rsidR="00996222" w:rsidRDefault="00000000">
      <w:bookmarkStart w:id="1013" w:name="ISOblock08_047"/>
      <w:bookmarkEnd w:id="1013"/>
      <w:r>
        <w:t>Si dovrebbero prendere in considerazione i seguenti argomenti:</w:t>
      </w:r>
    </w:p>
    <w:p w14:paraId="1F9C1780" w14:textId="77777777" w:rsidR="00996222" w:rsidRDefault="00000000">
      <w:pPr>
        <w:pStyle w:val="ISOList"/>
        <w:numPr>
          <w:ilvl w:val="0"/>
          <w:numId w:val="1"/>
        </w:numPr>
      </w:pPr>
      <w:bookmarkStart w:id="1014" w:name="ISOblock08_048"/>
      <w:bookmarkEnd w:id="1014"/>
      <w:r>
        <w:t>Il ruolo e i limiti del referente, comprese riservatezza e tutela delle persone.</w:t>
      </w:r>
    </w:p>
    <w:p w14:paraId="423E3D33" w14:textId="77777777" w:rsidR="00996222" w:rsidRDefault="00000000">
      <w:pPr>
        <w:pStyle w:val="ISOList"/>
        <w:numPr>
          <w:ilvl w:val="0"/>
          <w:numId w:val="1"/>
        </w:numPr>
      </w:pPr>
      <w:bookmarkStart w:id="1015" w:name="ISOblock08_049"/>
      <w:bookmarkEnd w:id="1015"/>
      <w:r>
        <w:t>Come essere un buon ascoltatore, come porre le domande giuste e come effettuare un primo orientamento delle necessità di salute mentale e indicare un supporto di consulenza psicologica ove necessario.</w:t>
      </w:r>
    </w:p>
    <w:p w14:paraId="68BEB41A" w14:textId="77777777" w:rsidR="00996222" w:rsidRDefault="00000000">
      <w:pPr>
        <w:pStyle w:val="ISOList"/>
        <w:numPr>
          <w:ilvl w:val="0"/>
          <w:numId w:val="1"/>
        </w:numPr>
      </w:pPr>
      <w:bookmarkStart w:id="1016" w:name="ISOblock08_050"/>
      <w:bookmarkEnd w:id="1016"/>
      <w:r>
        <w:t>Come i lavoratori possono superare la riduzione della fiducia in sé derivante dai sintomi.</w:t>
      </w:r>
    </w:p>
    <w:p w14:paraId="77103CD5" w14:textId="77777777" w:rsidR="00996222" w:rsidRDefault="00000000">
      <w:pPr>
        <w:pStyle w:val="ISOList"/>
        <w:numPr>
          <w:ilvl w:val="0"/>
          <w:numId w:val="1"/>
        </w:numPr>
      </w:pPr>
      <w:bookmarkStart w:id="1017" w:name="ISOblock08_051"/>
      <w:bookmarkEnd w:id="1017"/>
      <w:r>
        <w:t>Come il referente può proteggere la propria salute mentale.</w:t>
      </w:r>
    </w:p>
    <w:p w14:paraId="44FAAD17" w14:textId="77777777" w:rsidR="00996222" w:rsidRDefault="00000000">
      <w:pPr>
        <w:pStyle w:val="ISOList"/>
        <w:numPr>
          <w:ilvl w:val="0"/>
          <w:numId w:val="1"/>
        </w:numPr>
      </w:pPr>
      <w:bookmarkStart w:id="1018" w:name="ISOblock08_052"/>
      <w:bookmarkEnd w:id="1018"/>
      <w:r>
        <w:t>Come il referente può affrontare con sicurezza e competenza culturale conversazioni sulla salute mestruale e menopausale, compresa la discussione delle preoccupazioni con i responsabili.</w:t>
      </w:r>
    </w:p>
    <w:p w14:paraId="5FCF32FB" w14:textId="77777777" w:rsidR="00996222" w:rsidRDefault="00000000">
      <w:pPr>
        <w:pStyle w:val="ISOList"/>
        <w:numPr>
          <w:ilvl w:val="0"/>
          <w:numId w:val="1"/>
        </w:numPr>
      </w:pPr>
      <w:bookmarkStart w:id="1019" w:name="ISOblock08_053"/>
      <w:bookmarkEnd w:id="1019"/>
      <w:r>
        <w:t>I consigli che possono essere forniti ai lavoratori sugli adattamenti lavorativi e dove accedere a informazioni accurate e basate su evidenze sulla salute mestruale e menopausale.</w:t>
      </w:r>
    </w:p>
    <w:p w14:paraId="2AE3A90B" w14:textId="77777777" w:rsidR="00996222" w:rsidRDefault="00000000">
      <w:pPr>
        <w:pStyle w:val="ISOList"/>
        <w:numPr>
          <w:ilvl w:val="0"/>
          <w:numId w:val="1"/>
        </w:numPr>
      </w:pPr>
      <w:bookmarkStart w:id="1020" w:name="ISOblock08_054"/>
      <w:bookmarkEnd w:id="1020"/>
      <w:r>
        <w:t>Dove trovare risorse pertinenti, affidabili e basate su evidenze. Le informazioni sanitarie dovrebbero provenire esclusivamente da fornitori professionali e autorevoli; considerare fornitori di assistenza sanitaria, organismi delle professioni sanitarie, gruppi di supporto ai pazienti ed enti benefici.</w:t>
      </w:r>
    </w:p>
    <w:p w14:paraId="7AD8C703" w14:textId="77777777" w:rsidR="00996222" w:rsidRDefault="00000000">
      <w:pPr>
        <w:pStyle w:val="Titolo3"/>
      </w:pPr>
      <w:bookmarkStart w:id="1021" w:name="ISOblock08_055"/>
      <w:bookmarkStart w:id="1022" w:name="ISO_idTextAnchor159"/>
      <w:bookmarkEnd w:id="1021"/>
      <w:bookmarkEnd w:id="1022"/>
      <w:r>
        <w:t>E.3.4 Considerazioni sulla formazione dei responsabili</w:t>
      </w:r>
    </w:p>
    <w:p w14:paraId="6957AAE2" w14:textId="77777777" w:rsidR="00996222" w:rsidRDefault="00000000">
      <w:bookmarkStart w:id="1023" w:name="ISOblock08_056"/>
      <w:bookmarkEnd w:id="1023"/>
      <w:r>
        <w:t>I responsabili costituiscono spesso il primo punto di contatto per i lavoratori con preoccupazioni di salute o cambiamenti delle esigenze lavorative. Svolgono pertanto un ruolo importante nel supportare i colleghi e dovrebbero essere sostenuti e dotati degli strumenti per agire con rispetto ed empatia e creare un luogo di lavoro inclusivo. Considerato il loro ruolo di supervisione e supporto, dovrebbero ricevere formazione di sensibilizzazione prima del resto della popolazione lavorativa.</w:t>
      </w:r>
    </w:p>
    <w:p w14:paraId="63439669" w14:textId="77777777" w:rsidR="00996222" w:rsidRDefault="00000000">
      <w:bookmarkStart w:id="1024" w:name="ISOblock08_057"/>
      <w:bookmarkEnd w:id="1024"/>
      <w:r>
        <w:t>Si dovrebbero prendere in considerazione i seguenti argomenti:</w:t>
      </w:r>
    </w:p>
    <w:p w14:paraId="32EE3314" w14:textId="77777777" w:rsidR="00996222" w:rsidRDefault="00000000">
      <w:pPr>
        <w:pStyle w:val="ISOList"/>
        <w:numPr>
          <w:ilvl w:val="0"/>
          <w:numId w:val="1"/>
        </w:numPr>
      </w:pPr>
      <w:bookmarkStart w:id="1025" w:name="ISOblock08_058"/>
      <w:bookmarkEnd w:id="1025"/>
      <w:r>
        <w:t>Strategie per riesaminare proattivamente la progettazione del lavoro del gruppo e dei singoli.</w:t>
      </w:r>
    </w:p>
    <w:p w14:paraId="772A668C" w14:textId="77777777" w:rsidR="00996222" w:rsidRDefault="00000000">
      <w:pPr>
        <w:pStyle w:val="ISOList"/>
        <w:numPr>
          <w:ilvl w:val="0"/>
          <w:numId w:val="1"/>
        </w:numPr>
      </w:pPr>
      <w:bookmarkStart w:id="1026" w:name="ISOblock08_059"/>
      <w:bookmarkEnd w:id="1026"/>
      <w:r>
        <w:t>Dove trovare risorse di supporto e il processo per indirizzare i lavoratori gestiti ad assistenza specialistica, ai servizi OH&amp;S o alle risorse umane.</w:t>
      </w:r>
    </w:p>
    <w:p w14:paraId="30ACF25C" w14:textId="77777777" w:rsidR="00996222" w:rsidRDefault="00000000">
      <w:pPr>
        <w:pStyle w:val="ISOList"/>
        <w:numPr>
          <w:ilvl w:val="0"/>
          <w:numId w:val="1"/>
        </w:numPr>
      </w:pPr>
      <w:bookmarkStart w:id="1027" w:name="ISOblock08_060"/>
      <w:bookmarkEnd w:id="1027"/>
      <w:r>
        <w:t>Come condurre conversazioni positive e culturalmente sensibili. Alcuni lavoratori possono avere difficoltà a esprimere apertamente ciò che stanno vivendo oppure possono esprimerlo in modi inattesi. È importante che i responsabili lo comprendano, per non omettere di riconoscere le preoccupazioni o presumere che non sia necessario supporto. Per ulteriori informazioni, fare riferimento all’Allegato B.</w:t>
      </w:r>
    </w:p>
    <w:p w14:paraId="75DA83AB" w14:textId="77777777" w:rsidR="00996222" w:rsidRDefault="00000000">
      <w:pPr>
        <w:pStyle w:val="ISOList"/>
        <w:numPr>
          <w:ilvl w:val="0"/>
          <w:numId w:val="1"/>
        </w:numPr>
      </w:pPr>
      <w:bookmarkStart w:id="1028" w:name="ISOblock08_061"/>
      <w:bookmarkEnd w:id="1028"/>
      <w:r>
        <w:t>Nella gestione di lavoratori con esigenze aggiuntive, indicazioni su come facilitare un intervento sensibile con il supporto appropriato e riconoscere i cambiamenti in un lavoratore.</w:t>
      </w:r>
    </w:p>
    <w:p w14:paraId="5AFA2590" w14:textId="77777777" w:rsidR="00996222" w:rsidRDefault="00000000">
      <w:pPr>
        <w:pStyle w:val="ISOList"/>
        <w:numPr>
          <w:ilvl w:val="0"/>
          <w:numId w:val="1"/>
        </w:numPr>
      </w:pPr>
      <w:bookmarkStart w:id="1029" w:name="ISOblock08_062"/>
      <w:bookmarkEnd w:id="1029"/>
      <w:r>
        <w:t>Come adattare i riesami delle prestazioni.</w:t>
      </w:r>
    </w:p>
    <w:p w14:paraId="497FFBA0" w14:textId="77777777" w:rsidR="00996222" w:rsidRDefault="00000000">
      <w:pPr>
        <w:pStyle w:val="ISOList"/>
        <w:numPr>
          <w:ilvl w:val="0"/>
          <w:numId w:val="1"/>
        </w:numPr>
      </w:pPr>
      <w:bookmarkStart w:id="1030" w:name="ISOblock08_063"/>
      <w:bookmarkEnd w:id="1030"/>
      <w:r>
        <w:t>Quali fattori del luogo di lavoro sono noti per aggravare segni e sintomi associati alle mestruazioni e alla menopausa e come possano essere gestiti.</w:t>
      </w:r>
    </w:p>
    <w:p w14:paraId="4DE4FBB2" w14:textId="77777777" w:rsidR="00996222" w:rsidRDefault="00000000">
      <w:pPr>
        <w:pStyle w:val="ISOList"/>
        <w:numPr>
          <w:ilvl w:val="0"/>
          <w:numId w:val="1"/>
        </w:numPr>
      </w:pPr>
      <w:bookmarkStart w:id="1031" w:name="ISOblock08_064"/>
      <w:bookmarkEnd w:id="1031"/>
      <w:r>
        <w:t>Quali adattamenti lavorativi e forme di supporto siano disponibili.</w:t>
      </w:r>
    </w:p>
    <w:p w14:paraId="6498BBF2" w14:textId="77777777" w:rsidR="00996222" w:rsidRDefault="00000000">
      <w:pPr>
        <w:pStyle w:val="ISOList"/>
        <w:numPr>
          <w:ilvl w:val="0"/>
          <w:numId w:val="1"/>
        </w:numPr>
      </w:pPr>
      <w:bookmarkStart w:id="1032" w:name="ISOblock08_065"/>
      <w:bookmarkEnd w:id="1032"/>
      <w:r>
        <w:t>Come gestire situazioni difficili nelle quali un lavoratore può essere sottoposto a un trattamento sfavorevole a causa di problemi di salute mestruale e menopausale.</w:t>
      </w:r>
    </w:p>
    <w:p w14:paraId="526F1C6A" w14:textId="77777777" w:rsidR="00996222" w:rsidRDefault="00000000">
      <w:pPr>
        <w:pStyle w:val="ISOList"/>
        <w:numPr>
          <w:ilvl w:val="0"/>
          <w:numId w:val="1"/>
        </w:numPr>
      </w:pPr>
      <w:bookmarkStart w:id="1033" w:name="ISOblock08_066"/>
      <w:bookmarkEnd w:id="1033"/>
      <w:r>
        <w:t>Comprendere le potenziali implicazioni degli errori di gestione.</w:t>
      </w:r>
    </w:p>
    <w:p w14:paraId="0BA1DEC2" w14:textId="77777777" w:rsidR="00996222" w:rsidRDefault="00000000">
      <w:pPr>
        <w:pStyle w:val="Titolo3"/>
      </w:pPr>
      <w:bookmarkStart w:id="1034" w:name="ISOblock08_067"/>
      <w:bookmarkStart w:id="1035" w:name="ISO_idTextAnchor160"/>
      <w:bookmarkEnd w:id="1034"/>
      <w:bookmarkEnd w:id="1035"/>
      <w:r>
        <w:t>E.3.5 Considerazioni sulla formazione del personale HR</w:t>
      </w:r>
    </w:p>
    <w:p w14:paraId="5BEB808E" w14:textId="77777777" w:rsidR="00996222" w:rsidRDefault="00000000">
      <w:bookmarkStart w:id="1036" w:name="ISOblock08_068"/>
      <w:bookmarkEnd w:id="1036"/>
      <w:r>
        <w:t>Il personale HR ha il compito di supportare responsabili, lavoratori e referenti per le mestruazioni e la menopausa. Svolge quindi un ruolo di supporto articolato ed è verosimilmente determinante nell’introduzione di iniziative e cambiamenti culturali. Considerato il suo ruolo, il personale HR dovrebbe ricevere formazione prima che vengano formati i responsabili e prima che si considerino attività di sensibilizzazione per il resto della popolazione lavorativa.</w:t>
      </w:r>
    </w:p>
    <w:p w14:paraId="74AFBDBF" w14:textId="77777777" w:rsidR="00996222" w:rsidRDefault="00000000">
      <w:pPr>
        <w:pStyle w:val="Titolo2"/>
      </w:pPr>
      <w:bookmarkStart w:id="1037" w:name="ISOblock08_069"/>
      <w:bookmarkStart w:id="1038" w:name="ISO_idTextAnchor161"/>
      <w:bookmarkEnd w:id="1037"/>
      <w:bookmarkEnd w:id="1038"/>
      <w:r>
        <w:t>E.4 Indicazioni per reti, gruppi e attività di costruzione della comunità a supporto delle mestruazioni e della menopausa sul lavoro</w:t>
      </w:r>
    </w:p>
    <w:p w14:paraId="150F3363" w14:textId="77777777" w:rsidR="00996222" w:rsidRDefault="00000000">
      <w:bookmarkStart w:id="1039" w:name="ISOblock08_070"/>
      <w:bookmarkEnd w:id="1039"/>
      <w:r>
        <w:t>Le seguenti indicazioni intendono aiutare gli organizzatori, ossia chi gestisce o svolge attività volontaria in iniziative interne alle organizzazioni, che desiderano supportare la menopausa e le mestruazioni sul lavoro:</w:t>
      </w:r>
    </w:p>
    <w:p w14:paraId="03331F21" w14:textId="77777777" w:rsidR="00996222" w:rsidRDefault="00000000">
      <w:pPr>
        <w:pStyle w:val="ISOList"/>
        <w:numPr>
          <w:ilvl w:val="0"/>
          <w:numId w:val="1"/>
        </w:numPr>
      </w:pPr>
      <w:bookmarkStart w:id="1040" w:name="ISOblock08_071"/>
      <w:bookmarkEnd w:id="1040"/>
      <w:r>
        <w:t>Gli organizzatori dovrebbero esplicitare le regole di riservatezza all’inizio di ogni incontro o evento e raggiungere un consenso su quali informazioni possano e non possano essere condivise.</w:t>
      </w:r>
    </w:p>
    <w:p w14:paraId="5B3DF760" w14:textId="77777777" w:rsidR="00996222" w:rsidRDefault="00000000">
      <w:pPr>
        <w:pStyle w:val="ISOList"/>
        <w:numPr>
          <w:ilvl w:val="0"/>
          <w:numId w:val="1"/>
        </w:numPr>
      </w:pPr>
      <w:bookmarkStart w:id="1041" w:name="ISOblock08_072"/>
      <w:bookmarkEnd w:id="1041"/>
      <w:r>
        <w:t>Organizzatori e partecipanti dovrebbero assicurare che le esperienze di tutti siano riconosciute senza confronti o giudizi, poiché è probabile che vi siano prospettive e opinioni differenti sulle mestruazioni e sulla menopausa.</w:t>
      </w:r>
    </w:p>
    <w:p w14:paraId="7347F52A" w14:textId="77777777" w:rsidR="00996222" w:rsidRDefault="00000000">
      <w:pPr>
        <w:pStyle w:val="ISOList"/>
        <w:numPr>
          <w:ilvl w:val="0"/>
          <w:numId w:val="1"/>
        </w:numPr>
      </w:pPr>
      <w:bookmarkStart w:id="1042" w:name="ISOblock08_073"/>
      <w:bookmarkEnd w:id="1042"/>
      <w:r>
        <w:t>Organizzatori e partecipanti dovrebbero riconoscere che, sebbene l’umorismo possa spesso rendere più facile discutere argomenti delicati, si dovrebbe prestare attenzione a non offendere involontariamente.</w:t>
      </w:r>
    </w:p>
    <w:p w14:paraId="2A95548E" w14:textId="77777777" w:rsidR="00996222" w:rsidRDefault="00000000">
      <w:pPr>
        <w:pStyle w:val="ISOList"/>
        <w:numPr>
          <w:ilvl w:val="0"/>
          <w:numId w:val="1"/>
        </w:numPr>
      </w:pPr>
      <w:bookmarkStart w:id="1043" w:name="ISOblock08_074"/>
      <w:bookmarkEnd w:id="1043"/>
      <w:r>
        <w:t>Gli organizzatori dovrebbero assicurare imparzialità applicando un processo coerente quando invitano relatori esterni, compresa la verifica delle credenziali e il chiarimento dell’eventuale autorizzazione o divieto di promuovere servizi o prodotti.</w:t>
      </w:r>
    </w:p>
    <w:p w14:paraId="3DD98EA6" w14:textId="77777777" w:rsidR="00996222" w:rsidRDefault="00000000">
      <w:pPr>
        <w:pStyle w:val="ISOList"/>
        <w:numPr>
          <w:ilvl w:val="0"/>
          <w:numId w:val="1"/>
        </w:numPr>
      </w:pPr>
      <w:bookmarkStart w:id="1044" w:name="ISOblock08_075"/>
      <w:bookmarkEnd w:id="1044"/>
      <w:r>
        <w:t>Gli organizzatori dovrebbero evitare di promuovere trattamenti, servizi medici o prodotti particolari.</w:t>
      </w:r>
    </w:p>
    <w:p w14:paraId="5E423F95" w14:textId="77777777" w:rsidR="00996222" w:rsidRDefault="00000000">
      <w:pPr>
        <w:pStyle w:val="ISOList"/>
        <w:numPr>
          <w:ilvl w:val="0"/>
          <w:numId w:val="1"/>
        </w:numPr>
      </w:pPr>
      <w:bookmarkStart w:id="1045" w:name="ISOblock08_076"/>
      <w:bookmarkEnd w:id="1045"/>
      <w:r>
        <w:t>Le organizzazioni dovrebbero assistere gli organizzatori individuando ruoli formali all’interno dell’organizzazione che possano contribuire a sostenere o far progredire azioni o iniziative.</w:t>
      </w:r>
    </w:p>
    <w:p w14:paraId="2E8E29B2" w14:textId="77777777" w:rsidR="00996222" w:rsidRDefault="00000000">
      <w:pPr>
        <w:pStyle w:val="ISOList"/>
        <w:numPr>
          <w:ilvl w:val="0"/>
          <w:numId w:val="1"/>
        </w:numPr>
      </w:pPr>
      <w:bookmarkStart w:id="1046" w:name="ISOblock08_077"/>
      <w:bookmarkEnd w:id="1046"/>
      <w:r>
        <w:t>Gli organizzatori dovrebbero utilizzare un linguaggio che promuova curiosità, ascolto attivo e apertura verso differenti esperienze mestruali o menopausali.</w:t>
      </w:r>
    </w:p>
    <w:p w14:paraId="1EE26117" w14:textId="77777777" w:rsidR="00996222" w:rsidRDefault="00000000">
      <w:pPr>
        <w:pStyle w:val="ISOList"/>
        <w:numPr>
          <w:ilvl w:val="0"/>
          <w:numId w:val="1"/>
        </w:numPr>
      </w:pPr>
      <w:bookmarkStart w:id="1047" w:name="ISOblock08_078"/>
      <w:bookmarkEnd w:id="1047"/>
      <w:r>
        <w:t>Gli organizzatori dovrebbero assicurare che i membri sappiano che il gruppo è un ambiente sicuro e supportivo per la condivisione personale. Non si dovrebbero fornire consigli o raccomandazioni, salvo che provengano da un professionista autorevole.</w:t>
      </w:r>
    </w:p>
    <w:p w14:paraId="6DB37782" w14:textId="77777777" w:rsidR="00996222" w:rsidRDefault="00000000">
      <w:pPr>
        <w:pStyle w:val="ISOList"/>
        <w:numPr>
          <w:ilvl w:val="0"/>
          <w:numId w:val="1"/>
        </w:numPr>
      </w:pPr>
      <w:bookmarkStart w:id="1048" w:name="ISOblock08_079"/>
      <w:bookmarkEnd w:id="1048"/>
      <w:r>
        <w:t>Gli organizzatori dovrebbero incoraggiare esplicitamente i partecipanti a riconoscere l’unicità dell’esperienza di ciascuno e dovrebbero essere comprensivi, evitando commenti svalutanti o invalidanti.</w:t>
      </w:r>
    </w:p>
    <w:p w14:paraId="18FCB35C" w14:textId="77777777" w:rsidR="00996222" w:rsidRDefault="00000000">
      <w:pPr>
        <w:pStyle w:val="ISOList"/>
        <w:numPr>
          <w:ilvl w:val="0"/>
          <w:numId w:val="1"/>
        </w:numPr>
      </w:pPr>
      <w:bookmarkStart w:id="1049" w:name="ISOblock08_080"/>
      <w:bookmarkEnd w:id="1049"/>
      <w:r>
        <w:t>Le organizzazioni dovrebbero fornire agli organizzatori le competenze e la formazione necessarie per aiutare i gruppi facilitati. Ciò può comprendere come incoraggiare il supporto mantenendo confini emotivi sani e una formazione sulla facilitazione dei gruppi.</w:t>
      </w:r>
    </w:p>
    <w:p w14:paraId="31799116" w14:textId="77777777" w:rsidR="00996222" w:rsidRDefault="00000000">
      <w:pPr>
        <w:pStyle w:val="Titolo1"/>
        <w:pageBreakBefore/>
        <w:spacing w:before="0"/>
      </w:pPr>
      <w:bookmarkStart w:id="1050" w:name="ISOblock09_000"/>
      <w:bookmarkStart w:id="1051" w:name="ISO_idParaDest_22"/>
      <w:bookmarkStart w:id="1052" w:name="ISO_idTextAnchor162"/>
      <w:bookmarkStart w:id="1053" w:name="ISO_idTextAnchor163"/>
      <w:bookmarkStart w:id="1054" w:name="ISO_idTextAnchor164"/>
      <w:bookmarkStart w:id="1055" w:name="ISOpage43"/>
      <w:bookmarkEnd w:id="1050"/>
      <w:bookmarkEnd w:id="1051"/>
      <w:bookmarkEnd w:id="1052"/>
      <w:bookmarkEnd w:id="1053"/>
      <w:bookmarkEnd w:id="1054"/>
      <w:bookmarkEnd w:id="1055"/>
      <w:r>
        <w:rPr>
          <w:color w:val="177078"/>
        </w:rPr>
        <w:t>Allegato F</w:t>
      </w:r>
      <w:r>
        <w:br/>
      </w:r>
      <w:r>
        <w:rPr>
          <w:b w:val="0"/>
          <w:color w:val="5B6770"/>
          <w:sz w:val="22"/>
        </w:rPr>
        <w:t>(informativo)</w:t>
      </w:r>
      <w:r>
        <w:br/>
      </w:r>
      <w:r>
        <w:rPr>
          <w:sz w:val="40"/>
        </w:rPr>
        <w:t>Modello di carta del luogo di lavoro per sostenere la salute mestruale e menopausale sul lavoro</w:t>
      </w:r>
    </w:p>
    <w:p w14:paraId="1FBFC978" w14:textId="77777777" w:rsidR="00996222" w:rsidRDefault="00000000">
      <w:pPr>
        <w:pStyle w:val="Titolo2"/>
      </w:pPr>
      <w:bookmarkStart w:id="1056" w:name="ISOblock09_001"/>
      <w:bookmarkStart w:id="1057" w:name="ISO_idTextAnchor165"/>
      <w:bookmarkEnd w:id="1056"/>
      <w:bookmarkEnd w:id="1057"/>
      <w:r>
        <w:t>F.1 Generalità</w:t>
      </w:r>
    </w:p>
    <w:p w14:paraId="1BA0B738" w14:textId="77777777" w:rsidR="00996222" w:rsidRDefault="00000000">
      <w:bookmarkStart w:id="1058" w:name="ISOblock09_002"/>
      <w:bookmarkEnd w:id="1058"/>
      <w:r>
        <w:t>La carta riportata nel presente allegato dovrebbe essere utilizzata in collegamento con le indicazioni e le risorse aggiuntive fornite nel presente documento.</w:t>
      </w:r>
    </w:p>
    <w:p w14:paraId="7FA1A2C7" w14:textId="77777777" w:rsidR="00996222" w:rsidRDefault="00000000">
      <w:bookmarkStart w:id="1059" w:name="ISOblock09_003"/>
      <w:bookmarkEnd w:id="1059"/>
      <w:r>
        <w:t>Le organizzazioni dovrebbero compilare le sezioni in corsivo con le informazioni specifiche della propria organizzazione.</w:t>
      </w:r>
    </w:p>
    <w:p w14:paraId="76EE9869" w14:textId="77777777" w:rsidR="00996222" w:rsidRDefault="00000000">
      <w:pPr>
        <w:pStyle w:val="Titolo2"/>
      </w:pPr>
      <w:bookmarkStart w:id="1060" w:name="ISOblock09_004"/>
      <w:bookmarkStart w:id="1061" w:name="ISO_idTextAnchor166"/>
      <w:bookmarkEnd w:id="1060"/>
      <w:bookmarkEnd w:id="1061"/>
      <w:r>
        <w:t>F.2 Modello di carta del luogo di lavoro</w:t>
      </w:r>
    </w:p>
    <w:p w14:paraId="3A59F88B" w14:textId="77777777" w:rsidR="00996222" w:rsidRDefault="00000000">
      <w:bookmarkStart w:id="1062" w:name="ISOblock09_005"/>
      <w:bookmarkEnd w:id="1062"/>
      <w:r>
        <w:rPr>
          <w:b/>
        </w:rPr>
        <w:t>Persona responsabile:</w:t>
      </w:r>
      <w:r>
        <w:t xml:space="preserve"> </w:t>
      </w:r>
      <w:r>
        <w:rPr>
          <w:i/>
        </w:rPr>
        <w:t>[Dovrebbe essere una persona a livello direzionale, per esempio delle risorse umane, della salute e sicurezza o di un’altra funzione, e dovrebbe essere individuata una persona specifica.]</w:t>
      </w:r>
    </w:p>
    <w:p w14:paraId="28A0C4D7" w14:textId="77777777" w:rsidR="00996222" w:rsidRDefault="00000000">
      <w:bookmarkStart w:id="1063" w:name="ISOblock09_006"/>
      <w:bookmarkEnd w:id="1063"/>
      <w:r>
        <w:rPr>
          <w:b/>
        </w:rPr>
        <w:t>Campo di applicazione:</w:t>
      </w:r>
      <w:r>
        <w:t xml:space="preserve"> pertinente a </w:t>
      </w:r>
      <w:r>
        <w:rPr>
          <w:i/>
        </w:rPr>
        <w:t>[indicare se riguarda tutto il personale impiegato direttamente dall’organizzazione oppure specificare le regioni e se comprende membri dell’organizzazione non retribuiti, quali volontari o tirocinanti]</w:t>
      </w:r>
      <w:r>
        <w:t>.</w:t>
      </w:r>
    </w:p>
    <w:p w14:paraId="3AAC2580" w14:textId="77777777" w:rsidR="00996222" w:rsidRDefault="00000000">
      <w:bookmarkStart w:id="1064" w:name="ISOblock09_007"/>
      <w:bookmarkEnd w:id="1064"/>
      <w:r>
        <w:rPr>
          <w:b/>
        </w:rPr>
        <w:t>Comunità coinvolte nell’elaborazione:</w:t>
      </w:r>
      <w:r>
        <w:t xml:space="preserve"> </w:t>
      </w:r>
      <w:r>
        <w:rPr>
          <w:i/>
        </w:rPr>
        <w:t>[indicare qui chi è stato consultato, ha formulato osservazioni o ha collaborato alla creazione]</w:t>
      </w:r>
      <w:r>
        <w:t>.</w:t>
      </w:r>
    </w:p>
    <w:p w14:paraId="79277E95" w14:textId="77777777" w:rsidR="00996222" w:rsidRDefault="00000000">
      <w:bookmarkStart w:id="1065" w:name="ISOblock09_008"/>
      <w:bookmarkEnd w:id="1065"/>
      <w:r>
        <w:rPr>
          <w:b/>
        </w:rPr>
        <w:t>Data dell’accordo</w:t>
      </w:r>
    </w:p>
    <w:p w14:paraId="7B300739" w14:textId="77777777" w:rsidR="00996222" w:rsidRDefault="00000000">
      <w:bookmarkStart w:id="1066" w:name="ISOblock09_009"/>
      <w:bookmarkEnd w:id="1066"/>
      <w:r>
        <w:rPr>
          <w:b/>
        </w:rPr>
        <w:t>Data di introduzione:</w:t>
      </w:r>
    </w:p>
    <w:p w14:paraId="7C920187" w14:textId="77777777" w:rsidR="00996222" w:rsidRDefault="00000000">
      <w:bookmarkStart w:id="1067" w:name="ISOblock09_010"/>
      <w:bookmarkEnd w:id="1067"/>
      <w:r>
        <w:rPr>
          <w:b/>
        </w:rPr>
        <w:t>Date di riesame:</w:t>
      </w:r>
    </w:p>
    <w:p w14:paraId="08518092" w14:textId="77777777" w:rsidR="00996222" w:rsidRDefault="00000000">
      <w:bookmarkStart w:id="1068" w:name="ISOblock09_011"/>
      <w:bookmarkEnd w:id="1068"/>
      <w:r>
        <w:rPr>
          <w:b/>
        </w:rPr>
        <w:t>Documenti e politiche correlati:</w:t>
      </w:r>
      <w:r>
        <w:t xml:space="preserve"> </w:t>
      </w:r>
      <w:r>
        <w:rPr>
          <w:i/>
        </w:rPr>
        <w:t>[possono comprendere gestione delle presenze e delle assenze, lavoro flessibile, salute e sicurezza, disabilità e uguaglianza, accomodamenti lavorativi ragionevoli]</w:t>
      </w:r>
      <w:r>
        <w:t>.</w:t>
      </w:r>
    </w:p>
    <w:p w14:paraId="39BE2380" w14:textId="77777777" w:rsidR="00996222" w:rsidRDefault="00000000">
      <w:bookmarkStart w:id="1069" w:name="ISOblock09_012"/>
      <w:bookmarkEnd w:id="1069"/>
      <w:r>
        <w:rPr>
          <w:b/>
        </w:rPr>
        <w:t>Cronologia delle versioni:</w:t>
      </w:r>
    </w:p>
    <w:p w14:paraId="4E64C3C2" w14:textId="77777777" w:rsidR="00996222" w:rsidRDefault="00000000">
      <w:pPr>
        <w:pStyle w:val="ISOList"/>
        <w:keepNext/>
        <w:keepLines/>
        <w:ind w:left="113" w:hanging="113"/>
      </w:pPr>
      <w:bookmarkStart w:id="1070" w:name="ISOblock09_013"/>
      <w:bookmarkEnd w:id="1070"/>
      <w:r>
        <w:rPr>
          <w:b/>
        </w:rPr>
        <w:t>1. Finalità</w:t>
      </w:r>
    </w:p>
    <w:p w14:paraId="0AB6D6A7" w14:textId="77777777" w:rsidR="00996222" w:rsidRDefault="00000000">
      <w:pPr>
        <w:pStyle w:val="ISOList"/>
        <w:ind w:left="113" w:hanging="113"/>
      </w:pPr>
      <w:bookmarkStart w:id="1071" w:name="ISOblock09_014"/>
      <w:bookmarkEnd w:id="1071"/>
      <w:r>
        <w:t>1.1 La presente carta è concepita per supportare i lavoratori che vivono le mestruazioni o la menopausa e possono beneficiare di ulteriore comprensione o assistenza nel luogo di lavoro.</w:t>
      </w:r>
    </w:p>
    <w:p w14:paraId="23556ABC" w14:textId="77777777" w:rsidR="00996222" w:rsidRDefault="00000000">
      <w:pPr>
        <w:pStyle w:val="ISOList"/>
        <w:ind w:left="113" w:hanging="113"/>
      </w:pPr>
      <w:bookmarkStart w:id="1072" w:name="ISOblock09_015"/>
      <w:bookmarkEnd w:id="1072"/>
      <w:r>
        <w:t>1.2 Fornisce inoltre a responsabili e supervisori la sicurezza necessaria per collaborare proattivamente con i lavoratori che richiedono supporto relativo alla salute mestruale e menopausale.</w:t>
      </w:r>
    </w:p>
    <w:p w14:paraId="1EEC6C44" w14:textId="77777777" w:rsidR="00996222" w:rsidRDefault="00000000">
      <w:pPr>
        <w:pStyle w:val="ISOList"/>
        <w:ind w:left="113" w:hanging="113"/>
      </w:pPr>
      <w:bookmarkStart w:id="1073" w:name="ISOblock09_016"/>
      <w:bookmarkEnd w:id="1073"/>
      <w:r>
        <w:t>1.3 La carta mira inoltre a sottolineare che tutti i lavoratori hanno un ruolo da svolgere nel sostenere la salute mestruale e menopausale sul lavoro.</w:t>
      </w:r>
    </w:p>
    <w:p w14:paraId="6F02287E" w14:textId="77777777" w:rsidR="00996222" w:rsidRDefault="00000000">
      <w:pPr>
        <w:pStyle w:val="ISOList"/>
        <w:ind w:left="113" w:hanging="113"/>
      </w:pPr>
      <w:bookmarkStart w:id="1074" w:name="ISOblock09_017"/>
      <w:bookmarkEnd w:id="1074"/>
      <w:r>
        <w:t xml:space="preserve">1.4 Ciò sostiene l’impegno di </w:t>
      </w:r>
      <w:r>
        <w:rPr>
          <w:i/>
        </w:rPr>
        <w:t>[nome dell’organizzazione]</w:t>
      </w:r>
      <w:r>
        <w:t xml:space="preserve"> nel promuovere un ambiente inclusivo che metta i lavoratori nelle condizioni di svolgere il proprio lavoro con fiducia ed efficacia.</w:t>
      </w:r>
    </w:p>
    <w:p w14:paraId="40D86807" w14:textId="77777777" w:rsidR="00996222" w:rsidRDefault="00000000">
      <w:pPr>
        <w:pStyle w:val="ISOList"/>
        <w:keepNext/>
        <w:keepLines/>
        <w:ind w:left="113" w:hanging="113"/>
      </w:pPr>
      <w:bookmarkStart w:id="1075" w:name="ISOblock09_018"/>
      <w:bookmarkEnd w:id="1075"/>
      <w:r>
        <w:rPr>
          <w:b/>
        </w:rPr>
        <w:t>2. Principi alla base della carta</w:t>
      </w:r>
    </w:p>
    <w:p w14:paraId="491BB0EE" w14:textId="77777777" w:rsidR="00996222" w:rsidRDefault="00000000">
      <w:pPr>
        <w:pStyle w:val="ISOList"/>
        <w:ind w:left="113" w:hanging="113"/>
      </w:pPr>
      <w:bookmarkStart w:id="1076" w:name="ISOblock09_019"/>
      <w:bookmarkEnd w:id="1076"/>
      <w:r>
        <w:t>2.1 Le mestruazioni e la menopausa sono parti naturali del corso della vita. Per alcune persone, tuttavia, costituiscono un’esperienza di salute accompagnata da sintomi che, a volte, possono essere debilitanti e destabilizzanti per i lavoratori.</w:t>
      </w:r>
    </w:p>
    <w:p w14:paraId="465F72E0" w14:textId="77777777" w:rsidR="00996222" w:rsidRDefault="00000000">
      <w:pPr>
        <w:pStyle w:val="ISOList"/>
        <w:ind w:left="113" w:hanging="113"/>
      </w:pPr>
      <w:bookmarkStart w:id="1077" w:name="ISOblock09_020"/>
      <w:bookmarkEnd w:id="1077"/>
      <w:r>
        <w:t xml:space="preserve">2.2 </w:t>
      </w:r>
      <w:r>
        <w:rPr>
          <w:i/>
        </w:rPr>
        <w:t>[Nome dell’organizzazione]</w:t>
      </w:r>
      <w:r>
        <w:t xml:space="preserve"> riconosce che sostenere i lavoratori nella gestione della salute mestruale e menopausale sul lavoro è essenziale per il senso di appartenenza dei dipendenti e favorisce una forza lavoro coinvolta e produttiva.</w:t>
      </w:r>
    </w:p>
    <w:p w14:paraId="56C6E21A" w14:textId="77777777" w:rsidR="00996222" w:rsidRDefault="00000000">
      <w:pPr>
        <w:pStyle w:val="ISOList"/>
        <w:ind w:left="113" w:hanging="113"/>
      </w:pPr>
      <w:bookmarkStart w:id="1078" w:name="ISOblock09_021"/>
      <w:bookmarkEnd w:id="1078"/>
      <w:r>
        <w:t xml:space="preserve">2.3 Sostenere la salute mestruale e menopausale sul lavoro aiuta </w:t>
      </w:r>
      <w:r>
        <w:rPr>
          <w:i/>
        </w:rPr>
        <w:t>[nome dell’organizzazione]</w:t>
      </w:r>
      <w:r>
        <w:t xml:space="preserve"> a rispettare la legislazione o le linee guida di legge in materia di salute e sicurezza, uguaglianza e contrasto alla discriminazione </w:t>
      </w:r>
      <w:r>
        <w:rPr>
          <w:i/>
        </w:rPr>
        <w:t>[possibilità di richiamare esplicitamente la legislazione regionale o nazionale]</w:t>
      </w:r>
      <w:r>
        <w:t>, promuovendo un ambiente di lavoro inclusivo e sicuro nel quale siano considerati i fattori relativi al lavoro, ai lavoratori e al luogo di lavoro.</w:t>
      </w:r>
    </w:p>
    <w:p w14:paraId="26DCDA69" w14:textId="77777777" w:rsidR="00996222" w:rsidRDefault="00000000">
      <w:pPr>
        <w:pStyle w:val="ISOList"/>
        <w:ind w:left="113" w:hanging="113"/>
      </w:pPr>
      <w:bookmarkStart w:id="1079" w:name="ISOblock09_022"/>
      <w:bookmarkEnd w:id="1079"/>
      <w:r>
        <w:t xml:space="preserve">2.4 </w:t>
      </w:r>
      <w:r>
        <w:rPr>
          <w:i/>
        </w:rPr>
        <w:t>[Nome dell’organizzazione]</w:t>
      </w:r>
      <w:r>
        <w:t xml:space="preserve"> riconosce che nel nostro luogo di lavoro esistono diversi livelli di comprensione e consapevolezza della salute mestruale e menopausale. Un elenco di termini, definizioni ed esperienze comuni relativi alle mestruazioni e alla menopausa è reperibile in </w:t>
      </w:r>
      <w:r>
        <w:rPr>
          <w:i/>
        </w:rPr>
        <w:t>[indicare un’appendice al presente documento, l’ubicazione delle risorse interne oppure risorse esterne quali le linee guida ISO. Le informazioni sulle mestruazioni e sulla menopausa possono essere inserite anche nel corpo della carta]</w:t>
      </w:r>
      <w:r>
        <w:t>.</w:t>
      </w:r>
    </w:p>
    <w:p w14:paraId="01B3B541" w14:textId="77777777" w:rsidR="00996222" w:rsidRDefault="00000000">
      <w:pPr>
        <w:pStyle w:val="ISOList"/>
        <w:keepNext/>
        <w:keepLines/>
        <w:ind w:left="113" w:hanging="113"/>
      </w:pPr>
      <w:bookmarkStart w:id="1080" w:name="ISOblock09_023"/>
      <w:bookmarkEnd w:id="1080"/>
      <w:r>
        <w:rPr>
          <w:b/>
        </w:rPr>
        <w:t>3. Ruoli e responsabilità</w:t>
      </w:r>
    </w:p>
    <w:p w14:paraId="663D408C" w14:textId="77777777" w:rsidR="00996222" w:rsidRDefault="00000000">
      <w:pPr>
        <w:pStyle w:val="ISOList"/>
        <w:ind w:left="113" w:hanging="113"/>
      </w:pPr>
      <w:bookmarkStart w:id="1081" w:name="ISOblock09_024"/>
      <w:bookmarkEnd w:id="1081"/>
      <w:r>
        <w:t xml:space="preserve">3.1 Tutti i lavoratori di </w:t>
      </w:r>
      <w:r>
        <w:rPr>
          <w:i/>
        </w:rPr>
        <w:t>[nome dell’organizzazione]</w:t>
      </w:r>
      <w:r>
        <w:t xml:space="preserve"> sono responsabili di favorire e promuovere una cultura inclusiva, priva di stigma e che consenta ai lavoratori di comunicare in sicurezza le proprie esperienze e sentirsi supportati durante le mestruazioni e la menopausa.</w:t>
      </w:r>
    </w:p>
    <w:p w14:paraId="56E23512" w14:textId="77777777" w:rsidR="00996222" w:rsidRDefault="00000000">
      <w:pPr>
        <w:pStyle w:val="ISOList"/>
        <w:ind w:left="113" w:hanging="113"/>
      </w:pPr>
      <w:bookmarkStart w:id="1082" w:name="ISOblock09_025"/>
      <w:bookmarkEnd w:id="1082"/>
      <w:r>
        <w:t>3.2 I responsabili e i supervisori dovrebbero:</w:t>
      </w:r>
    </w:p>
    <w:p w14:paraId="3F1AC7D5" w14:textId="77777777" w:rsidR="00996222" w:rsidRDefault="00000000">
      <w:pPr>
        <w:pStyle w:val="ISOList"/>
        <w:ind w:left="397" w:hanging="113"/>
      </w:pPr>
      <w:bookmarkStart w:id="1083" w:name="ISOblock09_026"/>
      <w:bookmarkEnd w:id="1083"/>
      <w:r>
        <w:t>3.2.1 Riconoscere di essere, indipendentemente dalla propria età o dal proprio genere/sesso, spesso il primo punto di contatto per i lavoratori che discutono preoccupazioni lavorative relative alla salute mestruale e menopausale.</w:t>
      </w:r>
    </w:p>
    <w:p w14:paraId="01711D7C" w14:textId="77777777" w:rsidR="00996222" w:rsidRDefault="00000000">
      <w:pPr>
        <w:pStyle w:val="ISOList"/>
        <w:ind w:left="397" w:hanging="113"/>
      </w:pPr>
      <w:bookmarkStart w:id="1084" w:name="ISOblock09_027"/>
      <w:bookmarkEnd w:id="1084"/>
      <w:r>
        <w:t>3.2.2 Fornire ai lavoratori che cercano supporto sulla salute mestruale e menopausale lo stesso livello di riservatezza, supporto e comprensione offerto a chi presenta altri problemi di salute.</w:t>
      </w:r>
    </w:p>
    <w:p w14:paraId="6B84CF1F" w14:textId="77777777" w:rsidR="00996222" w:rsidRDefault="00000000">
      <w:pPr>
        <w:pStyle w:val="ISOList"/>
        <w:ind w:left="397" w:hanging="113"/>
      </w:pPr>
      <w:bookmarkStart w:id="1085" w:name="ISOblock09_028"/>
      <w:bookmarkEnd w:id="1085"/>
      <w:r>
        <w:t>3.2.3 Riconoscere l’importanza e i benefici della comprensione di come la salute mestruale e menopausale possa incidere sul lavoro e viceversa. Ciò comprende la partecipazione alla formazione pertinente e l’utilizzo di risorse e indicazioni sviluppate specificamente per i responsabili.</w:t>
      </w:r>
    </w:p>
    <w:p w14:paraId="610AD77D" w14:textId="77777777" w:rsidR="00996222" w:rsidRDefault="00000000">
      <w:pPr>
        <w:pStyle w:val="ISOList"/>
        <w:ind w:left="397" w:hanging="113"/>
      </w:pPr>
      <w:bookmarkStart w:id="1086" w:name="ISOblock09_029"/>
      <w:bookmarkEnd w:id="1086"/>
      <w:r>
        <w:t>3.2.4 Quando necessario, cercare supporto o indicazioni nell’organizzazione e presso funzioni specifiche, quali HR/salute sul lavoro, su come attuare il supporto ai dipendenti.</w:t>
      </w:r>
    </w:p>
    <w:p w14:paraId="77F9CC1F" w14:textId="77777777" w:rsidR="00996222" w:rsidRDefault="00000000">
      <w:pPr>
        <w:pStyle w:val="ISOList"/>
        <w:ind w:left="397" w:hanging="113"/>
      </w:pPr>
      <w:bookmarkStart w:id="1087" w:name="ISOblock09_030"/>
      <w:bookmarkEnd w:id="1087"/>
      <w:r>
        <w:t>3.2.5 Assicurare che i sintomi correlati alle mestruazioni e alla menopausa siano considerati nelle prassi di valutazione dei rischi.</w:t>
      </w:r>
    </w:p>
    <w:p w14:paraId="4518A8D0" w14:textId="77777777" w:rsidR="00996222" w:rsidRDefault="00000000">
      <w:pPr>
        <w:pStyle w:val="ISOList"/>
        <w:ind w:left="397" w:hanging="113"/>
      </w:pPr>
      <w:bookmarkStart w:id="1088" w:name="ISOblock09_031"/>
      <w:bookmarkEnd w:id="1088"/>
      <w:r>
        <w:t>3.2.6 Adottare misure proattive nell’attuazione di prassi che possano supportare i lavoratori che vivono condizioni di salute mestruale e menopausale.</w:t>
      </w:r>
    </w:p>
    <w:p w14:paraId="5E110E99" w14:textId="77777777" w:rsidR="00996222" w:rsidRDefault="00000000">
      <w:pPr>
        <w:pStyle w:val="ISOList"/>
        <w:ind w:left="113" w:hanging="113"/>
      </w:pPr>
      <w:bookmarkStart w:id="1089" w:name="ISOblock09_032"/>
      <w:bookmarkEnd w:id="1089"/>
      <w:r>
        <w:t>3.3 I dipendenti che cercano supporto lavorativo per condizioni o sintomi di salute mestruale o menopausale dovrebbero:</w:t>
      </w:r>
    </w:p>
    <w:p w14:paraId="4F69F805" w14:textId="77777777" w:rsidR="00996222" w:rsidRDefault="00000000">
      <w:pPr>
        <w:pStyle w:val="ISOList"/>
        <w:ind w:left="397" w:hanging="113"/>
      </w:pPr>
      <w:bookmarkStart w:id="1090" w:name="ISOblock09_033"/>
      <w:bookmarkEnd w:id="1090"/>
      <w:r>
        <w:t>3.3.1 Esplorare proattivamente opzioni e forme di supporto se i sintomi mestruali o menopausali incidono significativamente sul lavoro o se vengono aggravati dal lavoro.</w:t>
      </w:r>
    </w:p>
    <w:p w14:paraId="2F5CBBFF" w14:textId="77777777" w:rsidR="00996222" w:rsidRDefault="00000000">
      <w:pPr>
        <w:pStyle w:val="ISOList"/>
        <w:ind w:left="397" w:hanging="113"/>
      </w:pPr>
      <w:bookmarkStart w:id="1091" w:name="ISOblock09_034"/>
      <w:bookmarkEnd w:id="1091"/>
      <w:r>
        <w:t>3.3.2 Aggiornare i responsabili se cambiamenti dei sintomi mestruali o menopausali rendono non più efficaci le misure di supporto predisposte.</w:t>
      </w:r>
    </w:p>
    <w:p w14:paraId="13A4F9DC" w14:textId="77777777" w:rsidR="00996222" w:rsidRDefault="00000000">
      <w:pPr>
        <w:pStyle w:val="ISOList"/>
        <w:ind w:left="397" w:hanging="113"/>
      </w:pPr>
      <w:bookmarkStart w:id="1092" w:name="ISOblock09_035"/>
      <w:bookmarkEnd w:id="1092"/>
      <w:r>
        <w:t>3.3.3 Informarsi sulle politiche e sulle indicazioni organizzative o del luogo di lavoro in atto a sostegno della salute mestruale e menopausale.</w:t>
      </w:r>
    </w:p>
    <w:p w14:paraId="3B1226B1" w14:textId="77777777" w:rsidR="00996222" w:rsidRDefault="00000000">
      <w:pPr>
        <w:pStyle w:val="ISOList"/>
        <w:ind w:left="397" w:hanging="113"/>
      </w:pPr>
      <w:bookmarkStart w:id="1093" w:name="ISOblock09_036"/>
      <w:bookmarkEnd w:id="1093"/>
      <w:r>
        <w:t>3.3.4 Riconoscere la propria responsabilità personale nel prendersi cura della salute.</w:t>
      </w:r>
    </w:p>
    <w:p w14:paraId="42632FDD" w14:textId="77777777" w:rsidR="00996222" w:rsidRDefault="00000000">
      <w:pPr>
        <w:pStyle w:val="ISOList"/>
        <w:ind w:left="397" w:hanging="113"/>
      </w:pPr>
      <w:bookmarkStart w:id="1094" w:name="ISOblock09_037"/>
      <w:bookmarkEnd w:id="1094"/>
      <w:r>
        <w:t>3.3.5 Essere aperti e sinceri nei colloqui e nelle discussioni con i responsabili o con altre parti interessate dell’organizzazione quando richiedono supporto per condizioni di salute mestruale o menopausale.</w:t>
      </w:r>
    </w:p>
    <w:p w14:paraId="723009C6" w14:textId="77777777" w:rsidR="00996222" w:rsidRDefault="00000000">
      <w:pPr>
        <w:pStyle w:val="ISOList"/>
        <w:ind w:left="113" w:hanging="113"/>
      </w:pPr>
      <w:bookmarkStart w:id="1095" w:name="ISOblock09_038"/>
      <w:bookmarkEnd w:id="1095"/>
      <w:r>
        <w:t>3.4 I colleghi dovrebbero:</w:t>
      </w:r>
    </w:p>
    <w:p w14:paraId="37F3DEA0" w14:textId="77777777" w:rsidR="00996222" w:rsidRDefault="00000000">
      <w:pPr>
        <w:pStyle w:val="ISOList"/>
        <w:ind w:left="397" w:hanging="113"/>
      </w:pPr>
      <w:bookmarkStart w:id="1096" w:name="ISOblock09_039"/>
      <w:bookmarkEnd w:id="1096"/>
      <w:r>
        <w:t>3.4.1 Non esercitare pressioni su altri colleghi affinché comunichino informazioni sulle proprie esperienze di salute mestruale o menopausale.</w:t>
      </w:r>
    </w:p>
    <w:p w14:paraId="21B076F8" w14:textId="77777777" w:rsidR="00996222" w:rsidRDefault="00000000">
      <w:pPr>
        <w:pStyle w:val="ISOList"/>
        <w:ind w:left="397" w:hanging="113"/>
      </w:pPr>
      <w:bookmarkStart w:id="1097" w:name="ISOblock09_040"/>
      <w:bookmarkEnd w:id="1097"/>
      <w:r>
        <w:t>3.4.2 Non presumere che l’esperienza di salute menopausale o mestruale dei colleghi sia uguale alla propria o rimanga invariata nel tempo.</w:t>
      </w:r>
    </w:p>
    <w:p w14:paraId="09D0CF94" w14:textId="77777777" w:rsidR="00996222" w:rsidRDefault="00000000">
      <w:pPr>
        <w:pStyle w:val="ISOList"/>
        <w:ind w:left="397" w:hanging="113"/>
      </w:pPr>
      <w:bookmarkStart w:id="1098" w:name="ISOblock09_041"/>
      <w:bookmarkEnd w:id="1098"/>
      <w:r>
        <w:t xml:space="preserve">3.4.3 Contrastare atteggiamenti o riferimenti negativi, problematici e stereotipati sulla salute mestruale e menopausale quando li incontrano in </w:t>
      </w:r>
      <w:r>
        <w:rPr>
          <w:i/>
        </w:rPr>
        <w:t>[nome dell’organizzazione]</w:t>
      </w:r>
      <w:r>
        <w:t>.</w:t>
      </w:r>
    </w:p>
    <w:p w14:paraId="2AB81F2F" w14:textId="77777777" w:rsidR="00996222" w:rsidRDefault="00000000">
      <w:pPr>
        <w:pStyle w:val="ISOList"/>
        <w:ind w:left="397" w:hanging="113"/>
      </w:pPr>
      <w:bookmarkStart w:id="1099" w:name="ISOblock09_042"/>
      <w:bookmarkEnd w:id="1099"/>
      <w:r>
        <w:t xml:space="preserve">3.4.4 Avvalersi delle sessioni formative o di sensibilizzazione interne o raccomandate da </w:t>
      </w:r>
      <w:r>
        <w:rPr>
          <w:i/>
        </w:rPr>
        <w:t>[nome dell’organizzazione]</w:t>
      </w:r>
      <w:r>
        <w:t>, indipendentemente dal proprio genere o dalla propria età.</w:t>
      </w:r>
    </w:p>
    <w:p w14:paraId="74910D50" w14:textId="77777777" w:rsidR="00996222" w:rsidRDefault="00000000">
      <w:pPr>
        <w:pStyle w:val="ISOList"/>
        <w:keepNext/>
        <w:keepLines/>
        <w:ind w:left="113" w:hanging="113"/>
      </w:pPr>
      <w:bookmarkStart w:id="1100" w:name="ISOblock09_043"/>
      <w:bookmarkEnd w:id="1100"/>
      <w:r>
        <w:rPr>
          <w:b/>
        </w:rPr>
        <w:t>4. Colloqui iniziali</w:t>
      </w:r>
    </w:p>
    <w:p w14:paraId="7BB89B96" w14:textId="77777777" w:rsidR="00996222" w:rsidRDefault="00000000">
      <w:pPr>
        <w:pStyle w:val="ISOList"/>
        <w:ind w:left="113" w:hanging="113"/>
      </w:pPr>
      <w:bookmarkStart w:id="1101" w:name="ISOblock09_044"/>
      <w:bookmarkEnd w:id="1101"/>
      <w:r>
        <w:t>4.1 Parlare di mestruazioni e menopausa in un contesto lavorativo può intimorire, soprattutto chi ha una ridotta fiducia in sé a causa dei sintomi correlati alla menopausa o alle mestruazioni oppure quando esistono stigma culturale e tabù riguardo a questi argomenti.</w:t>
      </w:r>
    </w:p>
    <w:p w14:paraId="7435CE7D" w14:textId="77777777" w:rsidR="00996222" w:rsidRDefault="00000000">
      <w:pPr>
        <w:pStyle w:val="ISOList"/>
        <w:ind w:left="113" w:hanging="113"/>
      </w:pPr>
      <w:bookmarkStart w:id="1102" w:name="ISOblock09_045"/>
      <w:bookmarkEnd w:id="1102"/>
      <w:r>
        <w:t>4.2 La comunicazione di esperienze, sintomi o condizioni relativi alla salute mestruale e menopausale dovrebbe sempre essere una decisione dei lavoratori, anziché derivare da una richiesta diretta dei responsabili o di altri colleghi.</w:t>
      </w:r>
    </w:p>
    <w:p w14:paraId="4F3F7B22" w14:textId="77777777" w:rsidR="00996222" w:rsidRDefault="00000000">
      <w:pPr>
        <w:pStyle w:val="ISOList"/>
        <w:ind w:left="113" w:hanging="113"/>
      </w:pPr>
      <w:bookmarkStart w:id="1103" w:name="ISOblock09_046"/>
      <w:bookmarkEnd w:id="1103"/>
      <w:r>
        <w:t>4.3 Nessuno dovrebbe presumere chi sia in menopausa o chi necessiti di supporto per la salute mestruale o menopausale. Non si dovrebbe presumere che soltanto determinati lavoratori manifestino sintomi relativi alle mestruazioni e alla menopausa. Altri lavoratori vivono una menopausa prematura o indotta a causa di esperienze mediche o sanitarie quali cancro oppure procedure e trattamenti chirurgici.</w:t>
      </w:r>
    </w:p>
    <w:p w14:paraId="5163AC94" w14:textId="77777777" w:rsidR="00996222" w:rsidRDefault="00000000">
      <w:pPr>
        <w:pStyle w:val="ISOList"/>
        <w:ind w:left="113" w:hanging="113"/>
      </w:pPr>
      <w:bookmarkStart w:id="1104" w:name="ISOblock09_047"/>
      <w:bookmarkEnd w:id="1104"/>
      <w:r>
        <w:t xml:space="preserve">4.4 Quando i lavoratori desiderano avviare una discussione sulla propria salute mestruale o menopausale sul lavoro, il primo punto di contatto può essere </w:t>
      </w:r>
      <w:r>
        <w:rPr>
          <w:i/>
        </w:rPr>
        <w:t>[indicare i punti di contatto; possono comprendere il responsabile diretto, il referente per le mestruazioni e la menopausa, un rappresentante delle risorse umane, un portale/centro per il benessere]</w:t>
      </w:r>
      <w:r>
        <w:t>.</w:t>
      </w:r>
    </w:p>
    <w:p w14:paraId="77E092D0" w14:textId="77777777" w:rsidR="00996222" w:rsidRDefault="00000000">
      <w:pPr>
        <w:pStyle w:val="ISOList"/>
        <w:ind w:left="113" w:hanging="113"/>
      </w:pPr>
      <w:bookmarkStart w:id="1105" w:name="ISOblock09_048"/>
      <w:bookmarkEnd w:id="1105"/>
      <w:r>
        <w:t>4.5 Se i lavoratori possono farsi accompagnare da una persona di supporto ai colloqui, ciò dovrebbe essere chiarito al dipendente e al responsabile. Tale persona può essere un collega o un referente designato per le mestruazioni e la menopausa.</w:t>
      </w:r>
    </w:p>
    <w:p w14:paraId="7D6D28B9" w14:textId="77777777" w:rsidR="00996222" w:rsidRDefault="00000000">
      <w:pPr>
        <w:pStyle w:val="ISOList"/>
        <w:ind w:left="113" w:hanging="113"/>
      </w:pPr>
      <w:bookmarkStart w:id="1106" w:name="ISOblock09_049"/>
      <w:bookmarkEnd w:id="1106"/>
      <w:r>
        <w:t>4.6 Responsabili, lavoratori o altri rappresentanti dell’organizzazione dovrebbero assicurare che i colloqui iniziali siano rassicuranti e positivi. Ciò può essere ottenuto attraverso l’ascolto attivo, parlando con calma ed evitando affermazioni svalutanti, battute o riferimenti a un «problema».</w:t>
      </w:r>
    </w:p>
    <w:p w14:paraId="5FC04873" w14:textId="77777777" w:rsidR="00996222" w:rsidRDefault="00000000">
      <w:pPr>
        <w:pStyle w:val="ISOList"/>
        <w:ind w:left="113" w:hanging="113"/>
      </w:pPr>
      <w:bookmarkStart w:id="1107" w:name="ISOblock09_050"/>
      <w:bookmarkEnd w:id="1107"/>
      <w:r>
        <w:t>4.7 Durante le discussioni iniziali, i responsabili che desiderano cercare ulteriori indicazioni e supporto presso altre aree dell’organizzazione dovrebbero mirare a fornire tempi realistici per i passi successivi.</w:t>
      </w:r>
    </w:p>
    <w:p w14:paraId="6EA85EBB" w14:textId="77777777" w:rsidR="00996222" w:rsidRDefault="00000000">
      <w:pPr>
        <w:pStyle w:val="ISOList"/>
        <w:ind w:left="113" w:hanging="113"/>
      </w:pPr>
      <w:bookmarkStart w:id="1108" w:name="ISOblock09_051"/>
      <w:bookmarkEnd w:id="1108"/>
      <w:r>
        <w:t>4.8 Nel discutere chi altro sarà informato e da chi, al fine di attuare il supporto, si dovrebbe concordare quali informazioni possano o non possano essere condivise con altri.</w:t>
      </w:r>
    </w:p>
    <w:p w14:paraId="4C472EE8" w14:textId="77777777" w:rsidR="00996222" w:rsidRDefault="00000000">
      <w:pPr>
        <w:pStyle w:val="ISOList"/>
        <w:ind w:left="113" w:hanging="113"/>
      </w:pPr>
      <w:bookmarkStart w:id="1109" w:name="ISOblock09_052"/>
      <w:bookmarkEnd w:id="1109"/>
      <w:r>
        <w:t>4.9 Prima di concludere qualsiasi colloquio iniziale, le persone coinvolte dovrebbero raggiungere un consenso sui passi successivi e delineare chiaramente le azioni conseguenti.</w:t>
      </w:r>
    </w:p>
    <w:p w14:paraId="61DF679A" w14:textId="77777777" w:rsidR="00996222" w:rsidRDefault="00000000">
      <w:pPr>
        <w:pStyle w:val="ISOList"/>
        <w:keepNext/>
        <w:keepLines/>
        <w:ind w:left="113" w:hanging="113"/>
      </w:pPr>
      <w:bookmarkStart w:id="1110" w:name="ISOblock09_053"/>
      <w:bookmarkEnd w:id="1110"/>
      <w:r>
        <w:rPr>
          <w:b/>
        </w:rPr>
        <w:t>5. Adattamenti lavorativi</w:t>
      </w:r>
    </w:p>
    <w:p w14:paraId="5296594F" w14:textId="77777777" w:rsidR="00996222" w:rsidRDefault="00000000">
      <w:pPr>
        <w:pStyle w:val="ISOList"/>
        <w:ind w:left="113" w:hanging="113"/>
      </w:pPr>
      <w:bookmarkStart w:id="1111" w:name="ISOblock09_054"/>
      <w:bookmarkEnd w:id="1111"/>
      <w:r>
        <w:t>5.1 Spesso piccoli adattamenti lavorativi a basso costo possono produrre un impatto significativo e positivo sulle esperienze dei lavoratori e consentire loro di continuare a svolgere il proprio ruolo con fiducia ed efficacia.</w:t>
      </w:r>
    </w:p>
    <w:p w14:paraId="6CED07C9" w14:textId="77777777" w:rsidR="00996222" w:rsidRDefault="00000000">
      <w:pPr>
        <w:pStyle w:val="ISOList"/>
        <w:ind w:left="113" w:hanging="113"/>
      </w:pPr>
      <w:bookmarkStart w:id="1112" w:name="ISOblock09_055"/>
      <w:bookmarkEnd w:id="1112"/>
      <w:r>
        <w:t xml:space="preserve">5.2 Ove disponibile, si può consultare il supporto di salute sul lavoro per individuare le tipologie di adattamenti lavorativi già presenti nell’organizzazione che possano essere attuate a favore dei lavoratori </w:t>
      </w:r>
      <w:r>
        <w:rPr>
          <w:i/>
        </w:rPr>
        <w:t>[eliminare se non è disponibile supporto di salute sul lavoro]</w:t>
      </w:r>
      <w:r>
        <w:t>.</w:t>
      </w:r>
    </w:p>
    <w:p w14:paraId="5C508CEC" w14:textId="77777777" w:rsidR="00996222" w:rsidRDefault="00000000">
      <w:pPr>
        <w:pStyle w:val="ISOList"/>
        <w:ind w:left="113" w:hanging="113"/>
      </w:pPr>
      <w:bookmarkStart w:id="1113" w:name="ISOblock09_056"/>
      <w:bookmarkEnd w:id="1113"/>
      <w:r>
        <w:t>5.3 Per consentire un approccio orientato alle soluzioni, le discussioni sugli adattamenti lavorativi dovrebbero concentrarsi sui compiti principali del lavoratore, anziché su come vengano svolti attualmente o abitualmente.</w:t>
      </w:r>
    </w:p>
    <w:p w14:paraId="193B30F3" w14:textId="77777777" w:rsidR="00996222" w:rsidRDefault="00000000">
      <w:pPr>
        <w:pStyle w:val="ISOList"/>
        <w:ind w:left="113" w:hanging="113"/>
      </w:pPr>
      <w:bookmarkStart w:id="1114" w:name="ISOblock09_057"/>
      <w:bookmarkEnd w:id="1114"/>
      <w:r>
        <w:t>5.4 Nel proporre qualsiasi modifica, dipendenti e responsabili collaboreranno per definire le difficoltà specifiche affrontate dai lavoratori. Ciò può comprendere la considerazione di: a) quali fattori fisici, psicologici o emotivi impediscano al lavoratore di lavorare con fiducia ed efficacia; b) quali modalità di lavoro, compiti o elementi del ruolo/del lavoro peggiorino i sintomi; c) quali elementi culturali del lavoro influiscano negativamente sulle loro esperienze.</w:t>
      </w:r>
    </w:p>
    <w:p w14:paraId="0ED18D62" w14:textId="77777777" w:rsidR="00996222" w:rsidRDefault="00000000">
      <w:pPr>
        <w:pStyle w:val="ISOList"/>
        <w:ind w:left="113" w:hanging="113"/>
      </w:pPr>
      <w:bookmarkStart w:id="1115" w:name="ISOblock09_058"/>
      <w:bookmarkEnd w:id="1115"/>
      <w:r>
        <w:t xml:space="preserve">5.5 Si dovrebbe considerare una varietà di adattamenti lavorativi. Esaminare sistematicamente le possibilità di adattamento può comprendere: a) fornire supporti fisici, quali ventilatori/riscaldatori, modifiche alle uniformi o tipologie specifiche di arredi; b) considerare i fattori ambientali, per esempio dove lavorare o la disponibilità di servizi igienici e aree tranquille; c) esplorare possibilità di lavoro flessibile, per esempio orari di inizio e fine o pause sfalsate. Ulteriori informazioni sul supporto sono reperibili in </w:t>
      </w:r>
      <w:r>
        <w:rPr>
          <w:i/>
        </w:rPr>
        <w:t>[indicare le linee guida ISO oppure un documento organizzativo basato sulle linee guida ISO]</w:t>
      </w:r>
      <w:r>
        <w:t>.</w:t>
      </w:r>
    </w:p>
    <w:p w14:paraId="1829976F" w14:textId="77777777" w:rsidR="00996222" w:rsidRDefault="00000000">
      <w:pPr>
        <w:pStyle w:val="ISOList"/>
        <w:ind w:left="113" w:hanging="113"/>
      </w:pPr>
      <w:bookmarkStart w:id="1116" w:name="ISOblock09_059"/>
      <w:bookmarkEnd w:id="1116"/>
      <w:r>
        <w:t xml:space="preserve">5.6 Concordare gli adattamenti lavorativi comprenderà anche il raggiungimento di un consenso tra responsabile e dipendente e il loro riesame regolare. Gli adattamenti lavorativi saranno inizialmente riesaminati dopo </w:t>
      </w:r>
      <w:r>
        <w:rPr>
          <w:i/>
        </w:rPr>
        <w:t>[indicare il periodo: è raccomandato un primo riesame a tre mesi]</w:t>
      </w:r>
      <w:r>
        <w:t xml:space="preserve">, seguito da incontri regolari ogni </w:t>
      </w:r>
      <w:r>
        <w:rPr>
          <w:i/>
        </w:rPr>
        <w:t>[indicare il periodo, spesso sei mesi]</w:t>
      </w:r>
      <w:r>
        <w:t>. Ciò è importante poiché i sintomi di salute mestruale e menopausale possono cambiare nel tempo.</w:t>
      </w:r>
    </w:p>
    <w:p w14:paraId="0EA344F6" w14:textId="77777777" w:rsidR="00996222" w:rsidRDefault="00000000">
      <w:pPr>
        <w:pStyle w:val="ISOList"/>
        <w:ind w:left="113" w:hanging="113"/>
      </w:pPr>
      <w:bookmarkStart w:id="1117" w:name="ISOblock09_060"/>
      <w:bookmarkEnd w:id="1117"/>
      <w:r>
        <w:t xml:space="preserve">5.7 Gli adattamenti lavorativi dovrebbero essere registrati </w:t>
      </w:r>
      <w:r>
        <w:rPr>
          <w:i/>
        </w:rPr>
        <w:t>[indicare dove il responsabile documenta le modifiche]</w:t>
      </w:r>
      <w:r>
        <w:t>. I datori di lavoro dovrebbero essere informati e acconsentire a dove vengano registrati gli adattamenti lavorativi e a chi avrà accesso a tali informazioni. Ciò può comprendere registrazioni dei servizi di salute sul lavoro o HR oppure modalità informali di registrazione, quali i passaporti degli adattamenti lavorativi.</w:t>
      </w:r>
    </w:p>
    <w:p w14:paraId="2899375C" w14:textId="77777777" w:rsidR="00996222" w:rsidRDefault="00000000">
      <w:pPr>
        <w:pStyle w:val="ISOList"/>
        <w:keepNext/>
        <w:keepLines/>
        <w:ind w:left="113" w:hanging="113"/>
      </w:pPr>
      <w:bookmarkStart w:id="1118" w:name="ISOblock09_061"/>
      <w:bookmarkEnd w:id="1118"/>
      <w:r>
        <w:rPr>
          <w:b/>
        </w:rPr>
        <w:t>6. Gestione delle assenze e delle prestazioni correlate alle mestruazioni e alla menopausa</w:t>
      </w:r>
    </w:p>
    <w:p w14:paraId="18ED7B6C" w14:textId="77777777" w:rsidR="00996222" w:rsidRDefault="00000000">
      <w:pPr>
        <w:pStyle w:val="ISOList"/>
        <w:ind w:left="113" w:hanging="113"/>
      </w:pPr>
      <w:bookmarkStart w:id="1119" w:name="ISOblock09_062"/>
      <w:bookmarkEnd w:id="1119"/>
      <w:r>
        <w:t>6.1 In alcuni casi, i sintomi associati alla salute mestruale o menopausale possono essere tanto significativi da incidere sulle prestazioni del lavoratore sul lavoro.</w:t>
      </w:r>
    </w:p>
    <w:p w14:paraId="69A49E25" w14:textId="77777777" w:rsidR="00996222" w:rsidRDefault="00000000">
      <w:pPr>
        <w:pStyle w:val="ISOList"/>
        <w:ind w:left="113" w:hanging="113"/>
      </w:pPr>
      <w:bookmarkStart w:id="1120" w:name="ISOblock09_063"/>
      <w:bookmarkEnd w:id="1120"/>
      <w:r>
        <w:t>6.2 La possibilità per i sistemi di gestione delle assenze di registrare informazioni sanitarie relative alle ragioni dell’assenza varia tra le giurisdizioni nazionali. Tuttavia, ove tale comunicazione sia possibile, i lavoratori non dovrebbero presumere che indicare la salute mestruale o menopausale come motivo dell’assenza significhi automaticamente aver comunicato al proprio responsabile o supervisore un’esigenza di supporto.</w:t>
      </w:r>
    </w:p>
    <w:p w14:paraId="6B53EF52" w14:textId="77777777" w:rsidR="00996222" w:rsidRDefault="00000000">
      <w:pPr>
        <w:pStyle w:val="ISOList"/>
        <w:ind w:left="113" w:hanging="113"/>
      </w:pPr>
      <w:bookmarkStart w:id="1121" w:name="ISOblock09_064"/>
      <w:bookmarkEnd w:id="1121"/>
      <w:r>
        <w:t>6.3 I colloqui sulle prestazioni sono orientati alle soluzioni e si svolgono in un dialogo continuativo con i lavoratori, anziché soltanto durante i riesami annuali.</w:t>
      </w:r>
    </w:p>
    <w:p w14:paraId="0E10FCA0" w14:textId="77777777" w:rsidR="00996222" w:rsidRDefault="00000000">
      <w:pPr>
        <w:pStyle w:val="ISOList"/>
        <w:ind w:left="113" w:hanging="113"/>
      </w:pPr>
      <w:bookmarkStart w:id="1122" w:name="ISOblock09_065"/>
      <w:bookmarkEnd w:id="1122"/>
      <w:r>
        <w:t>6.4 Quando vi sono sintomi di salute mestruale o menopausale noti o comunicati, il loro impatto sarà discusso in un dialogo bidirezionale tra responsabile e dipendente.</w:t>
      </w:r>
    </w:p>
    <w:p w14:paraId="3CB845E4" w14:textId="77777777" w:rsidR="00996222" w:rsidRDefault="00000000">
      <w:pPr>
        <w:pStyle w:val="ISOList"/>
        <w:ind w:left="113" w:hanging="113"/>
      </w:pPr>
      <w:bookmarkStart w:id="1123" w:name="ISOblock09_066"/>
      <w:bookmarkEnd w:id="1123"/>
      <w:r>
        <w:t>6.5 Quando sintomi significativi si manifestano periodicamente, dipendenti e responsabili possono dialogare sulla possibilità di rivedere temporaneamente eventuali indicatori di prestazione per un periodo definito.</w:t>
      </w:r>
    </w:p>
    <w:p w14:paraId="045E0569" w14:textId="77777777" w:rsidR="00996222" w:rsidRDefault="00000000">
      <w:pPr>
        <w:pStyle w:val="ISOList"/>
        <w:ind w:left="113" w:hanging="113"/>
      </w:pPr>
      <w:bookmarkStart w:id="1124" w:name="ISOblock09_067"/>
      <w:bookmarkEnd w:id="1124"/>
      <w:r>
        <w:t>6.6 È possibile utilizzare documentazione informale a supporto di colloqui sulle prestazioni costruttivi e orientati al sostegno. Per esempio, i passaporti degli adattamenti lavorativi possono aiutare nella definizione degli obiettivi e concentrarsi sul rendere possibili modalità di lavoro positive.</w:t>
      </w:r>
    </w:p>
    <w:p w14:paraId="26024EDC" w14:textId="77777777" w:rsidR="00996222" w:rsidRDefault="00000000">
      <w:pPr>
        <w:pStyle w:val="ISOList"/>
        <w:keepNext/>
        <w:keepLines/>
        <w:ind w:left="113" w:hanging="113"/>
      </w:pPr>
      <w:bookmarkStart w:id="1125" w:name="ISOblock09_068"/>
      <w:bookmarkEnd w:id="1125"/>
      <w:r>
        <w:rPr>
          <w:b/>
        </w:rPr>
        <w:t>7. Ulteriori informazioni e supporto</w:t>
      </w:r>
    </w:p>
    <w:p w14:paraId="41980CDD" w14:textId="77777777" w:rsidR="00996222" w:rsidRDefault="00000000">
      <w:pPr>
        <w:pStyle w:val="ISOList"/>
        <w:ind w:left="113" w:hanging="113"/>
      </w:pPr>
      <w:bookmarkStart w:id="1126" w:name="ISOblock09_069"/>
      <w:bookmarkEnd w:id="1126"/>
      <w:r>
        <w:t xml:space="preserve">7.1 Ulteriori informazioni sulla menopausa sono reperibili in </w:t>
      </w:r>
      <w:r>
        <w:rPr>
          <w:i/>
        </w:rPr>
        <w:t>[individuare e includere tutte le forme di informazione interna all’organizzazione oppure fonti informative esterne validate e accurate]</w:t>
      </w:r>
      <w:r>
        <w:t>.</w:t>
      </w:r>
    </w:p>
    <w:p w14:paraId="013243F2" w14:textId="77777777" w:rsidR="00996222" w:rsidRDefault="00996222">
      <w:pPr>
        <w:sectPr w:rsidR="00996222">
          <w:headerReference w:type="default" r:id="rId31"/>
          <w:footerReference w:type="default" r:id="rId32"/>
          <w:pgSz w:w="11906" w:h="16838"/>
          <w:pgMar w:top="1134" w:right="1134" w:bottom="1020" w:left="1134" w:header="482" w:footer="454" w:gutter="0"/>
          <w:cols w:space="720"/>
          <w:docGrid w:linePitch="360"/>
        </w:sectPr>
      </w:pPr>
    </w:p>
    <w:p w14:paraId="00653D3C" w14:textId="77777777" w:rsidR="00996222" w:rsidRDefault="00000000">
      <w:pPr>
        <w:pStyle w:val="Titolo1"/>
        <w:spacing w:before="0"/>
      </w:pPr>
      <w:bookmarkStart w:id="1127" w:name="ISOblock10_000"/>
      <w:bookmarkStart w:id="1128" w:name="ISO_idParaDest_23"/>
      <w:bookmarkStart w:id="1129" w:name="ISO_idTextAnchor167"/>
      <w:bookmarkStart w:id="1130" w:name="ISO_idTextAnchor168"/>
      <w:bookmarkStart w:id="1131" w:name="ISO_idTextAnchor169"/>
      <w:bookmarkStart w:id="1132" w:name="ISOpage47"/>
      <w:bookmarkEnd w:id="1127"/>
      <w:bookmarkEnd w:id="1128"/>
      <w:bookmarkEnd w:id="1129"/>
      <w:bookmarkEnd w:id="1130"/>
      <w:bookmarkEnd w:id="1131"/>
      <w:bookmarkEnd w:id="1132"/>
      <w:r>
        <w:rPr>
          <w:color w:val="177078"/>
        </w:rPr>
        <w:t>Allegato G</w:t>
      </w:r>
      <w:r>
        <w:br/>
      </w:r>
      <w:r>
        <w:rPr>
          <w:b w:val="0"/>
          <w:color w:val="5B6770"/>
          <w:sz w:val="22"/>
        </w:rPr>
        <w:t>(informativo)</w:t>
      </w:r>
      <w:r>
        <w:br/>
      </w:r>
      <w:r>
        <w:rPr>
          <w:sz w:val="40"/>
        </w:rPr>
        <w:t>Matrice di correlazione che illustra come il presente documento integri la ISO 45001</w:t>
      </w:r>
    </w:p>
    <w:p w14:paraId="46EAE19E" w14:textId="77777777" w:rsidR="00996222" w:rsidRDefault="00000000">
      <w:pPr>
        <w:pStyle w:val="ISOCaption"/>
      </w:pPr>
      <w:bookmarkStart w:id="1133" w:name="ISOblock10_001"/>
      <w:bookmarkStart w:id="1134" w:name="ISO_idTextAnchor170"/>
      <w:bookmarkEnd w:id="1133"/>
      <w:bookmarkEnd w:id="1134"/>
      <w:r>
        <w:t>Tabella G.1 — Matrice di correlazione con ISO 45001</w:t>
      </w:r>
    </w:p>
    <w:tbl>
      <w:tblPr>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85" w:type="dxa"/>
          <w:left w:w="90" w:type="dxa"/>
          <w:bottom w:w="85" w:type="dxa"/>
          <w:right w:w="90" w:type="dxa"/>
        </w:tblCellMar>
        <w:tblLook w:val="04A0" w:firstRow="1" w:lastRow="0" w:firstColumn="1" w:lastColumn="0" w:noHBand="0" w:noVBand="1"/>
      </w:tblPr>
      <w:tblGrid>
        <w:gridCol w:w="3061"/>
        <w:gridCol w:w="2948"/>
        <w:gridCol w:w="3458"/>
        <w:gridCol w:w="5102"/>
      </w:tblGrid>
      <w:tr w:rsidR="00996222" w14:paraId="19B41157" w14:textId="77777777">
        <w:trPr>
          <w:cantSplit/>
          <w:tblHeader/>
          <w:jc w:val="center"/>
        </w:trPr>
        <w:tc>
          <w:tcPr>
            <w:tcW w:w="3061" w:type="dxa"/>
            <w:shd w:val="clear" w:color="auto" w:fill="17354A"/>
            <w:vAlign w:val="center"/>
          </w:tcPr>
          <w:p w14:paraId="3BDE3FED" w14:textId="77777777" w:rsidR="00996222" w:rsidRDefault="00000000">
            <w:pPr>
              <w:pStyle w:val="ISOTable"/>
              <w:keepLines/>
              <w:jc w:val="center"/>
            </w:pPr>
            <w:bookmarkStart w:id="1135" w:name="ISOblock10_002"/>
            <w:bookmarkEnd w:id="1135"/>
            <w:r>
              <w:rPr>
                <w:b/>
                <w:color w:val="FFFFFF"/>
                <w:sz w:val="19"/>
              </w:rPr>
              <w:t>Punto/sottopunto/allegato del presente documento</w:t>
            </w:r>
          </w:p>
        </w:tc>
        <w:tc>
          <w:tcPr>
            <w:tcW w:w="2948" w:type="dxa"/>
            <w:shd w:val="clear" w:color="auto" w:fill="17354A"/>
            <w:vAlign w:val="center"/>
          </w:tcPr>
          <w:p w14:paraId="58474D26" w14:textId="77777777" w:rsidR="00996222" w:rsidRDefault="00000000">
            <w:pPr>
              <w:pStyle w:val="ISOTable"/>
              <w:keepLines/>
              <w:jc w:val="center"/>
            </w:pPr>
            <w:bookmarkStart w:id="1136" w:name="ISOblock10_003"/>
            <w:bookmarkEnd w:id="1136"/>
            <w:r>
              <w:rPr>
                <w:b/>
                <w:color w:val="FFFFFF"/>
                <w:sz w:val="19"/>
              </w:rPr>
              <w:t>Punto/sottopunto pertinente</w:t>
            </w:r>
          </w:p>
        </w:tc>
        <w:tc>
          <w:tcPr>
            <w:tcW w:w="3458" w:type="dxa"/>
            <w:shd w:val="clear" w:color="auto" w:fill="17354A"/>
            <w:vAlign w:val="center"/>
          </w:tcPr>
          <w:p w14:paraId="426793C8" w14:textId="77777777" w:rsidR="00996222" w:rsidRDefault="00000000">
            <w:pPr>
              <w:pStyle w:val="ISOTable"/>
              <w:keepLines/>
              <w:jc w:val="center"/>
            </w:pPr>
            <w:bookmarkStart w:id="1137" w:name="ISOblock10_004"/>
            <w:bookmarkEnd w:id="1137"/>
            <w:r>
              <w:rPr>
                <w:b/>
                <w:color w:val="FFFFFF"/>
                <w:sz w:val="19"/>
              </w:rPr>
              <w:t>Sottopunto della ISO 45001</w:t>
            </w:r>
          </w:p>
        </w:tc>
        <w:tc>
          <w:tcPr>
            <w:tcW w:w="5102" w:type="dxa"/>
            <w:shd w:val="clear" w:color="auto" w:fill="17354A"/>
            <w:vAlign w:val="center"/>
          </w:tcPr>
          <w:p w14:paraId="1A9D257E" w14:textId="77777777" w:rsidR="00996222" w:rsidRDefault="00000000">
            <w:pPr>
              <w:pStyle w:val="ISOTable"/>
              <w:keepLines/>
              <w:jc w:val="center"/>
            </w:pPr>
            <w:bookmarkStart w:id="1138" w:name="ISOblock10_005"/>
            <w:bookmarkEnd w:id="1138"/>
            <w:r>
              <w:rPr>
                <w:b/>
                <w:color w:val="FFFFFF"/>
                <w:sz w:val="19"/>
              </w:rPr>
              <w:t>Esempio di integrazione</w:t>
            </w:r>
          </w:p>
        </w:tc>
      </w:tr>
      <w:tr w:rsidR="00996222" w14:paraId="383B6C69" w14:textId="77777777">
        <w:trPr>
          <w:cantSplit/>
          <w:jc w:val="center"/>
        </w:trPr>
        <w:tc>
          <w:tcPr>
            <w:tcW w:w="3061" w:type="dxa"/>
          </w:tcPr>
          <w:p w14:paraId="2C0A03C8" w14:textId="77777777" w:rsidR="00996222" w:rsidRDefault="00000000">
            <w:pPr>
              <w:pStyle w:val="ISOTable"/>
              <w:keepLines/>
            </w:pPr>
            <w:bookmarkStart w:id="1139" w:name="ISOblock10_006"/>
            <w:bookmarkEnd w:id="1139"/>
            <w:r>
              <w:rPr>
                <w:sz w:val="19"/>
              </w:rPr>
              <w:t>Introduzione</w:t>
            </w:r>
          </w:p>
        </w:tc>
        <w:tc>
          <w:tcPr>
            <w:tcW w:w="2948" w:type="dxa"/>
          </w:tcPr>
          <w:p w14:paraId="173FECF2" w14:textId="77777777" w:rsidR="00996222" w:rsidRDefault="00000000">
            <w:pPr>
              <w:pStyle w:val="ISOTable"/>
              <w:keepLines/>
            </w:pPr>
            <w:bookmarkStart w:id="1140" w:name="ISOblock10_007"/>
            <w:bookmarkEnd w:id="1140"/>
            <w:r>
              <w:rPr>
                <w:sz w:val="19"/>
              </w:rPr>
              <w:t>0.1 Generalità</w:t>
            </w:r>
          </w:p>
        </w:tc>
        <w:tc>
          <w:tcPr>
            <w:tcW w:w="3458" w:type="dxa"/>
          </w:tcPr>
          <w:p w14:paraId="0A71B8DD" w14:textId="77777777" w:rsidR="00996222" w:rsidRDefault="00000000">
            <w:pPr>
              <w:pStyle w:val="ISOTable"/>
              <w:keepLines/>
            </w:pPr>
            <w:bookmarkStart w:id="1141" w:name="ISOblock10_008"/>
            <w:bookmarkEnd w:id="1141"/>
            <w:r>
              <w:rPr>
                <w:sz w:val="19"/>
              </w:rPr>
              <w:t>4.1 Comprendere l’organizzazione e il suo contesto</w:t>
            </w:r>
          </w:p>
        </w:tc>
        <w:tc>
          <w:tcPr>
            <w:tcW w:w="5102" w:type="dxa"/>
          </w:tcPr>
          <w:p w14:paraId="47CDAB8F" w14:textId="77777777" w:rsidR="00996222" w:rsidRDefault="00000000">
            <w:pPr>
              <w:pStyle w:val="ISOTable"/>
              <w:keepLines/>
            </w:pPr>
            <w:bookmarkStart w:id="1142" w:name="ISOblock10_009"/>
            <w:bookmarkEnd w:id="1142"/>
            <w:r>
              <w:rPr>
                <w:sz w:val="19"/>
              </w:rPr>
              <w:t>Includere le mestruazioni e la menopausa come fattori psicosociali nell’analisi del contesto.</w:t>
            </w:r>
          </w:p>
        </w:tc>
      </w:tr>
      <w:bookmarkStart w:id="1143" w:name="ISOblock10_010"/>
      <w:bookmarkEnd w:id="1143"/>
      <w:tr w:rsidR="00996222" w14:paraId="69181025" w14:textId="77777777">
        <w:trPr>
          <w:cantSplit/>
          <w:jc w:val="center"/>
        </w:trPr>
        <w:tc>
          <w:tcPr>
            <w:tcW w:w="3061" w:type="dxa"/>
            <w:shd w:val="clear" w:color="auto" w:fill="F3F6F8"/>
          </w:tcPr>
          <w:p w14:paraId="5ABABB5B" w14:textId="77777777" w:rsidR="00996222" w:rsidRDefault="00000000">
            <w:pPr>
              <w:pStyle w:val="ISOTable"/>
              <w:keepLines/>
            </w:pPr>
            <w:r>
              <w:fldChar w:fldCharType="begin"/>
            </w:r>
            <w:r>
              <w:instrText>HYPERLINK \l "ISO_idTextAnchor030" \h</w:instrText>
            </w:r>
            <w:r>
              <w:fldChar w:fldCharType="separate"/>
            </w:r>
            <w:r>
              <w:rPr>
                <w:color w:val="177078"/>
                <w:sz w:val="19"/>
              </w:rPr>
              <w:t>Punto 4</w:t>
            </w:r>
            <w:r>
              <w:fldChar w:fldCharType="end"/>
            </w:r>
            <w:r>
              <w:rPr>
                <w:sz w:val="19"/>
              </w:rPr>
              <w:t xml:space="preserve"> Introduzione alle mestruazioni e alla menopausa sul lavoro</w:t>
            </w:r>
          </w:p>
        </w:tc>
        <w:tc>
          <w:tcPr>
            <w:tcW w:w="2948" w:type="dxa"/>
            <w:shd w:val="clear" w:color="auto" w:fill="F3F6F8"/>
          </w:tcPr>
          <w:p w14:paraId="48B26946" w14:textId="77777777" w:rsidR="00996222" w:rsidRDefault="00996222">
            <w:pPr>
              <w:pStyle w:val="ISOTable"/>
              <w:spacing w:after="0"/>
            </w:pPr>
          </w:p>
        </w:tc>
        <w:tc>
          <w:tcPr>
            <w:tcW w:w="3458" w:type="dxa"/>
            <w:shd w:val="clear" w:color="auto" w:fill="F3F6F8"/>
          </w:tcPr>
          <w:p w14:paraId="7F7D8CC0" w14:textId="77777777" w:rsidR="00996222" w:rsidRDefault="00000000">
            <w:pPr>
              <w:pStyle w:val="ISOTable"/>
              <w:keepLines/>
            </w:pPr>
            <w:bookmarkStart w:id="1144" w:name="ISOblock10_012"/>
            <w:bookmarkEnd w:id="1144"/>
            <w:r>
              <w:rPr>
                <w:sz w:val="19"/>
              </w:rPr>
              <w:t>4.2 Comprendere le esigenze e le aspettative dei lavoratori e delle altre parti interessate</w:t>
            </w:r>
          </w:p>
        </w:tc>
        <w:tc>
          <w:tcPr>
            <w:tcW w:w="5102" w:type="dxa"/>
            <w:shd w:val="clear" w:color="auto" w:fill="F3F6F8"/>
          </w:tcPr>
          <w:p w14:paraId="0E8D984A" w14:textId="77777777" w:rsidR="00996222" w:rsidRDefault="00000000">
            <w:pPr>
              <w:pStyle w:val="ISOTable"/>
              <w:keepLines/>
            </w:pPr>
            <w:bookmarkStart w:id="1145" w:name="ISOblock10_013"/>
            <w:bookmarkEnd w:id="1145"/>
            <w:r>
              <w:rPr>
                <w:sz w:val="19"/>
              </w:rPr>
              <w:t>Condividere una comprensione dell’impatto delle mestruazioni e della menopausa sul lavoro e dell’effetto dell’ambiente lavorativo sui lavoratori.</w:t>
            </w:r>
          </w:p>
        </w:tc>
      </w:tr>
      <w:bookmarkStart w:id="1146" w:name="ISOblock10_014"/>
      <w:bookmarkEnd w:id="1146"/>
      <w:tr w:rsidR="00996222" w14:paraId="4A59CAF6" w14:textId="77777777">
        <w:trPr>
          <w:cantSplit/>
          <w:jc w:val="center"/>
        </w:trPr>
        <w:tc>
          <w:tcPr>
            <w:tcW w:w="3061" w:type="dxa"/>
          </w:tcPr>
          <w:p w14:paraId="5B303D4C" w14:textId="77777777" w:rsidR="00996222" w:rsidRDefault="00000000">
            <w:pPr>
              <w:pStyle w:val="ISOTable"/>
              <w:keepLines/>
            </w:pPr>
            <w:r>
              <w:fldChar w:fldCharType="begin"/>
            </w:r>
            <w:r>
              <w:instrText>HYPERLINK \l "ISO_idTextAnchor041" \h</w:instrText>
            </w:r>
            <w:r>
              <w:fldChar w:fldCharType="separate"/>
            </w:r>
            <w:r>
              <w:rPr>
                <w:color w:val="177078"/>
                <w:sz w:val="19"/>
              </w:rPr>
              <w:t>5.2</w:t>
            </w:r>
            <w:r>
              <w:fldChar w:fldCharType="end"/>
            </w:r>
            <w:r>
              <w:rPr>
                <w:sz w:val="19"/>
              </w:rPr>
              <w:t xml:space="preserve"> Aspetti fisici del lavoro</w:t>
            </w:r>
          </w:p>
        </w:tc>
        <w:bookmarkStart w:id="1147" w:name="ISOblock10_015"/>
        <w:bookmarkEnd w:id="1147"/>
        <w:tc>
          <w:tcPr>
            <w:tcW w:w="2948" w:type="dxa"/>
          </w:tcPr>
          <w:p w14:paraId="64AC6EFD" w14:textId="77777777" w:rsidR="00996222" w:rsidRDefault="00000000">
            <w:pPr>
              <w:pStyle w:val="ISOTable"/>
              <w:keepLines/>
            </w:pPr>
            <w:r>
              <w:fldChar w:fldCharType="begin"/>
            </w:r>
            <w:r>
              <w:instrText>HYPERLINK \l "ISO_idTextAnchor043" \h</w:instrText>
            </w:r>
            <w:r>
              <w:fldChar w:fldCharType="separate"/>
            </w:r>
            <w:r>
              <w:rPr>
                <w:color w:val="177078"/>
                <w:sz w:val="19"/>
              </w:rPr>
              <w:t>5.2.2</w:t>
            </w:r>
            <w:r>
              <w:fldChar w:fldCharType="end"/>
            </w:r>
            <w:r>
              <w:rPr>
                <w:sz w:val="19"/>
              </w:rPr>
              <w:t xml:space="preserve"> Raccomandazioni sugli aspetti fisici del lavoro</w:t>
            </w:r>
          </w:p>
        </w:tc>
        <w:tc>
          <w:tcPr>
            <w:tcW w:w="3458" w:type="dxa"/>
          </w:tcPr>
          <w:p w14:paraId="462ACCB5" w14:textId="77777777" w:rsidR="00996222" w:rsidRDefault="00000000">
            <w:pPr>
              <w:pStyle w:val="ISOTable"/>
              <w:keepLines/>
            </w:pPr>
            <w:bookmarkStart w:id="1148" w:name="ISOblock10_016"/>
            <w:bookmarkEnd w:id="1148"/>
            <w:r>
              <w:rPr>
                <w:sz w:val="19"/>
              </w:rPr>
              <w:t>7.1 Risorse</w:t>
            </w:r>
          </w:p>
        </w:tc>
        <w:tc>
          <w:tcPr>
            <w:tcW w:w="5102" w:type="dxa"/>
          </w:tcPr>
          <w:p w14:paraId="72FC0BB3" w14:textId="77777777" w:rsidR="00996222" w:rsidRDefault="00000000">
            <w:pPr>
              <w:pStyle w:val="ISOTable"/>
              <w:keepLines/>
            </w:pPr>
            <w:bookmarkStart w:id="1149" w:name="ISOblock10_017"/>
            <w:bookmarkEnd w:id="1149"/>
            <w:r>
              <w:rPr>
                <w:sz w:val="19"/>
              </w:rPr>
              <w:t>Fornire prodotti igienico-sanitari e spazi riservati nell’ambito dell’assegnazione delle risorse per la salute e sicurezza sul lavoro.</w:t>
            </w:r>
          </w:p>
        </w:tc>
      </w:tr>
      <w:bookmarkStart w:id="1150" w:name="ISOblock10_018"/>
      <w:bookmarkEnd w:id="1150"/>
      <w:tr w:rsidR="00996222" w14:paraId="03101239" w14:textId="77777777">
        <w:trPr>
          <w:cantSplit/>
          <w:jc w:val="center"/>
        </w:trPr>
        <w:tc>
          <w:tcPr>
            <w:tcW w:w="3061" w:type="dxa"/>
            <w:shd w:val="clear" w:color="auto" w:fill="F3F6F8"/>
          </w:tcPr>
          <w:p w14:paraId="71CC1FCC" w14:textId="77777777" w:rsidR="00996222" w:rsidRDefault="00000000">
            <w:pPr>
              <w:pStyle w:val="ISOTable"/>
              <w:keepLines/>
            </w:pPr>
            <w:r>
              <w:fldChar w:fldCharType="begin"/>
            </w:r>
            <w:r>
              <w:instrText>HYPERLINK \l "ISO_idTextAnchor049" \h</w:instrText>
            </w:r>
            <w:r>
              <w:fldChar w:fldCharType="separate"/>
            </w:r>
            <w:r>
              <w:rPr>
                <w:color w:val="177078"/>
                <w:sz w:val="19"/>
              </w:rPr>
              <w:t>5.3</w:t>
            </w:r>
            <w:r>
              <w:fldChar w:fldCharType="end"/>
            </w:r>
            <w:r>
              <w:rPr>
                <w:sz w:val="19"/>
              </w:rPr>
              <w:t xml:space="preserve"> Indirizzi per le politiche e le prassi</w:t>
            </w:r>
          </w:p>
        </w:tc>
        <w:tc>
          <w:tcPr>
            <w:tcW w:w="2948" w:type="dxa"/>
            <w:shd w:val="clear" w:color="auto" w:fill="F3F6F8"/>
          </w:tcPr>
          <w:p w14:paraId="3EECCC8C" w14:textId="77777777" w:rsidR="00996222" w:rsidRDefault="00996222">
            <w:pPr>
              <w:pStyle w:val="ISOTable"/>
              <w:spacing w:after="0"/>
            </w:pPr>
          </w:p>
        </w:tc>
        <w:tc>
          <w:tcPr>
            <w:tcW w:w="3458" w:type="dxa"/>
            <w:shd w:val="clear" w:color="auto" w:fill="F3F6F8"/>
          </w:tcPr>
          <w:p w14:paraId="1D6FDF05" w14:textId="77777777" w:rsidR="00996222" w:rsidRDefault="00000000">
            <w:pPr>
              <w:pStyle w:val="ISOTable"/>
              <w:keepLines/>
            </w:pPr>
            <w:bookmarkStart w:id="1151" w:name="ISOblock10_020"/>
            <w:bookmarkEnd w:id="1151"/>
            <w:r>
              <w:rPr>
                <w:sz w:val="19"/>
              </w:rPr>
              <w:t>5.2 Politica per la salute e sicurezza sul lavoro</w:t>
            </w:r>
          </w:p>
        </w:tc>
        <w:tc>
          <w:tcPr>
            <w:tcW w:w="5102" w:type="dxa"/>
            <w:shd w:val="clear" w:color="auto" w:fill="F3F6F8"/>
          </w:tcPr>
          <w:p w14:paraId="67CB7338" w14:textId="77777777" w:rsidR="00996222" w:rsidRDefault="00000000">
            <w:pPr>
              <w:pStyle w:val="ISOTable"/>
              <w:keepLines/>
            </w:pPr>
            <w:bookmarkStart w:id="1152" w:name="ISOblock10_021"/>
            <w:bookmarkEnd w:id="1152"/>
            <w:r>
              <w:rPr>
                <w:sz w:val="19"/>
              </w:rPr>
              <w:t>Includere un impegno a sostenere la salute mestruale e menopausale sul lavoro.</w:t>
            </w:r>
          </w:p>
        </w:tc>
      </w:tr>
      <w:bookmarkStart w:id="1153" w:name="ISOblock10_022"/>
      <w:bookmarkEnd w:id="1153"/>
      <w:tr w:rsidR="00996222" w14:paraId="21E3EA2A" w14:textId="77777777">
        <w:trPr>
          <w:cantSplit/>
          <w:jc w:val="center"/>
        </w:trPr>
        <w:tc>
          <w:tcPr>
            <w:tcW w:w="3061" w:type="dxa"/>
          </w:tcPr>
          <w:p w14:paraId="1A97D73F" w14:textId="77777777" w:rsidR="00996222" w:rsidRDefault="00000000">
            <w:pPr>
              <w:pStyle w:val="ISOTable"/>
              <w:keepLines/>
            </w:pPr>
            <w:r>
              <w:fldChar w:fldCharType="begin"/>
            </w:r>
            <w:r>
              <w:instrText>HYPERLINK \l "ISO_idTextAnchor057" \h</w:instrText>
            </w:r>
            <w:r>
              <w:fldChar w:fldCharType="separate"/>
            </w:r>
            <w:r>
              <w:rPr>
                <w:color w:val="177078"/>
                <w:sz w:val="19"/>
              </w:rPr>
              <w:t>5.4</w:t>
            </w:r>
            <w:r>
              <w:fldChar w:fldCharType="end"/>
            </w:r>
            <w:r>
              <w:rPr>
                <w:sz w:val="19"/>
              </w:rPr>
              <w:t xml:space="preserve"> Culture del luogo di lavoro orientate al supporto</w:t>
            </w:r>
          </w:p>
        </w:tc>
        <w:tc>
          <w:tcPr>
            <w:tcW w:w="2948" w:type="dxa"/>
          </w:tcPr>
          <w:p w14:paraId="4E294AC1" w14:textId="77777777" w:rsidR="00996222" w:rsidRDefault="00996222">
            <w:pPr>
              <w:pStyle w:val="ISOTable"/>
              <w:spacing w:after="0"/>
            </w:pPr>
          </w:p>
        </w:tc>
        <w:tc>
          <w:tcPr>
            <w:tcW w:w="3458" w:type="dxa"/>
          </w:tcPr>
          <w:p w14:paraId="2125A7CE" w14:textId="77777777" w:rsidR="00996222" w:rsidRDefault="00000000">
            <w:pPr>
              <w:pStyle w:val="ISOTable"/>
              <w:keepLines/>
            </w:pPr>
            <w:bookmarkStart w:id="1154" w:name="ISOblock10_024"/>
            <w:bookmarkEnd w:id="1154"/>
            <w:r>
              <w:rPr>
                <w:sz w:val="19"/>
              </w:rPr>
              <w:t>5.1 Leadership e impegno</w:t>
            </w:r>
          </w:p>
          <w:p w14:paraId="3CA34D92" w14:textId="77777777" w:rsidR="00996222" w:rsidRDefault="00000000">
            <w:pPr>
              <w:pStyle w:val="ISOTable"/>
              <w:keepLines/>
            </w:pPr>
            <w:bookmarkStart w:id="1155" w:name="ISOblock10_025"/>
            <w:bookmarkEnd w:id="1155"/>
            <w:r>
              <w:rPr>
                <w:sz w:val="19"/>
              </w:rPr>
              <w:t>5.4 Consultazione e partecipazione dei lavoratori</w:t>
            </w:r>
          </w:p>
        </w:tc>
        <w:tc>
          <w:tcPr>
            <w:tcW w:w="5102" w:type="dxa"/>
          </w:tcPr>
          <w:p w14:paraId="5FE3BBAB" w14:textId="77777777" w:rsidR="00996222" w:rsidRDefault="00000000">
            <w:pPr>
              <w:pStyle w:val="ISOTable"/>
              <w:keepLines/>
            </w:pPr>
            <w:bookmarkStart w:id="1156" w:name="ISOblock10_026"/>
            <w:bookmarkEnd w:id="1156"/>
            <w:r>
              <w:rPr>
                <w:sz w:val="19"/>
              </w:rPr>
              <w:t>Assicurare che l’alta direzione dimostri impegno nelle iniziative di salute mestruale e menopausale.</w:t>
            </w:r>
          </w:p>
          <w:p w14:paraId="3EA382F6" w14:textId="77777777" w:rsidR="00996222" w:rsidRDefault="00000000">
            <w:pPr>
              <w:pStyle w:val="ISOTable"/>
              <w:keepLines/>
            </w:pPr>
            <w:bookmarkStart w:id="1157" w:name="ISOblock10_027"/>
            <w:bookmarkEnd w:id="1157"/>
            <w:r>
              <w:rPr>
                <w:sz w:val="19"/>
              </w:rPr>
              <w:t>Ampliare i programmi di partecipazione dei lavoratori per includere il dialogo sulle esigenze di salute mestruale e menopausale.</w:t>
            </w:r>
          </w:p>
        </w:tc>
      </w:tr>
      <w:bookmarkStart w:id="1158" w:name="ISOblock10_028"/>
      <w:bookmarkEnd w:id="1158"/>
      <w:tr w:rsidR="00996222" w14:paraId="09FB17E8" w14:textId="77777777">
        <w:trPr>
          <w:cantSplit/>
          <w:jc w:val="center"/>
        </w:trPr>
        <w:tc>
          <w:tcPr>
            <w:tcW w:w="3061" w:type="dxa"/>
            <w:shd w:val="clear" w:color="auto" w:fill="F3F6F8"/>
          </w:tcPr>
          <w:p w14:paraId="3F9B1C15" w14:textId="77777777" w:rsidR="00996222" w:rsidRDefault="00000000">
            <w:pPr>
              <w:pStyle w:val="ISOTable"/>
              <w:keepLines/>
            </w:pPr>
            <w:r>
              <w:fldChar w:fldCharType="begin"/>
            </w:r>
            <w:r>
              <w:instrText>HYPERLINK \l "ISO_idTextAnchor065" \h</w:instrText>
            </w:r>
            <w:r>
              <w:fldChar w:fldCharType="separate"/>
            </w:r>
            <w:r>
              <w:rPr>
                <w:color w:val="177078"/>
                <w:sz w:val="19"/>
              </w:rPr>
              <w:t>5.5</w:t>
            </w:r>
            <w:r>
              <w:fldChar w:fldCharType="end"/>
            </w:r>
            <w:r>
              <w:rPr>
                <w:sz w:val="19"/>
              </w:rPr>
              <w:t xml:space="preserve"> Progettazione del lavoro</w:t>
            </w:r>
          </w:p>
        </w:tc>
        <w:tc>
          <w:tcPr>
            <w:tcW w:w="2948" w:type="dxa"/>
            <w:shd w:val="clear" w:color="auto" w:fill="F3F6F8"/>
          </w:tcPr>
          <w:p w14:paraId="3C912EC4" w14:textId="77777777" w:rsidR="00996222" w:rsidRDefault="00996222">
            <w:pPr>
              <w:pStyle w:val="ISOTable"/>
              <w:spacing w:after="0"/>
            </w:pPr>
          </w:p>
        </w:tc>
        <w:tc>
          <w:tcPr>
            <w:tcW w:w="3458" w:type="dxa"/>
            <w:shd w:val="clear" w:color="auto" w:fill="F3F6F8"/>
          </w:tcPr>
          <w:p w14:paraId="28BBE694" w14:textId="77777777" w:rsidR="00996222" w:rsidRDefault="00000000">
            <w:pPr>
              <w:pStyle w:val="ISOTable"/>
              <w:keepLines/>
            </w:pPr>
            <w:bookmarkStart w:id="1159" w:name="ISOblock10_030"/>
            <w:bookmarkEnd w:id="1159"/>
            <w:r>
              <w:rPr>
                <w:sz w:val="19"/>
              </w:rPr>
              <w:t>6.1 Azioni per affrontare rischi e opportunità</w:t>
            </w:r>
          </w:p>
          <w:p w14:paraId="4B897948" w14:textId="77777777" w:rsidR="00996222" w:rsidRDefault="00000000">
            <w:pPr>
              <w:pStyle w:val="ISOTable"/>
              <w:keepLines/>
            </w:pPr>
            <w:bookmarkStart w:id="1160" w:name="ISOblock10_031"/>
            <w:bookmarkEnd w:id="1160"/>
            <w:r>
              <w:rPr>
                <w:sz w:val="19"/>
              </w:rPr>
              <w:t>8.1 Pianificazione e controllo operativi</w:t>
            </w:r>
          </w:p>
        </w:tc>
        <w:tc>
          <w:tcPr>
            <w:tcW w:w="5102" w:type="dxa"/>
            <w:shd w:val="clear" w:color="auto" w:fill="F3F6F8"/>
          </w:tcPr>
          <w:p w14:paraId="73FE9DDD" w14:textId="77777777" w:rsidR="00996222" w:rsidRDefault="00000000">
            <w:pPr>
              <w:pStyle w:val="ISOTable"/>
              <w:keepLines/>
            </w:pPr>
            <w:bookmarkStart w:id="1161" w:name="ISOblock10_032"/>
            <w:bookmarkEnd w:id="1161"/>
            <w:r>
              <w:rPr>
                <w:sz w:val="19"/>
              </w:rPr>
              <w:t>Valutare i rischi pertinenti nella progettazione del lavoro e incorporare programmazione flessibile e opzioni di uniforme come misure di controllo del rischio.</w:t>
            </w:r>
          </w:p>
        </w:tc>
      </w:tr>
      <w:bookmarkStart w:id="1162" w:name="ISOblock10_033"/>
      <w:bookmarkEnd w:id="1162"/>
      <w:tr w:rsidR="00996222" w14:paraId="551796C5" w14:textId="77777777">
        <w:trPr>
          <w:cantSplit/>
          <w:jc w:val="center"/>
        </w:trPr>
        <w:tc>
          <w:tcPr>
            <w:tcW w:w="3061" w:type="dxa"/>
          </w:tcPr>
          <w:p w14:paraId="00D0D310" w14:textId="77777777" w:rsidR="00996222" w:rsidRDefault="00000000">
            <w:pPr>
              <w:pStyle w:val="ISOTable"/>
              <w:keepLines/>
            </w:pPr>
            <w:r>
              <w:fldChar w:fldCharType="begin"/>
            </w:r>
            <w:r>
              <w:instrText>HYPERLINK \l "ISO_idTextAnchor072" \h</w:instrText>
            </w:r>
            <w:r>
              <w:fldChar w:fldCharType="separate"/>
            </w:r>
            <w:r>
              <w:rPr>
                <w:color w:val="177078"/>
                <w:sz w:val="19"/>
              </w:rPr>
              <w:t>5.6</w:t>
            </w:r>
            <w:r>
              <w:fldChar w:fldCharType="end"/>
            </w:r>
            <w:r>
              <w:rPr>
                <w:sz w:val="19"/>
              </w:rPr>
              <w:t xml:space="preserve"> Comunicazione delle informazioni personali e riservatezza in relazione alle mestruazioni e alla menopausa sul lavoro</w:t>
            </w:r>
          </w:p>
        </w:tc>
        <w:tc>
          <w:tcPr>
            <w:tcW w:w="2948" w:type="dxa"/>
          </w:tcPr>
          <w:p w14:paraId="663DADA1" w14:textId="77777777" w:rsidR="00996222" w:rsidRDefault="00996222">
            <w:pPr>
              <w:pStyle w:val="ISOTable"/>
              <w:spacing w:after="0"/>
            </w:pPr>
          </w:p>
        </w:tc>
        <w:tc>
          <w:tcPr>
            <w:tcW w:w="3458" w:type="dxa"/>
          </w:tcPr>
          <w:p w14:paraId="673AE8C2" w14:textId="77777777" w:rsidR="00996222" w:rsidRDefault="00000000">
            <w:pPr>
              <w:pStyle w:val="ISOTable"/>
              <w:keepLines/>
            </w:pPr>
            <w:bookmarkStart w:id="1163" w:name="ISOblock10_035"/>
            <w:bookmarkEnd w:id="1163"/>
            <w:r>
              <w:rPr>
                <w:sz w:val="19"/>
              </w:rPr>
              <w:t>7.4 Comunicazione</w:t>
            </w:r>
          </w:p>
        </w:tc>
        <w:tc>
          <w:tcPr>
            <w:tcW w:w="5102" w:type="dxa"/>
          </w:tcPr>
          <w:p w14:paraId="5A0035AA" w14:textId="77777777" w:rsidR="00996222" w:rsidRDefault="00000000">
            <w:pPr>
              <w:pStyle w:val="ISOTable"/>
              <w:keepLines/>
            </w:pPr>
            <w:bookmarkStart w:id="1164" w:name="ISOblock10_036"/>
            <w:bookmarkEnd w:id="1164"/>
            <w:r>
              <w:rPr>
                <w:sz w:val="19"/>
              </w:rPr>
              <w:t>Rispettare l’esigenza di sensibilità e riservatezza per le informazioni personali o relative alla salute.</w:t>
            </w:r>
          </w:p>
        </w:tc>
      </w:tr>
      <w:bookmarkStart w:id="1165" w:name="ISOblock10_037"/>
      <w:bookmarkEnd w:id="1165"/>
      <w:tr w:rsidR="00996222" w14:paraId="01E476F1" w14:textId="77777777">
        <w:trPr>
          <w:cantSplit/>
          <w:jc w:val="center"/>
        </w:trPr>
        <w:tc>
          <w:tcPr>
            <w:tcW w:w="3061" w:type="dxa"/>
            <w:shd w:val="clear" w:color="auto" w:fill="F3F6F8"/>
          </w:tcPr>
          <w:p w14:paraId="04FFDF82" w14:textId="77777777" w:rsidR="00996222" w:rsidRDefault="00000000">
            <w:pPr>
              <w:pStyle w:val="ISOTable"/>
              <w:keepLines/>
            </w:pPr>
            <w:r>
              <w:fldChar w:fldCharType="begin"/>
            </w:r>
            <w:r>
              <w:instrText>HYPERLINK \l "ISO_idTextAnchor079" \h</w:instrText>
            </w:r>
            <w:r>
              <w:fldChar w:fldCharType="separate"/>
            </w:r>
            <w:r>
              <w:rPr>
                <w:color w:val="177078"/>
                <w:sz w:val="19"/>
              </w:rPr>
              <w:t>5.7</w:t>
            </w:r>
            <w:r>
              <w:fldChar w:fldCharType="end"/>
            </w:r>
            <w:r>
              <w:rPr>
                <w:sz w:val="19"/>
              </w:rPr>
              <w:t xml:space="preserve"> Inclusività in relazione alle mestruazioni e alla menopausa sul lavoro</w:t>
            </w:r>
          </w:p>
        </w:tc>
        <w:tc>
          <w:tcPr>
            <w:tcW w:w="2948" w:type="dxa"/>
            <w:shd w:val="clear" w:color="auto" w:fill="F3F6F8"/>
          </w:tcPr>
          <w:p w14:paraId="672E2CD4" w14:textId="77777777" w:rsidR="00996222" w:rsidRDefault="00996222">
            <w:pPr>
              <w:pStyle w:val="ISOTable"/>
              <w:spacing w:after="0"/>
            </w:pPr>
          </w:p>
        </w:tc>
        <w:tc>
          <w:tcPr>
            <w:tcW w:w="3458" w:type="dxa"/>
            <w:shd w:val="clear" w:color="auto" w:fill="F3F6F8"/>
          </w:tcPr>
          <w:p w14:paraId="717AC077" w14:textId="77777777" w:rsidR="00996222" w:rsidRDefault="00000000">
            <w:pPr>
              <w:pStyle w:val="ISOTable"/>
              <w:keepLines/>
            </w:pPr>
            <w:bookmarkStart w:id="1166" w:name="ISOblock10_039"/>
            <w:bookmarkEnd w:id="1166"/>
            <w:r>
              <w:rPr>
                <w:sz w:val="19"/>
              </w:rPr>
              <w:t>6.1 Azioni per affrontare rischi e opportunità</w:t>
            </w:r>
          </w:p>
        </w:tc>
        <w:tc>
          <w:tcPr>
            <w:tcW w:w="5102" w:type="dxa"/>
            <w:shd w:val="clear" w:color="auto" w:fill="F3F6F8"/>
          </w:tcPr>
          <w:p w14:paraId="0D369450" w14:textId="77777777" w:rsidR="00996222" w:rsidRDefault="00000000">
            <w:pPr>
              <w:pStyle w:val="ISOTable"/>
              <w:keepLines/>
            </w:pPr>
            <w:bookmarkStart w:id="1167" w:name="ISOblock10_040"/>
            <w:bookmarkEnd w:id="1167"/>
            <w:r>
              <w:rPr>
                <w:sz w:val="19"/>
              </w:rPr>
              <w:t>Trattare le misure di inclusività, per esempio i servizi igienici neutri rispetto al genere, come azioni di controllo del rischio.</w:t>
            </w:r>
          </w:p>
        </w:tc>
      </w:tr>
      <w:bookmarkStart w:id="1168" w:name="ISOblock10_041"/>
      <w:bookmarkEnd w:id="1168"/>
      <w:tr w:rsidR="00996222" w14:paraId="6E768A33" w14:textId="77777777">
        <w:trPr>
          <w:cantSplit/>
          <w:jc w:val="center"/>
        </w:trPr>
        <w:tc>
          <w:tcPr>
            <w:tcW w:w="3061" w:type="dxa"/>
          </w:tcPr>
          <w:p w14:paraId="34B39FAB" w14:textId="77777777" w:rsidR="00996222" w:rsidRDefault="00000000">
            <w:pPr>
              <w:pStyle w:val="ISOTable"/>
              <w:keepLines/>
            </w:pPr>
            <w:r>
              <w:fldChar w:fldCharType="begin"/>
            </w:r>
            <w:r>
              <w:instrText>HYPERLINK \l "ISO_idTextAnchor088" \h</w:instrText>
            </w:r>
            <w:r>
              <w:fldChar w:fldCharType="separate"/>
            </w:r>
            <w:r>
              <w:rPr>
                <w:color w:val="177078"/>
                <w:sz w:val="19"/>
              </w:rPr>
              <w:t>5.8</w:t>
            </w:r>
            <w:r>
              <w:fldChar w:fldCharType="end"/>
            </w:r>
            <w:r>
              <w:rPr>
                <w:sz w:val="19"/>
              </w:rPr>
              <w:t xml:space="preserve"> Considerazioni per le piccole e medie imprese</w:t>
            </w:r>
          </w:p>
        </w:tc>
        <w:bookmarkStart w:id="1169" w:name="ISOblock10_042"/>
        <w:bookmarkEnd w:id="1169"/>
        <w:tc>
          <w:tcPr>
            <w:tcW w:w="2948" w:type="dxa"/>
          </w:tcPr>
          <w:p w14:paraId="6A012BBA" w14:textId="77777777" w:rsidR="00996222" w:rsidRDefault="00000000">
            <w:pPr>
              <w:pStyle w:val="ISOTable"/>
              <w:keepLines/>
            </w:pPr>
            <w:r>
              <w:fldChar w:fldCharType="begin"/>
            </w:r>
            <w:r>
              <w:instrText>HYPERLINK \l "ISO_idTextAnchor090" \h</w:instrText>
            </w:r>
            <w:r>
              <w:fldChar w:fldCharType="separate"/>
            </w:r>
            <w:r>
              <w:rPr>
                <w:color w:val="177078"/>
                <w:sz w:val="19"/>
              </w:rPr>
              <w:t>5.8.2</w:t>
            </w:r>
            <w:r>
              <w:fldChar w:fldCharType="end"/>
            </w:r>
            <w:r>
              <w:rPr>
                <w:sz w:val="19"/>
              </w:rPr>
              <w:t xml:space="preserve"> Raccomandazioni per le PMI</w:t>
            </w:r>
          </w:p>
        </w:tc>
        <w:tc>
          <w:tcPr>
            <w:tcW w:w="3458" w:type="dxa"/>
          </w:tcPr>
          <w:p w14:paraId="49F76FC9" w14:textId="77777777" w:rsidR="00996222" w:rsidRDefault="00000000">
            <w:pPr>
              <w:pStyle w:val="ISOTable"/>
              <w:keepLines/>
            </w:pPr>
            <w:bookmarkStart w:id="1170" w:name="ISOblock10_043"/>
            <w:bookmarkEnd w:id="1170"/>
            <w:r>
              <w:rPr>
                <w:sz w:val="19"/>
              </w:rPr>
              <w:t>7.2 Competenza</w:t>
            </w:r>
          </w:p>
        </w:tc>
        <w:tc>
          <w:tcPr>
            <w:tcW w:w="5102" w:type="dxa"/>
          </w:tcPr>
          <w:p w14:paraId="34885D78" w14:textId="77777777" w:rsidR="00996222" w:rsidRDefault="00000000">
            <w:pPr>
              <w:pStyle w:val="ISOTable"/>
              <w:keepLines/>
            </w:pPr>
            <w:bookmarkStart w:id="1171" w:name="ISOblock10_044"/>
            <w:bookmarkEnd w:id="1171"/>
            <w:r>
              <w:rPr>
                <w:sz w:val="19"/>
              </w:rPr>
              <w:t>Integrare la consapevolezza della salute mestruale e menopausale nei programmi di formazione OH&amp;S.</w:t>
            </w:r>
          </w:p>
        </w:tc>
      </w:tr>
      <w:bookmarkStart w:id="1172" w:name="ISOblock10_045"/>
      <w:bookmarkEnd w:id="1172"/>
      <w:tr w:rsidR="00996222" w14:paraId="401D951A" w14:textId="77777777">
        <w:trPr>
          <w:cantSplit/>
          <w:jc w:val="center"/>
        </w:trPr>
        <w:tc>
          <w:tcPr>
            <w:tcW w:w="3061" w:type="dxa"/>
            <w:shd w:val="clear" w:color="auto" w:fill="F3F6F8"/>
          </w:tcPr>
          <w:p w14:paraId="54A0BCEA" w14:textId="77777777" w:rsidR="00996222" w:rsidRDefault="00000000">
            <w:pPr>
              <w:pStyle w:val="ISOTable"/>
              <w:keepLines/>
            </w:pPr>
            <w:r>
              <w:fldChar w:fldCharType="begin"/>
            </w:r>
            <w:r>
              <w:instrText>HYPERLINK \l "ISO_idTextAnchor097" \h</w:instrText>
            </w:r>
            <w:r>
              <w:fldChar w:fldCharType="separate"/>
            </w:r>
            <w:r>
              <w:rPr>
                <w:color w:val="177078"/>
                <w:sz w:val="19"/>
              </w:rPr>
              <w:t>5.9</w:t>
            </w:r>
            <w:r>
              <w:fldChar w:fldCharType="end"/>
            </w:r>
            <w:r>
              <w:rPr>
                <w:sz w:val="19"/>
              </w:rPr>
              <w:t xml:space="preserve"> Valutazione e indicatori</w:t>
            </w:r>
          </w:p>
        </w:tc>
        <w:tc>
          <w:tcPr>
            <w:tcW w:w="2948" w:type="dxa"/>
            <w:shd w:val="clear" w:color="auto" w:fill="F3F6F8"/>
          </w:tcPr>
          <w:p w14:paraId="357C368C" w14:textId="77777777" w:rsidR="00996222" w:rsidRDefault="00996222">
            <w:pPr>
              <w:pStyle w:val="ISOTable"/>
              <w:spacing w:after="0"/>
            </w:pPr>
          </w:p>
        </w:tc>
        <w:tc>
          <w:tcPr>
            <w:tcW w:w="3458" w:type="dxa"/>
            <w:shd w:val="clear" w:color="auto" w:fill="F3F6F8"/>
          </w:tcPr>
          <w:p w14:paraId="79457505" w14:textId="77777777" w:rsidR="00996222" w:rsidRDefault="00000000">
            <w:pPr>
              <w:pStyle w:val="ISOTable"/>
              <w:keepLines/>
            </w:pPr>
            <w:bookmarkStart w:id="1173" w:name="ISOblock10_047"/>
            <w:bookmarkEnd w:id="1173"/>
            <w:r>
              <w:rPr>
                <w:sz w:val="19"/>
              </w:rPr>
              <w:t>9.1 Monitoraggio, misurazione, analisi e valutazione delle prestazioni</w:t>
            </w:r>
          </w:p>
        </w:tc>
        <w:tc>
          <w:tcPr>
            <w:tcW w:w="5102" w:type="dxa"/>
            <w:shd w:val="clear" w:color="auto" w:fill="F3F6F8"/>
          </w:tcPr>
          <w:p w14:paraId="78A72AB0" w14:textId="77777777" w:rsidR="00996222" w:rsidRDefault="00000000">
            <w:pPr>
              <w:pStyle w:val="ISOTable"/>
              <w:keepLines/>
            </w:pPr>
            <w:bookmarkStart w:id="1174" w:name="ISOblock10_048"/>
            <w:bookmarkEnd w:id="1174"/>
            <w:r>
              <w:rPr>
                <w:sz w:val="19"/>
              </w:rPr>
              <w:t>Allineare la raccolta dei dati sugli accomodamenti per motivi di salute agli indicatori di prestazione OH&amp;S, assicurando la conformità al GDPR.</w:t>
            </w:r>
          </w:p>
        </w:tc>
      </w:tr>
      <w:bookmarkStart w:id="1175" w:name="ISOblock10_049"/>
      <w:bookmarkEnd w:id="1175"/>
      <w:tr w:rsidR="00996222" w14:paraId="645FCB54" w14:textId="77777777">
        <w:trPr>
          <w:cantSplit/>
          <w:jc w:val="center"/>
        </w:trPr>
        <w:tc>
          <w:tcPr>
            <w:tcW w:w="3061" w:type="dxa"/>
          </w:tcPr>
          <w:p w14:paraId="49EDE754" w14:textId="77777777" w:rsidR="00996222" w:rsidRDefault="00000000">
            <w:pPr>
              <w:pStyle w:val="ISOTable"/>
              <w:keepLines/>
            </w:pPr>
            <w:r>
              <w:fldChar w:fldCharType="begin"/>
            </w:r>
            <w:r>
              <w:instrText>HYPERLINK \l "ISO_idTextAnchor105" \h</w:instrText>
            </w:r>
            <w:r>
              <w:fldChar w:fldCharType="separate"/>
            </w:r>
            <w:r>
              <w:rPr>
                <w:color w:val="177078"/>
                <w:sz w:val="19"/>
              </w:rPr>
              <w:t>Allegato A</w:t>
            </w:r>
            <w:r>
              <w:fldChar w:fldCharType="end"/>
            </w:r>
            <w:r>
              <w:rPr>
                <w:sz w:val="19"/>
              </w:rPr>
              <w:t xml:space="preserve"> Ulteriori informazioni sulla salute mestruale e menopausale</w:t>
            </w:r>
          </w:p>
        </w:tc>
        <w:bookmarkStart w:id="1176" w:name="ISOblock10_050"/>
        <w:bookmarkEnd w:id="1176"/>
        <w:tc>
          <w:tcPr>
            <w:tcW w:w="2948" w:type="dxa"/>
          </w:tcPr>
          <w:p w14:paraId="46D05609" w14:textId="77777777" w:rsidR="00996222" w:rsidRDefault="00000000">
            <w:pPr>
              <w:pStyle w:val="ISOTable"/>
              <w:keepLines/>
            </w:pPr>
            <w:r>
              <w:fldChar w:fldCharType="begin"/>
            </w:r>
            <w:r>
              <w:instrText>HYPERLINK \l "ISO_idTextAnchor106" \h</w:instrText>
            </w:r>
            <w:r>
              <w:fldChar w:fldCharType="separate"/>
            </w:r>
            <w:r>
              <w:rPr>
                <w:color w:val="177078"/>
                <w:sz w:val="19"/>
              </w:rPr>
              <w:t>Punto A.1</w:t>
            </w:r>
            <w:r>
              <w:fldChar w:fldCharType="end"/>
            </w:r>
            <w:r>
              <w:rPr>
                <w:sz w:val="19"/>
              </w:rPr>
              <w:t xml:space="preserve"> Ciclo mestruale e sintomi</w:t>
            </w:r>
          </w:p>
          <w:bookmarkStart w:id="1177" w:name="ISOblock10_051"/>
          <w:bookmarkEnd w:id="1177"/>
          <w:p w14:paraId="41816CEA" w14:textId="77777777" w:rsidR="00996222" w:rsidRDefault="00000000">
            <w:pPr>
              <w:pStyle w:val="ISOTable"/>
              <w:keepLines/>
            </w:pPr>
            <w:r>
              <w:fldChar w:fldCharType="begin"/>
            </w:r>
            <w:r>
              <w:instrText>HYPERLINK \l "ISO_idTextAnchor107" \h</w:instrText>
            </w:r>
            <w:r>
              <w:fldChar w:fldCharType="separate"/>
            </w:r>
            <w:r>
              <w:rPr>
                <w:color w:val="177078"/>
                <w:sz w:val="19"/>
              </w:rPr>
              <w:t>Punto A.2</w:t>
            </w:r>
            <w:r>
              <w:fldChar w:fldCharType="end"/>
            </w:r>
            <w:r>
              <w:rPr>
                <w:sz w:val="19"/>
              </w:rPr>
              <w:t xml:space="preserve"> Elenco dei termini associati alle mestruazioni</w:t>
            </w:r>
          </w:p>
          <w:bookmarkStart w:id="1178" w:name="ISOblock10_052"/>
          <w:bookmarkEnd w:id="1178"/>
          <w:p w14:paraId="1D3C1817" w14:textId="77777777" w:rsidR="00996222" w:rsidRDefault="00000000">
            <w:pPr>
              <w:pStyle w:val="ISOTable"/>
              <w:keepLines/>
            </w:pPr>
            <w:r>
              <w:fldChar w:fldCharType="begin"/>
            </w:r>
            <w:r>
              <w:instrText>HYPERLINK \l "ISO_idTextAnchor108" \h</w:instrText>
            </w:r>
            <w:r>
              <w:fldChar w:fldCharType="separate"/>
            </w:r>
            <w:r>
              <w:rPr>
                <w:color w:val="177078"/>
                <w:sz w:val="19"/>
              </w:rPr>
              <w:t>Punto A.3</w:t>
            </w:r>
            <w:r>
              <w:fldChar w:fldCharType="end"/>
            </w:r>
            <w:r>
              <w:rPr>
                <w:sz w:val="19"/>
              </w:rPr>
              <w:t xml:space="preserve"> Menopausa e sintomi</w:t>
            </w:r>
          </w:p>
          <w:bookmarkStart w:id="1179" w:name="ISOblock10_053"/>
          <w:bookmarkEnd w:id="1179"/>
          <w:p w14:paraId="2574DDFC" w14:textId="77777777" w:rsidR="00996222" w:rsidRDefault="00000000">
            <w:pPr>
              <w:pStyle w:val="ISOTable"/>
              <w:keepLines/>
            </w:pPr>
            <w:r>
              <w:fldChar w:fldCharType="begin"/>
            </w:r>
            <w:r>
              <w:instrText>HYPERLINK \l "ISO_idTextAnchor109" \h</w:instrText>
            </w:r>
            <w:r>
              <w:fldChar w:fldCharType="separate"/>
            </w:r>
            <w:r>
              <w:rPr>
                <w:color w:val="177078"/>
                <w:sz w:val="19"/>
              </w:rPr>
              <w:t>Punto A.4</w:t>
            </w:r>
            <w:r>
              <w:fldChar w:fldCharType="end"/>
            </w:r>
            <w:r>
              <w:rPr>
                <w:sz w:val="19"/>
              </w:rPr>
              <w:t xml:space="preserve"> Fattori intersezionali che incidono sulle esperienze delle mestruazioni e della menopausa</w:t>
            </w:r>
          </w:p>
          <w:bookmarkStart w:id="1180" w:name="ISOblock10_054"/>
          <w:bookmarkEnd w:id="1180"/>
          <w:p w14:paraId="0F74C5CC" w14:textId="77777777" w:rsidR="00996222" w:rsidRDefault="00000000">
            <w:pPr>
              <w:pStyle w:val="ISOTable"/>
              <w:keepLines/>
            </w:pPr>
            <w:r>
              <w:fldChar w:fldCharType="begin"/>
            </w:r>
            <w:r>
              <w:instrText>HYPERLINK \l "ISO_idTextAnchor110" \h</w:instrText>
            </w:r>
            <w:r>
              <w:fldChar w:fldCharType="separate"/>
            </w:r>
            <w:r>
              <w:rPr>
                <w:color w:val="177078"/>
                <w:sz w:val="19"/>
              </w:rPr>
              <w:t>Punto A.5</w:t>
            </w:r>
            <w:r>
              <w:fldChar w:fldCharType="end"/>
            </w:r>
            <w:r>
              <w:rPr>
                <w:sz w:val="19"/>
              </w:rPr>
              <w:t xml:space="preserve"> Idee errate sulle mestruazioni e sulla menopausa</w:t>
            </w:r>
          </w:p>
        </w:tc>
        <w:tc>
          <w:tcPr>
            <w:tcW w:w="3458" w:type="dxa"/>
          </w:tcPr>
          <w:p w14:paraId="0DD4CDE6" w14:textId="77777777" w:rsidR="00996222" w:rsidRDefault="00000000">
            <w:pPr>
              <w:pStyle w:val="ISOTable"/>
              <w:keepLines/>
            </w:pPr>
            <w:bookmarkStart w:id="1181" w:name="ISOblock10_055"/>
            <w:bookmarkEnd w:id="1181"/>
            <w:r>
              <w:rPr>
                <w:sz w:val="19"/>
              </w:rPr>
              <w:t>6.1 Azioni per affrontare rischi e opportunità</w:t>
            </w:r>
          </w:p>
        </w:tc>
        <w:tc>
          <w:tcPr>
            <w:tcW w:w="5102" w:type="dxa"/>
          </w:tcPr>
          <w:p w14:paraId="37EB992B" w14:textId="77777777" w:rsidR="00996222" w:rsidRDefault="00000000">
            <w:pPr>
              <w:pStyle w:val="ISOTable"/>
              <w:keepLines/>
            </w:pPr>
            <w:bookmarkStart w:id="1182" w:name="ISOblock10_056"/>
            <w:bookmarkEnd w:id="1182"/>
            <w:r>
              <w:rPr>
                <w:sz w:val="19"/>
              </w:rPr>
              <w:t>Considerare le informazioni dell’</w:t>
            </w:r>
            <w:hyperlink w:anchor="ISO_idTextAnchor105">
              <w:r>
                <w:rPr>
                  <w:color w:val="177078"/>
                  <w:sz w:val="19"/>
                </w:rPr>
                <w:t>Allegato A</w:t>
              </w:r>
            </w:hyperlink>
            <w:r>
              <w:rPr>
                <w:sz w:val="19"/>
              </w:rPr>
              <w:t xml:space="preserve"> nell’individuare i pericoli del luogo di lavoro associati alle mestruazioni e alla menopausa.</w:t>
            </w:r>
          </w:p>
        </w:tc>
      </w:tr>
      <w:bookmarkStart w:id="1183" w:name="ISOblock10_057"/>
      <w:bookmarkEnd w:id="1183"/>
      <w:tr w:rsidR="00996222" w14:paraId="7C32B766" w14:textId="77777777">
        <w:trPr>
          <w:cantSplit/>
          <w:jc w:val="center"/>
        </w:trPr>
        <w:tc>
          <w:tcPr>
            <w:tcW w:w="3061" w:type="dxa"/>
            <w:shd w:val="clear" w:color="auto" w:fill="F3F6F8"/>
          </w:tcPr>
          <w:p w14:paraId="4A084502" w14:textId="77777777" w:rsidR="00996222" w:rsidRDefault="00000000">
            <w:pPr>
              <w:pStyle w:val="ISOTable"/>
              <w:keepLines/>
            </w:pPr>
            <w:r>
              <w:fldChar w:fldCharType="begin"/>
            </w:r>
            <w:r>
              <w:instrText>HYPERLINK \l "ISO_idTextAnchor124" \h</w:instrText>
            </w:r>
            <w:r>
              <w:fldChar w:fldCharType="separate"/>
            </w:r>
            <w:r>
              <w:rPr>
                <w:color w:val="177078"/>
                <w:sz w:val="19"/>
              </w:rPr>
              <w:t>Allegato B</w:t>
            </w:r>
            <w:r>
              <w:fldChar w:fldCharType="end"/>
            </w:r>
            <w:r>
              <w:rPr>
                <w:sz w:val="19"/>
              </w:rPr>
              <w:t xml:space="preserve"> Strumenti per i responsabili</w:t>
            </w:r>
          </w:p>
        </w:tc>
        <w:bookmarkStart w:id="1184" w:name="ISOblock10_058"/>
        <w:bookmarkEnd w:id="1184"/>
        <w:tc>
          <w:tcPr>
            <w:tcW w:w="2948" w:type="dxa"/>
            <w:shd w:val="clear" w:color="auto" w:fill="F3F6F8"/>
          </w:tcPr>
          <w:p w14:paraId="3A4C425B" w14:textId="77777777" w:rsidR="00996222" w:rsidRDefault="00000000">
            <w:pPr>
              <w:pStyle w:val="ISOTable"/>
              <w:keepLines/>
            </w:pPr>
            <w:r>
              <w:fldChar w:fldCharType="begin"/>
            </w:r>
            <w:r>
              <w:instrText>HYPERLINK \l "ISO_idTextAnchor125" \h</w:instrText>
            </w:r>
            <w:r>
              <w:fldChar w:fldCharType="separate"/>
            </w:r>
            <w:r>
              <w:rPr>
                <w:color w:val="177078"/>
                <w:sz w:val="19"/>
              </w:rPr>
              <w:t>Punto B.1</w:t>
            </w:r>
            <w:r>
              <w:fldChar w:fldCharType="end"/>
            </w:r>
            <w:r>
              <w:rPr>
                <w:sz w:val="19"/>
              </w:rPr>
              <w:t xml:space="preserve"> Come condurre un colloquio riservato e considerare gli adattamenti lavorativi</w:t>
            </w:r>
          </w:p>
          <w:bookmarkStart w:id="1185" w:name="ISOblock10_059"/>
          <w:bookmarkEnd w:id="1185"/>
          <w:p w14:paraId="1A9A74BA" w14:textId="77777777" w:rsidR="00996222" w:rsidRDefault="00000000">
            <w:pPr>
              <w:pStyle w:val="ISOTable"/>
              <w:keepLines/>
            </w:pPr>
            <w:r>
              <w:fldChar w:fldCharType="begin"/>
            </w:r>
            <w:r>
              <w:instrText>HYPERLINK \l "ISO_idTextAnchor130" \h</w:instrText>
            </w:r>
            <w:r>
              <w:fldChar w:fldCharType="separate"/>
            </w:r>
            <w:r>
              <w:rPr>
                <w:color w:val="177078"/>
                <w:sz w:val="19"/>
              </w:rPr>
              <w:t>Punto B.2</w:t>
            </w:r>
            <w:r>
              <w:fldChar w:fldCharType="end"/>
            </w:r>
            <w:r>
              <w:rPr>
                <w:sz w:val="19"/>
              </w:rPr>
              <w:t xml:space="preserve"> Considerazioni sulla gestione delle prestazioni</w:t>
            </w:r>
          </w:p>
          <w:bookmarkStart w:id="1186" w:name="ISOblock10_060"/>
          <w:bookmarkEnd w:id="1186"/>
          <w:p w14:paraId="327CCAFA" w14:textId="77777777" w:rsidR="00996222" w:rsidRDefault="00000000">
            <w:pPr>
              <w:pStyle w:val="ISOTable"/>
              <w:keepLines/>
            </w:pPr>
            <w:r>
              <w:fldChar w:fldCharType="begin"/>
            </w:r>
            <w:r>
              <w:instrText>HYPERLINK \l "ISO_idTextAnchor131" \h</w:instrText>
            </w:r>
            <w:r>
              <w:fldChar w:fldCharType="separate"/>
            </w:r>
            <w:r>
              <w:rPr>
                <w:color w:val="177078"/>
                <w:sz w:val="19"/>
              </w:rPr>
              <w:t>Punto B.3</w:t>
            </w:r>
            <w:r>
              <w:fldChar w:fldCharType="end"/>
            </w:r>
            <w:r>
              <w:rPr>
                <w:sz w:val="19"/>
              </w:rPr>
              <w:t xml:space="preserve"> Considerazioni sulla gestione del gruppo di lavoro</w:t>
            </w:r>
          </w:p>
          <w:bookmarkStart w:id="1187" w:name="ISOblock10_061"/>
          <w:bookmarkEnd w:id="1187"/>
          <w:p w14:paraId="7883B6A1" w14:textId="77777777" w:rsidR="00996222" w:rsidRDefault="00000000">
            <w:pPr>
              <w:pStyle w:val="ISOTable"/>
              <w:keepLines/>
            </w:pPr>
            <w:r>
              <w:fldChar w:fldCharType="begin"/>
            </w:r>
            <w:r>
              <w:instrText>HYPERLINK \l "ISO_idTextAnchor132" \h</w:instrText>
            </w:r>
            <w:r>
              <w:fldChar w:fldCharType="separate"/>
            </w:r>
            <w:r>
              <w:rPr>
                <w:color w:val="177078"/>
                <w:sz w:val="19"/>
              </w:rPr>
              <w:t>Punto B.4</w:t>
            </w:r>
            <w:r>
              <w:fldChar w:fldCharType="end"/>
            </w:r>
            <w:r>
              <w:rPr>
                <w:sz w:val="19"/>
              </w:rPr>
              <w:t xml:space="preserve"> Valutazioni dei rischi nel luogo di lavoro</w:t>
            </w:r>
          </w:p>
        </w:tc>
        <w:tc>
          <w:tcPr>
            <w:tcW w:w="3458" w:type="dxa"/>
            <w:shd w:val="clear" w:color="auto" w:fill="F3F6F8"/>
          </w:tcPr>
          <w:p w14:paraId="70022836" w14:textId="77777777" w:rsidR="00996222" w:rsidRDefault="00000000">
            <w:pPr>
              <w:pStyle w:val="ISOTable"/>
              <w:keepLines/>
            </w:pPr>
            <w:bookmarkStart w:id="1188" w:name="ISOblock10_062"/>
            <w:bookmarkEnd w:id="1188"/>
            <w:r>
              <w:rPr>
                <w:sz w:val="19"/>
              </w:rPr>
              <w:t>5.4 Consultazione e partecipazione dei lavoratori</w:t>
            </w:r>
          </w:p>
          <w:p w14:paraId="1DCD84D9" w14:textId="77777777" w:rsidR="00996222" w:rsidRDefault="00000000">
            <w:pPr>
              <w:pStyle w:val="ISOTable"/>
              <w:keepLines/>
            </w:pPr>
            <w:bookmarkStart w:id="1189" w:name="ISOblock10_063"/>
            <w:bookmarkEnd w:id="1189"/>
            <w:r>
              <w:rPr>
                <w:sz w:val="19"/>
              </w:rPr>
              <w:t>6.1 Azioni per affrontare rischi e opportunità</w:t>
            </w:r>
          </w:p>
          <w:p w14:paraId="706E3B97" w14:textId="77777777" w:rsidR="00996222" w:rsidRDefault="00000000">
            <w:pPr>
              <w:pStyle w:val="ISOTable"/>
              <w:keepLines/>
            </w:pPr>
            <w:bookmarkStart w:id="1190" w:name="ISOblock10_064"/>
            <w:bookmarkEnd w:id="1190"/>
            <w:r>
              <w:rPr>
                <w:sz w:val="19"/>
              </w:rPr>
              <w:t>7.1 Risorse</w:t>
            </w:r>
          </w:p>
          <w:p w14:paraId="4FF109FD" w14:textId="77777777" w:rsidR="00996222" w:rsidRDefault="00000000">
            <w:pPr>
              <w:pStyle w:val="ISOTable"/>
              <w:keepLines/>
            </w:pPr>
            <w:bookmarkStart w:id="1191" w:name="ISOblock10_065"/>
            <w:bookmarkEnd w:id="1191"/>
            <w:r>
              <w:rPr>
                <w:sz w:val="19"/>
              </w:rPr>
              <w:t>8.1 Pianificazione e controllo operativi</w:t>
            </w:r>
          </w:p>
        </w:tc>
        <w:tc>
          <w:tcPr>
            <w:tcW w:w="5102" w:type="dxa"/>
            <w:shd w:val="clear" w:color="auto" w:fill="F3F6F8"/>
          </w:tcPr>
          <w:p w14:paraId="6D190BBE" w14:textId="77777777" w:rsidR="00996222" w:rsidRDefault="00000000">
            <w:pPr>
              <w:pStyle w:val="ISOTable"/>
              <w:keepLines/>
            </w:pPr>
            <w:bookmarkStart w:id="1192" w:name="ISOblock10_066"/>
            <w:bookmarkEnd w:id="1192"/>
            <w:r>
              <w:rPr>
                <w:sz w:val="19"/>
              </w:rPr>
              <w:t>Utilizzare gli strumenti per integrare le considerazioni sulla salute mestruale e menopausale nei processi OH&amp;S esistenti.</w:t>
            </w:r>
          </w:p>
          <w:p w14:paraId="74E47A3F" w14:textId="77777777" w:rsidR="00996222" w:rsidRDefault="00000000">
            <w:pPr>
              <w:pStyle w:val="ISOTable"/>
              <w:keepLines/>
            </w:pPr>
            <w:bookmarkStart w:id="1193" w:name="ISOblock10_067"/>
            <w:bookmarkEnd w:id="1193"/>
            <w:r>
              <w:rPr>
                <w:sz w:val="19"/>
              </w:rPr>
              <w:t>Adattare gli esempi dell’</w:t>
            </w:r>
            <w:hyperlink w:anchor="ISO_idTextAnchor124">
              <w:r>
                <w:rPr>
                  <w:color w:val="177078"/>
                  <w:sz w:val="19"/>
                </w:rPr>
                <w:t>Allegato B</w:t>
              </w:r>
            </w:hyperlink>
            <w:r>
              <w:rPr>
                <w:sz w:val="19"/>
              </w:rPr>
              <w:t xml:space="preserve"> per includere i rischi di salute mestruale e menopausale nelle valutazioni dei rischi OH&amp;S.</w:t>
            </w:r>
          </w:p>
        </w:tc>
      </w:tr>
      <w:bookmarkStart w:id="1194" w:name="ISOblock10_068"/>
      <w:bookmarkEnd w:id="1194"/>
      <w:tr w:rsidR="00996222" w14:paraId="7BDDD776" w14:textId="77777777">
        <w:trPr>
          <w:cantSplit/>
          <w:jc w:val="center"/>
        </w:trPr>
        <w:tc>
          <w:tcPr>
            <w:tcW w:w="3061" w:type="dxa"/>
          </w:tcPr>
          <w:p w14:paraId="40B2AF47" w14:textId="77777777" w:rsidR="00996222" w:rsidRDefault="00000000">
            <w:pPr>
              <w:pStyle w:val="ISOTable"/>
              <w:keepLines/>
            </w:pPr>
            <w:r>
              <w:fldChar w:fldCharType="begin"/>
            </w:r>
            <w:r>
              <w:instrText>HYPERLINK \l "ISO_idTextAnchor135" \h</w:instrText>
            </w:r>
            <w:r>
              <w:fldChar w:fldCharType="separate"/>
            </w:r>
            <w:r>
              <w:rPr>
                <w:color w:val="177078"/>
                <w:sz w:val="19"/>
              </w:rPr>
              <w:t>Allegato C</w:t>
            </w:r>
            <w:r>
              <w:fldChar w:fldCharType="end"/>
            </w:r>
            <w:r>
              <w:rPr>
                <w:sz w:val="19"/>
              </w:rPr>
              <w:t xml:space="preserve"> Esempio di lista di controllo per il riesame interno</w:t>
            </w:r>
          </w:p>
        </w:tc>
        <w:tc>
          <w:tcPr>
            <w:tcW w:w="2948" w:type="dxa"/>
          </w:tcPr>
          <w:p w14:paraId="21FB0DF0" w14:textId="77777777" w:rsidR="00996222" w:rsidRDefault="00996222">
            <w:pPr>
              <w:pStyle w:val="ISOTable"/>
              <w:spacing w:after="0"/>
            </w:pPr>
          </w:p>
        </w:tc>
        <w:tc>
          <w:tcPr>
            <w:tcW w:w="3458" w:type="dxa"/>
          </w:tcPr>
          <w:p w14:paraId="37526D2E" w14:textId="77777777" w:rsidR="00996222" w:rsidRDefault="00000000">
            <w:pPr>
              <w:pStyle w:val="ISOTable"/>
              <w:keepLines/>
            </w:pPr>
            <w:bookmarkStart w:id="1195" w:name="ISOblock10_069"/>
            <w:bookmarkEnd w:id="1195"/>
            <w:r>
              <w:rPr>
                <w:sz w:val="19"/>
              </w:rPr>
              <w:t>—</w:t>
            </w:r>
          </w:p>
        </w:tc>
        <w:tc>
          <w:tcPr>
            <w:tcW w:w="5102" w:type="dxa"/>
          </w:tcPr>
          <w:p w14:paraId="70335201" w14:textId="77777777" w:rsidR="00996222" w:rsidRDefault="00000000">
            <w:pPr>
              <w:pStyle w:val="ISOTable"/>
              <w:keepLines/>
            </w:pPr>
            <w:bookmarkStart w:id="1196" w:name="ISOblock10_070"/>
            <w:bookmarkEnd w:id="1196"/>
            <w:r>
              <w:rPr>
                <w:sz w:val="19"/>
              </w:rPr>
              <w:t>—</w:t>
            </w:r>
          </w:p>
        </w:tc>
      </w:tr>
      <w:bookmarkStart w:id="1197" w:name="ISOblock10_071"/>
      <w:bookmarkEnd w:id="1197"/>
      <w:tr w:rsidR="00996222" w14:paraId="1F8CA988" w14:textId="77777777">
        <w:trPr>
          <w:cantSplit/>
          <w:jc w:val="center"/>
        </w:trPr>
        <w:tc>
          <w:tcPr>
            <w:tcW w:w="3061" w:type="dxa"/>
            <w:shd w:val="clear" w:color="auto" w:fill="F3F6F8"/>
          </w:tcPr>
          <w:p w14:paraId="089FC7AD" w14:textId="77777777" w:rsidR="00996222" w:rsidRDefault="00000000">
            <w:pPr>
              <w:pStyle w:val="ISOTable"/>
              <w:keepLines/>
            </w:pPr>
            <w:r>
              <w:fldChar w:fldCharType="begin"/>
            </w:r>
            <w:r>
              <w:instrText>HYPERLINK \l "ISO_idTextAnchor139" \h</w:instrText>
            </w:r>
            <w:r>
              <w:fldChar w:fldCharType="separate"/>
            </w:r>
            <w:r>
              <w:rPr>
                <w:color w:val="177078"/>
                <w:sz w:val="19"/>
              </w:rPr>
              <w:t>Allegato D</w:t>
            </w:r>
            <w:r>
              <w:fldChar w:fldCharType="end"/>
            </w:r>
            <w:r>
              <w:rPr>
                <w:sz w:val="19"/>
              </w:rPr>
              <w:t xml:space="preserve"> Considerazioni sulla selezione del personale e idee per ridurre le barriere</w:t>
            </w:r>
          </w:p>
        </w:tc>
        <w:tc>
          <w:tcPr>
            <w:tcW w:w="2948" w:type="dxa"/>
            <w:shd w:val="clear" w:color="auto" w:fill="F3F6F8"/>
          </w:tcPr>
          <w:p w14:paraId="74BBEA6C" w14:textId="77777777" w:rsidR="00996222" w:rsidRDefault="00996222">
            <w:pPr>
              <w:pStyle w:val="ISOTable"/>
              <w:spacing w:after="0"/>
            </w:pPr>
          </w:p>
        </w:tc>
        <w:tc>
          <w:tcPr>
            <w:tcW w:w="3458" w:type="dxa"/>
            <w:shd w:val="clear" w:color="auto" w:fill="F3F6F8"/>
          </w:tcPr>
          <w:p w14:paraId="681D2260" w14:textId="77777777" w:rsidR="00996222" w:rsidRDefault="00000000">
            <w:pPr>
              <w:pStyle w:val="ISOTable"/>
              <w:keepLines/>
            </w:pPr>
            <w:bookmarkStart w:id="1198" w:name="ISOblock10_072"/>
            <w:bookmarkEnd w:id="1198"/>
            <w:r>
              <w:rPr>
                <w:sz w:val="19"/>
              </w:rPr>
              <w:t>—</w:t>
            </w:r>
          </w:p>
        </w:tc>
        <w:tc>
          <w:tcPr>
            <w:tcW w:w="5102" w:type="dxa"/>
            <w:shd w:val="clear" w:color="auto" w:fill="F3F6F8"/>
          </w:tcPr>
          <w:p w14:paraId="40BCA181" w14:textId="77777777" w:rsidR="00996222" w:rsidRDefault="00000000">
            <w:pPr>
              <w:pStyle w:val="ISOTable"/>
              <w:keepLines/>
            </w:pPr>
            <w:bookmarkStart w:id="1199" w:name="ISOblock10_073"/>
            <w:bookmarkEnd w:id="1199"/>
            <w:r>
              <w:rPr>
                <w:sz w:val="19"/>
              </w:rPr>
              <w:t>—</w:t>
            </w:r>
          </w:p>
        </w:tc>
      </w:tr>
      <w:bookmarkStart w:id="1200" w:name="ISOblock10_074"/>
      <w:bookmarkEnd w:id="1200"/>
      <w:tr w:rsidR="00996222" w14:paraId="3F420829" w14:textId="77777777">
        <w:trPr>
          <w:cantSplit/>
          <w:jc w:val="center"/>
        </w:trPr>
        <w:tc>
          <w:tcPr>
            <w:tcW w:w="3061" w:type="dxa"/>
          </w:tcPr>
          <w:p w14:paraId="72508DCF" w14:textId="77777777" w:rsidR="00996222" w:rsidRDefault="00000000">
            <w:pPr>
              <w:pStyle w:val="ISOTable"/>
              <w:keepLines/>
            </w:pPr>
            <w:r>
              <w:fldChar w:fldCharType="begin"/>
            </w:r>
            <w:r>
              <w:instrText>HYPERLINK \l "ISO_idTextAnchor152" \h</w:instrText>
            </w:r>
            <w:r>
              <w:fldChar w:fldCharType="separate"/>
            </w:r>
            <w:r>
              <w:rPr>
                <w:color w:val="177078"/>
                <w:sz w:val="19"/>
              </w:rPr>
              <w:t>Allegato E</w:t>
            </w:r>
            <w:r>
              <w:fldChar w:fldCharType="end"/>
            </w:r>
            <w:r>
              <w:rPr>
                <w:sz w:val="19"/>
              </w:rPr>
              <w:t xml:space="preserve"> Iniziative per favorire il cambiamento culturale riguardo alle mestruazioni e alla menopausa sul lavoro</w:t>
            </w:r>
          </w:p>
        </w:tc>
        <w:tc>
          <w:tcPr>
            <w:tcW w:w="2948" w:type="dxa"/>
          </w:tcPr>
          <w:p w14:paraId="175D4260" w14:textId="77777777" w:rsidR="00996222" w:rsidRDefault="00996222">
            <w:pPr>
              <w:pStyle w:val="ISOTable"/>
              <w:spacing w:after="0"/>
            </w:pPr>
          </w:p>
        </w:tc>
        <w:tc>
          <w:tcPr>
            <w:tcW w:w="3458" w:type="dxa"/>
          </w:tcPr>
          <w:p w14:paraId="6FC8203C" w14:textId="77777777" w:rsidR="00996222" w:rsidRDefault="00000000">
            <w:pPr>
              <w:pStyle w:val="ISOTable"/>
              <w:keepLines/>
            </w:pPr>
            <w:bookmarkStart w:id="1201" w:name="ISOblock10_076"/>
            <w:bookmarkEnd w:id="1201"/>
            <w:r>
              <w:rPr>
                <w:sz w:val="19"/>
              </w:rPr>
              <w:t>7.2 Competenza</w:t>
            </w:r>
          </w:p>
          <w:p w14:paraId="6B8982F3" w14:textId="77777777" w:rsidR="00996222" w:rsidRDefault="00000000">
            <w:pPr>
              <w:pStyle w:val="ISOTable"/>
              <w:keepLines/>
            </w:pPr>
            <w:bookmarkStart w:id="1202" w:name="ISOblock10_077"/>
            <w:bookmarkEnd w:id="1202"/>
            <w:r>
              <w:rPr>
                <w:sz w:val="19"/>
              </w:rPr>
              <w:t>7.3 Consapevolezza</w:t>
            </w:r>
          </w:p>
        </w:tc>
        <w:tc>
          <w:tcPr>
            <w:tcW w:w="5102" w:type="dxa"/>
          </w:tcPr>
          <w:p w14:paraId="15718683" w14:textId="77777777" w:rsidR="00996222" w:rsidRDefault="00000000">
            <w:pPr>
              <w:pStyle w:val="ISOTable"/>
              <w:keepLines/>
            </w:pPr>
            <w:bookmarkStart w:id="1203" w:name="ISOblock10_078"/>
            <w:bookmarkEnd w:id="1203"/>
            <w:r>
              <w:rPr>
                <w:sz w:val="19"/>
              </w:rPr>
              <w:t>Adattare gli esempi dell’</w:t>
            </w:r>
            <w:hyperlink w:anchor="ISO_idTextAnchor152">
              <w:r>
                <w:rPr>
                  <w:color w:val="177078"/>
                  <w:sz w:val="19"/>
                </w:rPr>
                <w:t>Allegato E</w:t>
              </w:r>
            </w:hyperlink>
            <w:r>
              <w:rPr>
                <w:sz w:val="19"/>
              </w:rPr>
              <w:t xml:space="preserve"> per accrescere la consapevolezza della salute mestruale e menopausale e del suo impatto nel luogo di lavoro e per migliorare la competenza dei lavoratori nel fornire supporto.</w:t>
            </w:r>
          </w:p>
        </w:tc>
      </w:tr>
      <w:bookmarkStart w:id="1204" w:name="ISOblock10_079"/>
      <w:bookmarkEnd w:id="1204"/>
      <w:tr w:rsidR="00996222" w14:paraId="09710D62" w14:textId="77777777">
        <w:trPr>
          <w:cantSplit/>
          <w:jc w:val="center"/>
        </w:trPr>
        <w:tc>
          <w:tcPr>
            <w:tcW w:w="3061" w:type="dxa"/>
            <w:shd w:val="clear" w:color="auto" w:fill="F3F6F8"/>
          </w:tcPr>
          <w:p w14:paraId="633FEC0D" w14:textId="77777777" w:rsidR="00996222" w:rsidRDefault="00000000">
            <w:pPr>
              <w:pStyle w:val="ISOTable"/>
              <w:keepLines/>
            </w:pPr>
            <w:r>
              <w:fldChar w:fldCharType="begin"/>
            </w:r>
            <w:r>
              <w:instrText>HYPERLINK \l "ISO_idTextAnchor164" \h</w:instrText>
            </w:r>
            <w:r>
              <w:fldChar w:fldCharType="separate"/>
            </w:r>
            <w:r>
              <w:rPr>
                <w:color w:val="177078"/>
                <w:sz w:val="19"/>
              </w:rPr>
              <w:t>Allegato F</w:t>
            </w:r>
            <w:r>
              <w:fldChar w:fldCharType="end"/>
            </w:r>
            <w:r>
              <w:rPr>
                <w:sz w:val="19"/>
              </w:rPr>
              <w:t xml:space="preserve"> Modello di carta del luogo di lavoro per sostenere la salute mestruale e menopausale sul lavoro</w:t>
            </w:r>
          </w:p>
        </w:tc>
        <w:tc>
          <w:tcPr>
            <w:tcW w:w="2948" w:type="dxa"/>
            <w:shd w:val="clear" w:color="auto" w:fill="F3F6F8"/>
          </w:tcPr>
          <w:p w14:paraId="264FA2CA" w14:textId="77777777" w:rsidR="00996222" w:rsidRDefault="00996222">
            <w:pPr>
              <w:pStyle w:val="ISOTable"/>
              <w:spacing w:after="0"/>
            </w:pPr>
          </w:p>
        </w:tc>
        <w:tc>
          <w:tcPr>
            <w:tcW w:w="3458" w:type="dxa"/>
            <w:shd w:val="clear" w:color="auto" w:fill="F3F6F8"/>
          </w:tcPr>
          <w:p w14:paraId="5824E0B8" w14:textId="77777777" w:rsidR="00996222" w:rsidRDefault="00000000">
            <w:pPr>
              <w:pStyle w:val="ISOTable"/>
              <w:keepLines/>
            </w:pPr>
            <w:bookmarkStart w:id="1205" w:name="ISOblock10_080"/>
            <w:bookmarkEnd w:id="1205"/>
            <w:r>
              <w:rPr>
                <w:sz w:val="19"/>
              </w:rPr>
              <w:t>—</w:t>
            </w:r>
          </w:p>
        </w:tc>
        <w:tc>
          <w:tcPr>
            <w:tcW w:w="5102" w:type="dxa"/>
            <w:shd w:val="clear" w:color="auto" w:fill="F3F6F8"/>
          </w:tcPr>
          <w:p w14:paraId="19CDDBAC" w14:textId="77777777" w:rsidR="00996222" w:rsidRDefault="00000000">
            <w:pPr>
              <w:pStyle w:val="ISOTable"/>
              <w:keepLines/>
            </w:pPr>
            <w:bookmarkStart w:id="1206" w:name="ISOblock10_081"/>
            <w:bookmarkEnd w:id="1206"/>
            <w:r>
              <w:rPr>
                <w:sz w:val="19"/>
              </w:rPr>
              <w:t>—</w:t>
            </w:r>
          </w:p>
        </w:tc>
      </w:tr>
    </w:tbl>
    <w:p w14:paraId="511B2F68" w14:textId="77777777" w:rsidR="00996222" w:rsidRDefault="00996222">
      <w:pPr>
        <w:sectPr w:rsidR="00996222">
          <w:headerReference w:type="default" r:id="rId33"/>
          <w:footerReference w:type="default" r:id="rId34"/>
          <w:pgSz w:w="16838" w:h="11906" w:orient="landscape"/>
          <w:pgMar w:top="1134" w:right="1134" w:bottom="1020" w:left="1134" w:header="482" w:footer="454" w:gutter="0"/>
          <w:cols w:space="720"/>
          <w:docGrid w:linePitch="360"/>
        </w:sectPr>
      </w:pPr>
    </w:p>
    <w:p w14:paraId="1AF69B93" w14:textId="77777777" w:rsidR="00996222" w:rsidRDefault="00000000">
      <w:pPr>
        <w:pStyle w:val="Titolo1"/>
      </w:pPr>
      <w:bookmarkStart w:id="1207" w:name="ISOblock11_000"/>
      <w:bookmarkStart w:id="1208" w:name="ISO_idParaDest_24"/>
      <w:bookmarkStart w:id="1209" w:name="ISO_idTextAnchor171"/>
      <w:bookmarkStart w:id="1210" w:name="ISO_idTextAnchor172"/>
      <w:bookmarkStart w:id="1211" w:name="ISOpage49"/>
      <w:bookmarkEnd w:id="1207"/>
      <w:bookmarkEnd w:id="1208"/>
      <w:bookmarkEnd w:id="1209"/>
      <w:bookmarkEnd w:id="1210"/>
      <w:bookmarkEnd w:id="1211"/>
      <w:r>
        <w:t>Bibliografia</w:t>
      </w:r>
    </w:p>
    <w:p w14:paraId="01BB145F" w14:textId="77777777" w:rsidR="00996222" w:rsidRDefault="00000000">
      <w:pPr>
        <w:pStyle w:val="Titolo2"/>
        <w:spacing w:before="260"/>
      </w:pPr>
      <w:bookmarkStart w:id="1212" w:name="ISOblock11_001"/>
      <w:bookmarkEnd w:id="1212"/>
      <w:r>
        <w:t>Pubblicazioni normative</w:t>
      </w:r>
    </w:p>
    <w:p w14:paraId="01093C4F" w14:textId="77777777" w:rsidR="00996222" w:rsidRDefault="00000000">
      <w:pPr>
        <w:pStyle w:val="ISOBibliography"/>
        <w:keepLines/>
        <w:ind w:left="454" w:hanging="454"/>
      </w:pPr>
      <w:bookmarkStart w:id="1213" w:name="ISOblock11_002"/>
      <w:bookmarkStart w:id="1214" w:name="ISO_idTextAnchor173"/>
      <w:bookmarkStart w:id="1215" w:name="ISObiblio1"/>
      <w:bookmarkEnd w:id="1213"/>
      <w:bookmarkEnd w:id="1214"/>
      <w:bookmarkEnd w:id="1215"/>
      <w:r>
        <w:t>[1] ISO 25550, Società che invecchiano — Requisiti generali e linee guida per una forza lavoro inclusiva rispetto all’età</w:t>
      </w:r>
    </w:p>
    <w:p w14:paraId="5A5B543A" w14:textId="77777777" w:rsidR="00996222" w:rsidRDefault="00000000">
      <w:pPr>
        <w:pStyle w:val="ISOBibliography"/>
        <w:keepLines/>
        <w:ind w:left="454" w:hanging="454"/>
      </w:pPr>
      <w:bookmarkStart w:id="1216" w:name="ISOblock11_003"/>
      <w:bookmarkStart w:id="1217" w:name="ISO_idTextAnchor174"/>
      <w:bookmarkStart w:id="1218" w:name="ISObiblio2"/>
      <w:bookmarkEnd w:id="1216"/>
      <w:bookmarkEnd w:id="1217"/>
      <w:bookmarkEnd w:id="1218"/>
      <w:r>
        <w:t>[2] ISO 25551, Società che invecchiano — Requisiti generali e linee guida per organizzazioni inclusive nei confronti delle persone con responsabilità di cura</w:t>
      </w:r>
    </w:p>
    <w:p w14:paraId="7CBB2860" w14:textId="77777777" w:rsidR="00996222" w:rsidRDefault="00000000">
      <w:pPr>
        <w:pStyle w:val="ISOBibliography"/>
        <w:keepLines/>
        <w:ind w:left="454" w:hanging="454"/>
      </w:pPr>
      <w:bookmarkStart w:id="1219" w:name="ISOblock11_004"/>
      <w:bookmarkStart w:id="1220" w:name="ISO_idTextAnchor175"/>
      <w:bookmarkStart w:id="1221" w:name="ISObiblio3"/>
      <w:bookmarkEnd w:id="1219"/>
      <w:bookmarkEnd w:id="1220"/>
      <w:bookmarkEnd w:id="1221"/>
      <w:r>
        <w:t>[3] ISO/TS 30407, Gestione delle risorse umane — Costo per assunzione</w:t>
      </w:r>
    </w:p>
    <w:p w14:paraId="3308ECE0" w14:textId="77777777" w:rsidR="00996222" w:rsidRDefault="00000000">
      <w:pPr>
        <w:pStyle w:val="ISOBibliography"/>
        <w:keepLines/>
        <w:ind w:left="454" w:hanging="454"/>
      </w:pPr>
      <w:bookmarkStart w:id="1222" w:name="ISOblock11_005"/>
      <w:bookmarkStart w:id="1223" w:name="ISO_idTextAnchor176"/>
      <w:bookmarkStart w:id="1224" w:name="ISObiblio4"/>
      <w:bookmarkEnd w:id="1222"/>
      <w:bookmarkEnd w:id="1223"/>
      <w:bookmarkEnd w:id="1224"/>
      <w:r>
        <w:t>[4] ISO 30415, Gestione delle risorse umane — Diversità e inclusione</w:t>
      </w:r>
    </w:p>
    <w:p w14:paraId="78742CE8" w14:textId="77777777" w:rsidR="00996222" w:rsidRDefault="00000000">
      <w:pPr>
        <w:pStyle w:val="ISOBibliography"/>
        <w:keepLines/>
        <w:ind w:left="454" w:hanging="454"/>
      </w:pPr>
      <w:bookmarkStart w:id="1225" w:name="ISOblock11_006"/>
      <w:bookmarkStart w:id="1226" w:name="ISO_idTextAnchor177"/>
      <w:bookmarkStart w:id="1227" w:name="ISObiblio5"/>
      <w:bookmarkEnd w:id="1225"/>
      <w:bookmarkEnd w:id="1226"/>
      <w:bookmarkEnd w:id="1227"/>
      <w:r>
        <w:t>[5] ISO 45001:2018, Sistemi di gestione per la salute e sicurezza sul lavoro — Requisiti e guida per l’uso</w:t>
      </w:r>
    </w:p>
    <w:p w14:paraId="1BEBB0D3" w14:textId="77777777" w:rsidR="00996222" w:rsidRDefault="00000000">
      <w:pPr>
        <w:pStyle w:val="ISOBibliography"/>
        <w:keepLines/>
        <w:ind w:left="454" w:hanging="454"/>
      </w:pPr>
      <w:bookmarkStart w:id="1228" w:name="ISOblock11_007"/>
      <w:bookmarkStart w:id="1229" w:name="ISO_idTextAnchor178"/>
      <w:bookmarkStart w:id="1230" w:name="ISObiblio6"/>
      <w:bookmarkEnd w:id="1228"/>
      <w:bookmarkEnd w:id="1229"/>
      <w:bookmarkEnd w:id="1230"/>
      <w:r>
        <w:t>[6] ISO 45003, Gestione della salute e sicurezza sul lavoro — Salute e sicurezza psicologica sul lavoro — Linee guida per la gestione dei rischi psicosociali</w:t>
      </w:r>
    </w:p>
    <w:p w14:paraId="3BEB61E6" w14:textId="77777777" w:rsidR="00996222" w:rsidRDefault="00000000">
      <w:pPr>
        <w:pStyle w:val="ISOBibliography"/>
        <w:keepLines/>
        <w:ind w:left="454" w:hanging="454"/>
      </w:pPr>
      <w:bookmarkStart w:id="1231" w:name="ISOblock11_008"/>
      <w:bookmarkStart w:id="1232" w:name="ISO_idTextAnchor179"/>
      <w:bookmarkStart w:id="1233" w:name="ISObiblio7"/>
      <w:bookmarkEnd w:id="1231"/>
      <w:bookmarkEnd w:id="1232"/>
      <w:bookmarkEnd w:id="1233"/>
      <w:r>
        <w:t>[7] ISO 53800, Linee guida per la promozione e l’attuazione dell’uguaglianza di genere e dell’empowerment delle donne</w:t>
      </w:r>
    </w:p>
    <w:p w14:paraId="501786D3" w14:textId="77777777" w:rsidR="00996222" w:rsidRDefault="00000000">
      <w:pPr>
        <w:pStyle w:val="ISOBibliography"/>
        <w:keepLines/>
        <w:ind w:left="454" w:hanging="454"/>
      </w:pPr>
      <w:bookmarkStart w:id="1234" w:name="ISOblock11_009"/>
      <w:bookmarkStart w:id="1235" w:name="ISO_idTextAnchor180"/>
      <w:bookmarkStart w:id="1236" w:name="ISObiblio8"/>
      <w:bookmarkEnd w:id="1234"/>
      <w:bookmarkEnd w:id="1235"/>
      <w:bookmarkEnd w:id="1236"/>
      <w:r>
        <w:t>[8] BSI PAS 6463, Progettare per la mente — Neurodiversità e ambiente costruito — Guida</w:t>
      </w:r>
    </w:p>
    <w:p w14:paraId="319C376D" w14:textId="77777777" w:rsidR="00996222" w:rsidRDefault="00000000">
      <w:pPr>
        <w:pStyle w:val="Titolo2"/>
        <w:spacing w:before="260"/>
      </w:pPr>
      <w:bookmarkStart w:id="1237" w:name="ISOblock11_010"/>
      <w:bookmarkEnd w:id="1237"/>
      <w:r>
        <w:t>Altre pubblicazioni</w:t>
      </w:r>
    </w:p>
    <w:p w14:paraId="51072438" w14:textId="77777777" w:rsidR="00996222" w:rsidRDefault="00000000">
      <w:pPr>
        <w:pStyle w:val="ISOBibliography"/>
        <w:keepLines/>
        <w:ind w:left="454" w:hanging="454"/>
      </w:pPr>
      <w:bookmarkStart w:id="1238" w:name="ISOblock11_011"/>
      <w:bookmarkStart w:id="1239" w:name="ISO_idTextAnchor181"/>
      <w:bookmarkStart w:id="1240" w:name="ISObiblio9"/>
      <w:bookmarkEnd w:id="1238"/>
      <w:bookmarkEnd w:id="1239"/>
      <w:bookmarkEnd w:id="1240"/>
      <w:r>
        <w:t>[9] Riach, K. Promuovere la salute menopausale e mestruale nelle organizzazioni: uno studio nazionale sui dipendenti dell’assistenza sanitaria e sociale. University of Glasgow. 2023</w:t>
      </w:r>
    </w:p>
    <w:p w14:paraId="1A054719" w14:textId="77777777" w:rsidR="00996222" w:rsidRDefault="00000000">
      <w:pPr>
        <w:pStyle w:val="ISOBibliography"/>
        <w:keepLines/>
        <w:ind w:left="454" w:hanging="454"/>
      </w:pPr>
      <w:bookmarkStart w:id="1241" w:name="ISOblock11_012"/>
      <w:bookmarkStart w:id="1242" w:name="ISO_idTextAnchor182"/>
      <w:bookmarkStart w:id="1243" w:name="ISObiblio10"/>
      <w:bookmarkEnd w:id="1241"/>
      <w:bookmarkEnd w:id="1242"/>
      <w:bookmarkEnd w:id="1243"/>
      <w:r>
        <w:t>[10] Sendur, S.N., Yildiz, B.O. Influenza dell’etnia sui diversi aspetti della sindrome dell’ovaio policistico: una revisione sistematica. Reproductive Biomedicine Online. 2021, 42(4), 799–818</w:t>
      </w:r>
    </w:p>
    <w:p w14:paraId="578539E3" w14:textId="77777777" w:rsidR="00996222" w:rsidRDefault="00000000">
      <w:pPr>
        <w:pStyle w:val="ISOBibliography"/>
        <w:keepLines/>
        <w:ind w:left="454" w:hanging="454"/>
      </w:pPr>
      <w:bookmarkStart w:id="1244" w:name="ISOblock11_013"/>
      <w:bookmarkStart w:id="1245" w:name="ISO_idTextAnchor183"/>
      <w:bookmarkStart w:id="1246" w:name="ISObiblio11"/>
      <w:bookmarkEnd w:id="1244"/>
      <w:bookmarkEnd w:id="1245"/>
      <w:bookmarkEnd w:id="1246"/>
      <w:r>
        <w:t>[11] Armour, M., Parry, K., Manohar, N., Holmes, K., Ferfolja, T., Curry, C., Macmillan, F., Smith, C.A. Prevalenza e impatto sul rendimento scolastico e accademico della dismenorrea in 21.573 giovani donne: una revisione sistematica e metanalisi. Journal of Women’s Health. 2019, 28(8), 1161–1171</w:t>
      </w:r>
    </w:p>
    <w:p w14:paraId="2D0A8EF6" w14:textId="77777777" w:rsidR="00996222" w:rsidRDefault="00000000">
      <w:pPr>
        <w:pStyle w:val="ISOBibliography"/>
        <w:keepLines/>
        <w:ind w:left="454" w:hanging="454"/>
      </w:pPr>
      <w:bookmarkStart w:id="1247" w:name="ISOblock11_014"/>
      <w:bookmarkStart w:id="1248" w:name="ISO_idTextAnchor184"/>
      <w:bookmarkStart w:id="1249" w:name="ISObiblio12"/>
      <w:bookmarkEnd w:id="1247"/>
      <w:bookmarkEnd w:id="1248"/>
      <w:bookmarkEnd w:id="1249"/>
      <w:r>
        <w:t xml:space="preserve">[12] Diagnosi di fibromi uterini per razza ed etnia in un sistema sanitario integrato. Disponibile all’indirizzo: </w:t>
      </w:r>
      <w:hyperlink r:id="rId35">
        <w:r>
          <w:rPr>
            <w:color w:val="177078"/>
          </w:rPr>
          <w:t>https://pubmed.ncbi.nlm.nih.gov/40172885/</w:t>
        </w:r>
      </w:hyperlink>
    </w:p>
    <w:p w14:paraId="091B3083" w14:textId="77777777" w:rsidR="00996222" w:rsidRDefault="00000000">
      <w:pPr>
        <w:pStyle w:val="ISOBibliography"/>
        <w:keepLines/>
        <w:ind w:left="454" w:hanging="454"/>
      </w:pPr>
      <w:bookmarkStart w:id="1250" w:name="ISOblock11_015"/>
      <w:bookmarkStart w:id="1251" w:name="ISO_idTextAnchor185"/>
      <w:bookmarkStart w:id="1252" w:name="ISObiblio13"/>
      <w:bookmarkEnd w:id="1250"/>
      <w:bookmarkEnd w:id="1251"/>
      <w:bookmarkEnd w:id="1252"/>
      <w:r>
        <w:t xml:space="preserve">[13] Organizzazione mondiale della sanità. Endometriosi: fatti e cifre. Disponibile all’indirizzo: </w:t>
      </w:r>
      <w:hyperlink r:id="rId36">
        <w:r>
          <w:rPr>
            <w:color w:val="177078"/>
          </w:rPr>
          <w:t>https://www.who.int/news-room/fact-sheets/detail/endometriosis</w:t>
        </w:r>
      </w:hyperlink>
    </w:p>
    <w:p w14:paraId="7320CD74" w14:textId="77777777" w:rsidR="00996222" w:rsidRDefault="00000000">
      <w:pPr>
        <w:pStyle w:val="ISOBibliography"/>
        <w:keepLines/>
        <w:ind w:left="454" w:hanging="454"/>
      </w:pPr>
      <w:bookmarkStart w:id="1253" w:name="ISOblock11_016"/>
      <w:bookmarkStart w:id="1254" w:name="ISO_idTextAnchor186"/>
      <w:bookmarkStart w:id="1255" w:name="ISObiblio14"/>
      <w:bookmarkEnd w:id="1253"/>
      <w:bookmarkEnd w:id="1254"/>
      <w:bookmarkEnd w:id="1255"/>
      <w:r>
        <w:t xml:space="preserve">[14] Organizzazione mondiale della sanità (WHO). Scheda informativa: menopausa. WHO [online], 2024. Disponibile all’indirizzo: </w:t>
      </w:r>
      <w:hyperlink r:id="rId37" w:anchor=":~:text=This%20means%20that%20the%20ovaries,55%20years%20for%20women%20worldwide">
        <w:r>
          <w:rPr>
            <w:color w:val="177078"/>
          </w:rPr>
          <w:t>https://www.who.int/news-room/fact-sheets/detail/menopause#:~:text=This%20means%20that%20the%20ovaries,55%20years%20for%20women%20worldwide</w:t>
        </w:r>
      </w:hyperlink>
    </w:p>
    <w:p w14:paraId="4C76E05D" w14:textId="77777777" w:rsidR="00996222" w:rsidRDefault="00000000">
      <w:pPr>
        <w:pStyle w:val="ISOBibliography"/>
        <w:keepLines/>
        <w:ind w:left="454" w:hanging="454"/>
      </w:pPr>
      <w:bookmarkStart w:id="1256" w:name="ISOblock11_017"/>
      <w:bookmarkStart w:id="1257" w:name="ISO_idTextAnchor187"/>
      <w:bookmarkStart w:id="1258" w:name="ISObiblio15"/>
      <w:bookmarkEnd w:id="1256"/>
      <w:bookmarkEnd w:id="1257"/>
      <w:bookmarkEnd w:id="1258"/>
      <w:r>
        <w:t xml:space="preserve">[15] Mallia, C. Epidemiologia e gestione dei sintomi premestruali nella comunità. Tesi di dottorato presentata alla University of Aberdeen. 2015. Disponibile all’indirizzo: </w:t>
      </w:r>
      <w:hyperlink r:id="rId38">
        <w:r>
          <w:rPr>
            <w:color w:val="177078"/>
          </w:rPr>
          <w:t>https://abdn.primo.exlibrisgroup.com/discovery/delivery/44ABE_INST:44ABE_VU1/12152380480005941</w:t>
        </w:r>
      </w:hyperlink>
    </w:p>
    <w:p w14:paraId="078A2821" w14:textId="77777777" w:rsidR="00996222" w:rsidRDefault="00000000">
      <w:pPr>
        <w:pStyle w:val="ISOBibliography"/>
        <w:keepLines/>
        <w:ind w:left="454" w:hanging="454"/>
      </w:pPr>
      <w:bookmarkStart w:id="1259" w:name="ISOblock11_018"/>
      <w:bookmarkStart w:id="1260" w:name="ISO_idTextAnchor188"/>
      <w:bookmarkStart w:id="1261" w:name="ISObiblio16"/>
      <w:bookmarkEnd w:id="1259"/>
      <w:bookmarkEnd w:id="1260"/>
      <w:bookmarkEnd w:id="1261"/>
      <w:r>
        <w:t>[16] Hennegan, J., Winkler, I.T., Bobel, C., Keiser, D., Hampton, J., Larsson, G., Chandra-Mouli, V., Plesons, M., Mahon, T. Salute mestruale: una definizione per le politiche, la pratica e la ricerca. Sexual and Reproductive Health Matters. 2021, 29:1, 1911618, DOI: 10.1080/26410397.2021.1911618</w:t>
      </w:r>
    </w:p>
    <w:p w14:paraId="5A323362" w14:textId="77777777" w:rsidR="00996222" w:rsidRDefault="00000000">
      <w:pPr>
        <w:pStyle w:val="ISOBibliography"/>
        <w:keepLines/>
        <w:ind w:left="454" w:hanging="454"/>
      </w:pPr>
      <w:bookmarkStart w:id="1262" w:name="ISOblock11_019"/>
      <w:bookmarkStart w:id="1263" w:name="ISO_idTextAnchor189"/>
      <w:bookmarkStart w:id="1264" w:name="ISObiblio17"/>
      <w:bookmarkEnd w:id="1262"/>
      <w:bookmarkEnd w:id="1263"/>
      <w:bookmarkEnd w:id="1264"/>
      <w:r>
        <w:t>[17] Hill, K. La demografia della menopausa. Maturitas. 1996, 23(2), 113–127</w:t>
      </w:r>
    </w:p>
    <w:p w14:paraId="52EA15AF" w14:textId="77777777" w:rsidR="00996222" w:rsidRDefault="00000000">
      <w:pPr>
        <w:pStyle w:val="ISOBibliography"/>
        <w:keepLines/>
        <w:ind w:left="454" w:hanging="454"/>
      </w:pPr>
      <w:bookmarkStart w:id="1265" w:name="ISOblock11_020"/>
      <w:bookmarkStart w:id="1266" w:name="ISO_idTextAnchor190"/>
      <w:bookmarkStart w:id="1267" w:name="ISObiblio18"/>
      <w:bookmarkEnd w:id="1265"/>
      <w:bookmarkEnd w:id="1266"/>
      <w:bookmarkEnd w:id="1267"/>
      <w:r>
        <w:t xml:space="preserve">[18] Igiene mestruale: disuguaglianza di genere, tabù culturali e povertà possono impedire il soddisfacimento delle esigenze di salute mestruale. Disponibile all’indirizzo [ultima consultazione 2023-01-12]: </w:t>
      </w:r>
      <w:hyperlink r:id="rId39">
        <w:r>
          <w:rPr>
            <w:color w:val="177078"/>
          </w:rPr>
          <w:t>https://www.unicef.org/wash/menstrual-hygiene</w:t>
        </w:r>
      </w:hyperlink>
    </w:p>
    <w:p w14:paraId="794EC7AB" w14:textId="77777777" w:rsidR="00996222" w:rsidRDefault="00000000">
      <w:pPr>
        <w:pStyle w:val="ISOBibliography"/>
        <w:keepLines/>
        <w:ind w:left="454" w:hanging="454"/>
      </w:pPr>
      <w:bookmarkStart w:id="1268" w:name="ISOblock11_021"/>
      <w:bookmarkStart w:id="1269" w:name="ISO_idTextAnchor191"/>
      <w:bookmarkStart w:id="1270" w:name="ISObiblio19"/>
      <w:bookmarkEnd w:id="1268"/>
      <w:bookmarkEnd w:id="1269"/>
      <w:bookmarkEnd w:id="1270"/>
      <w:r>
        <w:t>[19] Bariola, E., Jack, G., Pitts, M., Riach, K., Sarrel, P. Le condizioni di impiego e i fattori di stress legati al lavoro sono associati alla segnalazione di sintomi menopausali tra le donne in perimenopausa e in postmenopausa. Menopause. 2017, 24(3), 247–251</w:t>
      </w:r>
    </w:p>
    <w:p w14:paraId="5E4ED6F1" w14:textId="77777777" w:rsidR="00996222" w:rsidRDefault="00000000">
      <w:pPr>
        <w:pStyle w:val="ISOBibliography"/>
        <w:keepLines/>
        <w:ind w:left="454" w:hanging="454"/>
      </w:pPr>
      <w:bookmarkStart w:id="1271" w:name="ISOblock11_022"/>
      <w:bookmarkStart w:id="1272" w:name="ISO_idTextAnchor192"/>
      <w:bookmarkStart w:id="1273" w:name="ISObiblio20"/>
      <w:bookmarkEnd w:id="1271"/>
      <w:bookmarkEnd w:id="1272"/>
      <w:bookmarkEnd w:id="1273"/>
      <w:r>
        <w:t>[20] Berkman, N.D., Davis, T.C., McCormack, L. Alfabetizzazione sanitaria: che cos’è? Journal of Health Communication. 2010, 15(S2), 9–19</w:t>
      </w:r>
    </w:p>
    <w:p w14:paraId="1198C414" w14:textId="77777777" w:rsidR="00996222" w:rsidRDefault="00000000">
      <w:pPr>
        <w:pStyle w:val="ISOBibliography"/>
        <w:keepLines/>
        <w:ind w:left="454" w:hanging="454"/>
      </w:pPr>
      <w:bookmarkStart w:id="1274" w:name="ISOblock11_023"/>
      <w:bookmarkStart w:id="1275" w:name="ISO_idTextAnchor193"/>
      <w:bookmarkStart w:id="1276" w:name="ISObiblio21"/>
      <w:bookmarkEnd w:id="1274"/>
      <w:bookmarkEnd w:id="1275"/>
      <w:bookmarkEnd w:id="1276"/>
      <w:r>
        <w:t>[21] Riach, K., Rees, M. Diversità delle esperienze della menopausa nel luogo di lavoro: comprendere i fattori confondenti. Current Opinion in Endocrine and Metabolic Research. 2022, 27, 100391</w:t>
      </w:r>
    </w:p>
    <w:p w14:paraId="2CA6F5A7" w14:textId="77777777" w:rsidR="00996222" w:rsidRDefault="00000000">
      <w:pPr>
        <w:pStyle w:val="ISOBibliography"/>
        <w:keepLines/>
        <w:ind w:left="454" w:hanging="454"/>
      </w:pPr>
      <w:bookmarkStart w:id="1277" w:name="ISOblock11_024"/>
      <w:bookmarkStart w:id="1278" w:name="ISO_idTextAnchor194"/>
      <w:bookmarkStart w:id="1279" w:name="ISObiblio22"/>
      <w:bookmarkEnd w:id="1277"/>
      <w:bookmarkEnd w:id="1278"/>
      <w:bookmarkEnd w:id="1279"/>
      <w:r>
        <w:t>[22] Westwood, S. Menopausa nelle persone lesbiche, gay, bisessuali, transgender e queer (LGBTQ+): revisione della letteratura, lacune conoscitive e programma di ricerca. Health. 2024, 13634593241270923</w:t>
      </w:r>
    </w:p>
    <w:p w14:paraId="1C2ADEF6" w14:textId="77777777" w:rsidR="00996222" w:rsidRDefault="00000000">
      <w:pPr>
        <w:pStyle w:val="ISOBibliography"/>
        <w:keepLines/>
        <w:ind w:left="454" w:hanging="454"/>
      </w:pPr>
      <w:bookmarkStart w:id="1280" w:name="ISOblock11_025"/>
      <w:bookmarkStart w:id="1281" w:name="ISO_idTextAnchor195"/>
      <w:bookmarkStart w:id="1282" w:name="ISObiblio23"/>
      <w:bookmarkEnd w:id="1280"/>
      <w:bookmarkEnd w:id="1281"/>
      <w:bookmarkEnd w:id="1282"/>
      <w:r>
        <w:t xml:space="preserve">[23] International Association for Premenstrual Disorders. Disponibile all’indirizzo: </w:t>
      </w:r>
      <w:hyperlink r:id="rId40">
        <w:r>
          <w:rPr>
            <w:color w:val="177078"/>
          </w:rPr>
          <w:t>https://iapmd.org/hormones-and-pmdd</w:t>
        </w:r>
      </w:hyperlink>
    </w:p>
    <w:p w14:paraId="33B84E4C" w14:textId="77777777" w:rsidR="00996222" w:rsidRDefault="00000000">
      <w:pPr>
        <w:pStyle w:val="ISOBibliography"/>
        <w:keepLines/>
        <w:ind w:left="454" w:hanging="454"/>
      </w:pPr>
      <w:bookmarkStart w:id="1283" w:name="ISOblock11_026"/>
      <w:bookmarkStart w:id="1284" w:name="ISO_idTextAnchor196"/>
      <w:bookmarkStart w:id="1285" w:name="ISOpage50"/>
      <w:bookmarkStart w:id="1286" w:name="ISObiblio24"/>
      <w:bookmarkEnd w:id="1283"/>
      <w:bookmarkEnd w:id="1284"/>
      <w:bookmarkEnd w:id="1285"/>
      <w:bookmarkEnd w:id="1286"/>
      <w:r>
        <w:t>[24] Toze M., Westwood S. Esperienze della menopausa tra le persone di genere non binario e trans. International Journal of Transgender Health. 2025, 26(2), 447-458</w:t>
      </w:r>
    </w:p>
    <w:p w14:paraId="40A085A9" w14:textId="77777777" w:rsidR="00996222" w:rsidRDefault="00000000">
      <w:pPr>
        <w:pStyle w:val="ISOBibliography"/>
        <w:keepLines/>
        <w:ind w:left="454" w:hanging="454"/>
      </w:pPr>
      <w:bookmarkStart w:id="1287" w:name="ISOblock11_027"/>
      <w:bookmarkStart w:id="1288" w:name="ISO_idTextAnchor197"/>
      <w:bookmarkStart w:id="1289" w:name="ISObiblio25"/>
      <w:bookmarkEnd w:id="1287"/>
      <w:bookmarkEnd w:id="1288"/>
      <w:bookmarkEnd w:id="1289"/>
      <w:r>
        <w:t>[25] Glyde, T. Menopausa LGBTQIA+: margini di miglioramento. The Lancet. 2022, 400(10363): 1578–1579</w:t>
      </w:r>
    </w:p>
    <w:p w14:paraId="69348C3E" w14:textId="77777777" w:rsidR="00996222" w:rsidRDefault="00000000">
      <w:pPr>
        <w:pStyle w:val="ISOBibliography"/>
        <w:keepLines/>
        <w:ind w:left="454" w:hanging="454"/>
      </w:pPr>
      <w:bookmarkStart w:id="1290" w:name="ISOblock11_028"/>
      <w:bookmarkStart w:id="1291" w:name="ISO_idTextAnchor198"/>
      <w:bookmarkStart w:id="1292" w:name="ISObiblio26"/>
      <w:bookmarkEnd w:id="1290"/>
      <w:bookmarkEnd w:id="1291"/>
      <w:bookmarkEnd w:id="1292"/>
      <w:r>
        <w:t>[26] Moseley, R. L., Druce, T., Turner-Cobb, J. M. La ricerca sull’autismo «riguarda soltanto gli uomini e i bambini»: donne autistiche che rompono il silenzio sulla menopausa. British Journal of Health Psychology. 2021, 26(3), 709–726</w:t>
      </w:r>
    </w:p>
    <w:p w14:paraId="1FF51D49" w14:textId="77777777" w:rsidR="00996222" w:rsidRDefault="00000000">
      <w:pPr>
        <w:pStyle w:val="ISOBibliography"/>
        <w:keepLines/>
        <w:ind w:left="454" w:hanging="454"/>
      </w:pPr>
      <w:bookmarkStart w:id="1293" w:name="ISOblock11_029"/>
      <w:bookmarkStart w:id="1294" w:name="ISO_idTextAnchor199"/>
      <w:bookmarkStart w:id="1295" w:name="ISObiblio27"/>
      <w:bookmarkEnd w:id="1293"/>
      <w:bookmarkEnd w:id="1294"/>
      <w:bookmarkEnd w:id="1295"/>
      <w:r>
        <w:t xml:space="preserve">[27] Riach K., Lee M., Mavromati K. Promuovere la salute menopausale e mestruale nelle organizzazioni (AMMInO): uno studio nazionale sui dipendenti dell’assistenza sanitaria e sociale. 2023. Disponibile all’indirizzo: </w:t>
      </w:r>
      <w:hyperlink r:id="rId41">
        <w:r>
          <w:rPr>
            <w:color w:val="177078"/>
          </w:rPr>
          <w:t>https://www.gla.ac.uk/media/Media_1016351_smxx.pdf</w:t>
        </w:r>
      </w:hyperlink>
    </w:p>
    <w:p w14:paraId="19714F8A" w14:textId="77777777" w:rsidR="00996222" w:rsidRDefault="00000000">
      <w:pPr>
        <w:pStyle w:val="ISOBibliography"/>
        <w:keepLines/>
        <w:ind w:left="454" w:hanging="454"/>
      </w:pPr>
      <w:bookmarkStart w:id="1296" w:name="ISOblock11_030"/>
      <w:bookmarkStart w:id="1297" w:name="ISO_idTextAnchor200"/>
      <w:bookmarkStart w:id="1298" w:name="ISObiblio28"/>
      <w:bookmarkEnd w:id="1296"/>
      <w:bookmarkEnd w:id="1297"/>
      <w:bookmarkEnd w:id="1298"/>
      <w:r>
        <w:t>[28] ESHRE, ASRM, CREWHIRL and IMS Guideline Group on POI, Nick Panay, Richard A. Anderson, Amy Bennie, Marcelle Cedars, Melanie Davies, Carolyn Ee, Claus H. Gravholt, Sophia Kalantaridou, Amanda Kallen, Kimberly Q. Kim, Micheline Misrahi, Aya Mousa, Rossella E. Nappi, Walter A. Rocca, Xiangyan Ruan, Helena Teede, Nathalie Vermeulen, Elinor Vogt &amp; Amanda J. Vincent. Linea guida basata sulle evidenze: insufficienza ovarica prematura. Climacteric. 2024, 27:6, 510–520, DOI: 10.1080/13697137.2024.2423213</w:t>
      </w:r>
    </w:p>
    <w:p w14:paraId="2B0528B1" w14:textId="77777777" w:rsidR="00996222" w:rsidRDefault="00000000">
      <w:pPr>
        <w:pStyle w:val="ISOBibliography"/>
        <w:keepLines/>
        <w:ind w:left="454" w:hanging="454"/>
      </w:pPr>
      <w:bookmarkStart w:id="1299" w:name="ISOblock11_031"/>
      <w:bookmarkStart w:id="1300" w:name="ISO_idTextAnchor201"/>
      <w:bookmarkStart w:id="1301" w:name="ISObiblio29"/>
      <w:bookmarkEnd w:id="1299"/>
      <w:bookmarkEnd w:id="1300"/>
      <w:bookmarkEnd w:id="1301"/>
      <w:r>
        <w:t xml:space="preserve">[29] Accounts &amp; Legal Consultants Ltd. Nuovo approfondimento: sostituire un dipendente costa in media alle PMI 12.000 £ [online], 24 ott 2020. Disponibile all’indirizzo: </w:t>
      </w:r>
      <w:hyperlink r:id="rId42">
        <w:r>
          <w:rPr>
            <w:color w:val="177078"/>
          </w:rPr>
          <w:t>https://www.accountsandlegal.co.uk/small-business-advice/average-employee-cost-smes-12-000-to-replace</w:t>
        </w:r>
      </w:hyperlink>
    </w:p>
    <w:p w14:paraId="7FF6D3AE" w14:textId="77777777" w:rsidR="00996222" w:rsidRDefault="00000000">
      <w:pPr>
        <w:pStyle w:val="ISOBibliography"/>
        <w:keepLines/>
        <w:ind w:left="454" w:hanging="454"/>
      </w:pPr>
      <w:bookmarkStart w:id="1302" w:name="ISOblock11_032"/>
      <w:bookmarkStart w:id="1303" w:name="ISO_idTextAnchor202"/>
      <w:bookmarkStart w:id="1304" w:name="ISObiblio30"/>
      <w:bookmarkEnd w:id="1302"/>
      <w:bookmarkEnd w:id="1303"/>
      <w:bookmarkEnd w:id="1304"/>
      <w:r>
        <w:t xml:space="preserve">[30] D.G. McDermott Associates. Il costo elevato della perdita di un dipendente [online], 2026. Disponibile all’indirizzo: </w:t>
      </w:r>
      <w:hyperlink r:id="rId43">
        <w:r>
          <w:rPr>
            <w:color w:val="177078"/>
          </w:rPr>
          <w:t>https://www.dgm.com/the-high-cost-of-losing-an-employee</w:t>
        </w:r>
      </w:hyperlink>
    </w:p>
    <w:p w14:paraId="3B23C20E" w14:textId="77777777" w:rsidR="00996222" w:rsidRDefault="00000000">
      <w:pPr>
        <w:pStyle w:val="Titolo2"/>
        <w:spacing w:before="260"/>
      </w:pPr>
      <w:bookmarkStart w:id="1305" w:name="ISOblock11_033"/>
      <w:bookmarkEnd w:id="1305"/>
      <w:r>
        <w:t>Ulteriori letture: mestruazioni e salute mestruale</w:t>
      </w:r>
    </w:p>
    <w:p w14:paraId="65D87910" w14:textId="77777777" w:rsidR="00996222" w:rsidRDefault="00000000">
      <w:pPr>
        <w:pStyle w:val="ISOBibliography"/>
        <w:keepLines/>
        <w:ind w:left="454" w:hanging="454"/>
      </w:pPr>
      <w:bookmarkStart w:id="1306" w:name="ISOblock11_034"/>
      <w:bookmarkStart w:id="1307" w:name="ISO_idTextAnchor203"/>
      <w:bookmarkStart w:id="1308" w:name="ISObiblio31"/>
      <w:bookmarkEnd w:id="1306"/>
      <w:bookmarkEnd w:id="1307"/>
      <w:bookmarkEnd w:id="1308"/>
      <w:r>
        <w:t xml:space="preserve">[31] UNICEF. Igiene mestruale: disuguaglianza di genere, tabù culturali e povertà possono impedire il soddisfacimento delle esigenze di salute mestruale. Disponibile all’indirizzo: </w:t>
      </w:r>
      <w:hyperlink r:id="rId44">
        <w:r>
          <w:rPr>
            <w:color w:val="177078"/>
          </w:rPr>
          <w:t>https://www.unicef.org/wash/menstrual-hygiene</w:t>
        </w:r>
      </w:hyperlink>
    </w:p>
    <w:p w14:paraId="3CA93CD2" w14:textId="77777777" w:rsidR="00996222" w:rsidRDefault="00000000">
      <w:pPr>
        <w:pStyle w:val="ISOBibliography"/>
        <w:keepLines/>
        <w:ind w:left="454" w:hanging="454"/>
      </w:pPr>
      <w:bookmarkStart w:id="1309" w:name="ISOblock11_035"/>
      <w:bookmarkStart w:id="1310" w:name="ISO_idTextAnchor204"/>
      <w:bookmarkStart w:id="1311" w:name="ISObiblio32"/>
      <w:bookmarkEnd w:id="1309"/>
      <w:bookmarkEnd w:id="1310"/>
      <w:bookmarkEnd w:id="1311"/>
      <w:r>
        <w:t xml:space="preserve">[32] Grandey, A.A., Gabriel, A.S., King, E.B. Affrontare gli argomenti tabù: una rassegna delle tre M nella vita delle donne che lavorano. Journal of Management. 2019, 46(1), 1–29. Disponibile all’indirizzo: </w:t>
      </w:r>
      <w:hyperlink r:id="rId45">
        <w:r>
          <w:rPr>
            <w:color w:val="177078"/>
          </w:rPr>
          <w:t>https://journals.sagepub.com/doi/10.1177/0149206319857144</w:t>
        </w:r>
      </w:hyperlink>
    </w:p>
    <w:p w14:paraId="438F0E3E" w14:textId="77777777" w:rsidR="00996222" w:rsidRDefault="00000000">
      <w:pPr>
        <w:pStyle w:val="ISOBibliography"/>
        <w:keepLines/>
        <w:ind w:left="454" w:hanging="454"/>
      </w:pPr>
      <w:bookmarkStart w:id="1312" w:name="ISOblock11_036"/>
      <w:bookmarkStart w:id="1313" w:name="ISO_idTextAnchor205"/>
      <w:bookmarkStart w:id="1314" w:name="ISObiblio33"/>
      <w:bookmarkEnd w:id="1312"/>
      <w:bookmarkEnd w:id="1313"/>
      <w:bookmarkEnd w:id="1314"/>
      <w:r>
        <w:t xml:space="preserve">[33] Tomlinson, M., Young, A. Utilizzare i social media per comunicare efficacemente con i giovani sulle mestruazioni: guida per il Period Equality Movement. 2023. Disponibile all’indirizzo: </w:t>
      </w:r>
      <w:hyperlink r:id="rId46">
        <w:r>
          <w:rPr>
            <w:color w:val="177078"/>
          </w:rPr>
          <w:t>https://www.mariatomlinson.co.uk/_files/ugd/96649b_e6c4bb9e6be34d2b9ee2f7aecb8195b9.pdf</w:t>
        </w:r>
      </w:hyperlink>
    </w:p>
    <w:p w14:paraId="62224513" w14:textId="77777777" w:rsidR="00996222" w:rsidRDefault="00000000">
      <w:pPr>
        <w:pStyle w:val="ISOBibliography"/>
        <w:keepLines/>
        <w:ind w:left="454" w:hanging="454"/>
      </w:pPr>
      <w:bookmarkStart w:id="1315" w:name="ISOblock11_037"/>
      <w:bookmarkStart w:id="1316" w:name="ISO_idTextAnchor206"/>
      <w:bookmarkStart w:id="1317" w:name="ISObiblio34"/>
      <w:bookmarkEnd w:id="1315"/>
      <w:bookmarkEnd w:id="1316"/>
      <w:bookmarkEnd w:id="1317"/>
      <w:r>
        <w:t xml:space="preserve">[34] Organizzazione mondiale della sanità. Endometriosi. Disponibile all’indirizzo: </w:t>
      </w:r>
      <w:hyperlink r:id="rId47">
        <w:r>
          <w:rPr>
            <w:color w:val="177078"/>
          </w:rPr>
          <w:t>Endometriosi</w:t>
        </w:r>
      </w:hyperlink>
    </w:p>
    <w:p w14:paraId="57C0E0F6" w14:textId="77777777" w:rsidR="00996222" w:rsidRDefault="00000000">
      <w:pPr>
        <w:pStyle w:val="ISOBibliography"/>
        <w:keepLines/>
        <w:ind w:left="454" w:hanging="454"/>
      </w:pPr>
      <w:bookmarkStart w:id="1318" w:name="ISOblock11_038"/>
      <w:bookmarkStart w:id="1319" w:name="ISO_idTextAnchor207"/>
      <w:bookmarkStart w:id="1320" w:name="ISObiblio35"/>
      <w:bookmarkEnd w:id="1318"/>
      <w:bookmarkEnd w:id="1319"/>
      <w:bookmarkEnd w:id="1320"/>
      <w:r>
        <w:t xml:space="preserve">[35] Menstrual Matters. Fase 3 — Gestire: suggerimenti e accorgimenti basati sulle evidenze per migliorare la salute e il benessere! Disponibile all’indirizzo: </w:t>
      </w:r>
      <w:hyperlink r:id="rId48">
        <w:r>
          <w:rPr>
            <w:color w:val="177078"/>
          </w:rPr>
          <w:t>https://www.menstrual-matters.com/manage/</w:t>
        </w:r>
      </w:hyperlink>
    </w:p>
    <w:p w14:paraId="1D832F43" w14:textId="77777777" w:rsidR="00996222" w:rsidRDefault="00000000">
      <w:pPr>
        <w:pStyle w:val="ISOBibliography"/>
        <w:keepLines/>
        <w:ind w:left="454" w:hanging="454"/>
      </w:pPr>
      <w:bookmarkStart w:id="1321" w:name="ISOblock11_039"/>
      <w:bookmarkStart w:id="1322" w:name="ISO_idTextAnchor208"/>
      <w:bookmarkStart w:id="1323" w:name="ISObiblio36"/>
      <w:bookmarkEnd w:id="1321"/>
      <w:bookmarkEnd w:id="1322"/>
      <w:bookmarkEnd w:id="1323"/>
      <w:r>
        <w:t xml:space="preserve">[36] National Health Service. Fibromi. Disponibile all’indirizzo: </w:t>
      </w:r>
      <w:hyperlink r:id="rId49">
        <w:r>
          <w:rPr>
            <w:color w:val="177078"/>
          </w:rPr>
          <w:t>https://www.nhs.uk/conditions/fibroids/</w:t>
        </w:r>
      </w:hyperlink>
    </w:p>
    <w:p w14:paraId="4CB8D469" w14:textId="77777777" w:rsidR="00996222" w:rsidRDefault="00000000">
      <w:pPr>
        <w:pStyle w:val="ISOBibliography"/>
        <w:keepLines/>
        <w:ind w:left="454" w:hanging="454"/>
      </w:pPr>
      <w:bookmarkStart w:id="1324" w:name="ISOblock11_040"/>
      <w:bookmarkStart w:id="1325" w:name="ISO_idTextAnchor209"/>
      <w:bookmarkStart w:id="1326" w:name="ISObiblio37"/>
      <w:bookmarkEnd w:id="1324"/>
      <w:bookmarkEnd w:id="1325"/>
      <w:bookmarkEnd w:id="1326"/>
      <w:r>
        <w:t xml:space="preserve">[37] National Health Service. Mestruazioni abbondanti. Disponibile all’indirizzo: </w:t>
      </w:r>
      <w:hyperlink r:id="rId50">
        <w:r>
          <w:rPr>
            <w:color w:val="177078"/>
          </w:rPr>
          <w:t>https://www.nhs.uk/conditions/heavy-periods/</w:t>
        </w:r>
      </w:hyperlink>
    </w:p>
    <w:p w14:paraId="69B9AD63" w14:textId="77777777" w:rsidR="00996222" w:rsidRDefault="00000000">
      <w:pPr>
        <w:pStyle w:val="ISOBibliography"/>
        <w:keepLines/>
        <w:ind w:left="454" w:hanging="454"/>
      </w:pPr>
      <w:bookmarkStart w:id="1327" w:name="ISOblock11_041"/>
      <w:bookmarkStart w:id="1328" w:name="ISO_idTextAnchor210"/>
      <w:bookmarkStart w:id="1329" w:name="ISObiblio38"/>
      <w:bookmarkEnd w:id="1327"/>
      <w:bookmarkEnd w:id="1328"/>
      <w:bookmarkEnd w:id="1329"/>
      <w:r>
        <w:t xml:space="preserve">[38] National Health Service. PMS (sindrome premestruale). Disponibile all’indirizzo: </w:t>
      </w:r>
      <w:hyperlink r:id="rId51">
        <w:r>
          <w:rPr>
            <w:color w:val="177078"/>
          </w:rPr>
          <w:t>https://www.nhs.uk/conditions/pre-menstrual-syndrome/</w:t>
        </w:r>
      </w:hyperlink>
    </w:p>
    <w:p w14:paraId="133DA8BA" w14:textId="77777777" w:rsidR="00996222" w:rsidRDefault="00000000">
      <w:pPr>
        <w:pStyle w:val="ISOBibliography"/>
        <w:keepLines/>
        <w:ind w:left="454" w:hanging="454"/>
      </w:pPr>
      <w:bookmarkStart w:id="1330" w:name="ISOblock11_042"/>
      <w:bookmarkStart w:id="1331" w:name="ISO_idTextAnchor211"/>
      <w:bookmarkStart w:id="1332" w:name="ISObiblio39"/>
      <w:bookmarkEnd w:id="1330"/>
      <w:bookmarkEnd w:id="1331"/>
      <w:bookmarkEnd w:id="1332"/>
      <w:r>
        <w:t xml:space="preserve">[39] National Health Service. Sindrome ovarica metabolica poliendocrina. Disponibile all’indirizzo: </w:t>
      </w:r>
      <w:hyperlink r:id="rId52">
        <w:r>
          <w:rPr>
            <w:color w:val="177078"/>
          </w:rPr>
          <w:t>https://www.nhs.uk/conditions/polyendocrine-metabolic-ovarian-syndrome-pmos/</w:t>
        </w:r>
      </w:hyperlink>
    </w:p>
    <w:p w14:paraId="3F7EA16A" w14:textId="77777777" w:rsidR="00996222" w:rsidRDefault="00000000">
      <w:pPr>
        <w:pStyle w:val="ISOBibliography"/>
        <w:keepLines/>
        <w:ind w:left="454" w:hanging="454"/>
      </w:pPr>
      <w:bookmarkStart w:id="1333" w:name="ISOblock11_043"/>
      <w:bookmarkStart w:id="1334" w:name="ISO_idTextAnchor212"/>
      <w:bookmarkStart w:id="1335" w:name="ISObiblio40"/>
      <w:bookmarkEnd w:id="1333"/>
      <w:bookmarkEnd w:id="1334"/>
      <w:bookmarkEnd w:id="1335"/>
      <w:r>
        <w:t xml:space="preserve">[40] NHS Inform. Adenomiosi. Disponibile all’indirizzo: </w:t>
      </w:r>
      <w:hyperlink r:id="rId53">
        <w:r>
          <w:rPr>
            <w:color w:val="177078"/>
          </w:rPr>
          <w:t>https://www.nhsinform.scot/healthy-living/womens-health/girls-and-young-women-puberty-to-around-25/periods-and-menstrual-health/adenomyosis</w:t>
        </w:r>
      </w:hyperlink>
    </w:p>
    <w:p w14:paraId="78034209" w14:textId="77777777" w:rsidR="00996222" w:rsidRDefault="00000000">
      <w:pPr>
        <w:pStyle w:val="Titolo2"/>
        <w:spacing w:before="260"/>
      </w:pPr>
      <w:bookmarkStart w:id="1336" w:name="ISOblock11_044"/>
      <w:bookmarkEnd w:id="1336"/>
      <w:r>
        <w:t>Ulteriori letture: menopausa e salute menopausale</w:t>
      </w:r>
    </w:p>
    <w:p w14:paraId="30094E01" w14:textId="77777777" w:rsidR="00996222" w:rsidRDefault="00000000">
      <w:pPr>
        <w:pStyle w:val="ISOBibliography"/>
        <w:keepLines/>
        <w:ind w:left="454" w:hanging="454"/>
      </w:pPr>
      <w:bookmarkStart w:id="1337" w:name="ISOblock11_045"/>
      <w:bookmarkStart w:id="1338" w:name="ISO_idTextAnchor213"/>
      <w:bookmarkStart w:id="1339" w:name="ISObiblio41"/>
      <w:bookmarkEnd w:id="1337"/>
      <w:bookmarkEnd w:id="1338"/>
      <w:bookmarkEnd w:id="1339"/>
      <w:r>
        <w:t xml:space="preserve">[41] National Institute for Health and Care Excellence. Menopausa: diagnosi e gestione. Linea guida NICE. NG23. 2015, aggiornata nel 2026. Disponibile all’indirizzo: </w:t>
      </w:r>
      <w:hyperlink r:id="rId54">
        <w:r>
          <w:rPr>
            <w:color w:val="177078"/>
          </w:rPr>
          <w:t>https://www.nice.org.uk/guidance/ng23/resources/menopause-diagnosis-and-management-pdf-1837330217413</w:t>
        </w:r>
      </w:hyperlink>
    </w:p>
    <w:p w14:paraId="70024438" w14:textId="77777777" w:rsidR="00996222" w:rsidRDefault="00000000">
      <w:pPr>
        <w:pStyle w:val="ISOBibliography"/>
        <w:keepLines/>
        <w:ind w:left="454" w:hanging="454"/>
      </w:pPr>
      <w:bookmarkStart w:id="1340" w:name="ISOblock11_046"/>
      <w:bookmarkStart w:id="1341" w:name="ISO_idTextAnchor214"/>
      <w:bookmarkStart w:id="1342" w:name="ISObiblio42"/>
      <w:bookmarkEnd w:id="1340"/>
      <w:bookmarkEnd w:id="1341"/>
      <w:bookmarkEnd w:id="1342"/>
      <w:r>
        <w:t xml:space="preserve">[42] National Institute for Health and Care Excellence. Menopausa. 2015, aggiornata nel 2024. Disponibile all’indirizzo: </w:t>
      </w:r>
      <w:hyperlink r:id="rId55">
        <w:r>
          <w:rPr>
            <w:color w:val="177078"/>
          </w:rPr>
          <w:t>https://www.nice.org.uk/guidance/ng23/resources/menopause-pdf-718895758021</w:t>
        </w:r>
      </w:hyperlink>
    </w:p>
    <w:p w14:paraId="21FFF99A" w14:textId="77777777" w:rsidR="00996222" w:rsidRDefault="00000000">
      <w:pPr>
        <w:pStyle w:val="ISOBibliography"/>
        <w:keepLines/>
        <w:ind w:left="454" w:hanging="454"/>
      </w:pPr>
      <w:bookmarkStart w:id="1343" w:name="ISOblock11_047"/>
      <w:bookmarkStart w:id="1344" w:name="ISO_idTextAnchor215"/>
      <w:bookmarkStart w:id="1345" w:name="ISObiblio43"/>
      <w:bookmarkEnd w:id="1343"/>
      <w:bookmarkEnd w:id="1344"/>
      <w:bookmarkEnd w:id="1345"/>
      <w:r>
        <w:t xml:space="preserve">[43] Organizzazione mondiale della sanità. Menopausa. Disponibile all’indirizzo: </w:t>
      </w:r>
      <w:hyperlink r:id="rId56">
        <w:r>
          <w:rPr>
            <w:color w:val="177078"/>
          </w:rPr>
          <w:t>https://www.who.int/news-room/fact-sheets/detail/menopause</w:t>
        </w:r>
      </w:hyperlink>
    </w:p>
    <w:p w14:paraId="74175A17" w14:textId="77777777" w:rsidR="00996222" w:rsidRDefault="00000000">
      <w:pPr>
        <w:pStyle w:val="ISOBibliography"/>
        <w:keepLines/>
        <w:ind w:left="454" w:hanging="454"/>
      </w:pPr>
      <w:bookmarkStart w:id="1346" w:name="ISOblock11_048"/>
      <w:bookmarkStart w:id="1347" w:name="ISO_idTextAnchor216"/>
      <w:bookmarkStart w:id="1348" w:name="ISObiblio44"/>
      <w:bookmarkEnd w:id="1346"/>
      <w:bookmarkEnd w:id="1347"/>
      <w:bookmarkEnd w:id="1348"/>
      <w:r>
        <w:t xml:space="preserve">[44] Self-Care Forum. La menopausa. Scheda informativa n. 22. Disponibile all’indirizzo: </w:t>
      </w:r>
      <w:hyperlink r:id="rId57">
        <w:r>
          <w:rPr>
            <w:color w:val="177078"/>
          </w:rPr>
          <w:t>https://www.selfcareforum.org/wp-content/uploads/2022/11/22-Menopause-fs-v2.3.pdf</w:t>
        </w:r>
      </w:hyperlink>
    </w:p>
    <w:p w14:paraId="3EE819B2" w14:textId="77777777" w:rsidR="00996222" w:rsidRDefault="00000000">
      <w:pPr>
        <w:pStyle w:val="ISOBibliography"/>
        <w:keepLines/>
        <w:ind w:left="454" w:hanging="454"/>
      </w:pPr>
      <w:bookmarkStart w:id="1349" w:name="ISOblock11_049"/>
      <w:bookmarkStart w:id="1350" w:name="ISO_idTextAnchor217"/>
      <w:bookmarkStart w:id="1351" w:name="ISObiblio45"/>
      <w:bookmarkEnd w:id="1349"/>
      <w:bookmarkEnd w:id="1350"/>
      <w:bookmarkEnd w:id="1351"/>
      <w:r>
        <w:t xml:space="preserve">[45] Governo del Regno Unito. Transizione menopausale: effetti sulla partecipazione economica delle donne. Disponibile all’indirizzo: </w:t>
      </w:r>
      <w:hyperlink r:id="rId58">
        <w:r>
          <w:rPr>
            <w:color w:val="177078"/>
          </w:rPr>
          <w:t>https://www.gov.uk/government/publications/menopause-transition-effects-on-womens-economic-participation</w:t>
        </w:r>
      </w:hyperlink>
    </w:p>
    <w:p w14:paraId="692E8685" w14:textId="77777777" w:rsidR="00996222" w:rsidRDefault="00000000">
      <w:pPr>
        <w:pStyle w:val="Titolo2"/>
        <w:spacing w:before="260"/>
      </w:pPr>
      <w:bookmarkStart w:id="1352" w:name="ISOblock11_050"/>
      <w:bookmarkEnd w:id="1352"/>
      <w:r>
        <w:t>Ulteriori letture: intersezionalità, mestruazioni e menopausa</w:t>
      </w:r>
    </w:p>
    <w:p w14:paraId="38EB99BF" w14:textId="77777777" w:rsidR="00996222" w:rsidRDefault="00000000">
      <w:pPr>
        <w:pStyle w:val="ISOBibliography"/>
        <w:keepLines/>
        <w:ind w:left="454" w:hanging="454"/>
      </w:pPr>
      <w:bookmarkStart w:id="1353" w:name="ISOblock11_051"/>
      <w:bookmarkStart w:id="1354" w:name="ISO_idTextAnchor218"/>
      <w:bookmarkStart w:id="1355" w:name="ISObiblio46"/>
      <w:bookmarkEnd w:id="1353"/>
      <w:bookmarkEnd w:id="1354"/>
      <w:bookmarkEnd w:id="1355"/>
      <w:r>
        <w:t xml:space="preserve">[46] Ahuja, M. Età della menopausa e determinanti dell’età menopausale: un’indagine PAN India dell’IMS. Journal of Mid-Life Health. 2016, 7(3), 126–131. Disponibile all’indirizzo: </w:t>
      </w:r>
      <w:hyperlink r:id="rId59" w:anchor=":~:text=Average%20age%20of%20menopause%20of,married%20status%2C%20and%20parity%20status">
        <w:r>
          <w:rPr>
            <w:color w:val="177078"/>
          </w:rPr>
          <w:t>https://www.ncbi.nlm.nih.gov/pmc/articles/PMC5051232/#:~:text=Average%20age%20of%20menopause%20of,married%20status%2C%20and%20parity%20status</w:t>
        </w:r>
      </w:hyperlink>
    </w:p>
    <w:p w14:paraId="417610C6" w14:textId="77777777" w:rsidR="00996222" w:rsidRDefault="00000000">
      <w:pPr>
        <w:pStyle w:val="ISOBibliography"/>
        <w:keepLines/>
        <w:ind w:left="454" w:hanging="454"/>
      </w:pPr>
      <w:bookmarkStart w:id="1356" w:name="ISOblock11_052"/>
      <w:bookmarkStart w:id="1357" w:name="ISO_idTextAnchor219"/>
      <w:bookmarkStart w:id="1358" w:name="ISObiblio47"/>
      <w:bookmarkEnd w:id="1356"/>
      <w:bookmarkEnd w:id="1357"/>
      <w:bookmarkEnd w:id="1358"/>
      <w:r>
        <w:t xml:space="preserve">[47] Moseley, R.L., Druce, T., Turner-Cobb, J.M. «Quando il mio autismo è esploso»: uno studio qualitativo che mette in luce le voci delle persone autistiche sulla menopausa. Autism. 2020, 24(6), 1423–1437. Disponibile all’indirizzo: </w:t>
      </w:r>
      <w:hyperlink r:id="rId60">
        <w:r>
          <w:rPr>
            <w:color w:val="177078"/>
          </w:rPr>
          <w:t>https://www.ncbi.nlm.nih.gov/pmc/articles/PMC7376624/</w:t>
        </w:r>
      </w:hyperlink>
    </w:p>
    <w:p w14:paraId="696E5458" w14:textId="77777777" w:rsidR="00996222" w:rsidRDefault="00000000">
      <w:pPr>
        <w:pStyle w:val="ISOBibliography"/>
        <w:keepLines/>
        <w:ind w:left="454" w:hanging="454"/>
      </w:pPr>
      <w:bookmarkStart w:id="1359" w:name="ISOblock11_053"/>
      <w:bookmarkStart w:id="1360" w:name="ISO_idTextAnchor220"/>
      <w:bookmarkStart w:id="1361" w:name="ISObiblio48"/>
      <w:bookmarkEnd w:id="1359"/>
      <w:bookmarkEnd w:id="1360"/>
      <w:bookmarkEnd w:id="1361"/>
      <w:r>
        <w:t xml:space="preserve">[48] Moseley, R.L., Druce, T., Turner-Cobb, J.M. La ricerca sull’autismo «riguarda soltanto gli uomini e i bambini»: donne autistiche che rompono il silenzio sulla menopausa. British Journal of Health Psychology. 2021, 26(3), 709–726. Disponibile all’indirizzo: </w:t>
      </w:r>
      <w:hyperlink r:id="rId61">
        <w:r>
          <w:rPr>
            <w:color w:val="177078"/>
          </w:rPr>
          <w:t>https://bpspsychub.onlinelibrary.wiley.com/doi/10.1111/bjhp.12477</w:t>
        </w:r>
      </w:hyperlink>
    </w:p>
    <w:p w14:paraId="48A69AB2" w14:textId="77777777" w:rsidR="00996222" w:rsidRDefault="00000000">
      <w:pPr>
        <w:pStyle w:val="ISOBibliography"/>
        <w:keepLines/>
        <w:ind w:left="454" w:hanging="454"/>
      </w:pPr>
      <w:bookmarkStart w:id="1362" w:name="ISOblock11_054"/>
      <w:bookmarkStart w:id="1363" w:name="ISO_idTextAnchor221"/>
      <w:bookmarkStart w:id="1364" w:name="ISObiblio49"/>
      <w:bookmarkEnd w:id="1362"/>
      <w:bookmarkEnd w:id="1363"/>
      <w:bookmarkEnd w:id="1364"/>
      <w:r>
        <w:t xml:space="preserve">[49] National Autistic Society. Mestruazioni e menopausa nelle persone autistiche. 2022. Disponibile all’indirizzo: </w:t>
      </w:r>
      <w:hyperlink r:id="rId62">
        <w:r>
          <w:rPr>
            <w:color w:val="177078"/>
          </w:rPr>
          <w:t>https://www.autism.org.uk/advice-and-guidance/professional-practice/menopause-menstruation</w:t>
        </w:r>
      </w:hyperlink>
    </w:p>
    <w:p w14:paraId="3A8979A1" w14:textId="77777777" w:rsidR="00996222" w:rsidRDefault="00000000">
      <w:pPr>
        <w:pStyle w:val="ISOBibliography"/>
        <w:keepLines/>
        <w:ind w:left="454" w:hanging="454"/>
      </w:pPr>
      <w:bookmarkStart w:id="1365" w:name="ISOblock11_055"/>
      <w:bookmarkStart w:id="1366" w:name="ISO_idTextAnchor222"/>
      <w:bookmarkStart w:id="1367" w:name="ISObiblio50"/>
      <w:bookmarkEnd w:id="1365"/>
      <w:bookmarkEnd w:id="1366"/>
      <w:bookmarkEnd w:id="1367"/>
      <w:r>
        <w:t>[50] Jenkins, C.A., Moseley, R.L., Matthews, R.J., van Rensburg, M.J., Gamble-Turner, J.M., Brady, M.J. «Anni di difficoltà»: un’indagine internazionale sulle esperienze della menopausa nelle persone autistiche. Neurodiversity. 2024, 2, p.27546330241299366.</w:t>
      </w:r>
    </w:p>
    <w:p w14:paraId="470BDC98" w14:textId="77777777" w:rsidR="00996222" w:rsidRDefault="00000000">
      <w:pPr>
        <w:pStyle w:val="ISOBibliography"/>
        <w:keepLines/>
        <w:ind w:left="454" w:hanging="454"/>
      </w:pPr>
      <w:bookmarkStart w:id="1368" w:name="ISOblock11_056"/>
      <w:bookmarkStart w:id="1369" w:name="ISO_idTextAnchor223"/>
      <w:bookmarkStart w:id="1370" w:name="ISObiblio51"/>
      <w:bookmarkEnd w:id="1368"/>
      <w:bookmarkEnd w:id="1369"/>
      <w:bookmarkEnd w:id="1370"/>
      <w:r>
        <w:t xml:space="preserve">[51] Steward, S., Crane, L., Roy, E.M., Remington, A., Pellicano, E. «La vita è molto più difficile da gestire durante le mestruazioni»: esperienze delle mestruazioni nelle persone autistiche. Journal of Autism and Developmental Disorders. 2018, 48(12), 4287–4292. Disponibile all’indirizzo: </w:t>
      </w:r>
      <w:hyperlink r:id="rId63">
        <w:r>
          <w:rPr>
            <w:color w:val="177078"/>
          </w:rPr>
          <w:t>https://www.ncbi.nlm.nih.gov/pmc/articles/PMC6223765/</w:t>
        </w:r>
      </w:hyperlink>
    </w:p>
    <w:p w14:paraId="2D1A9B85" w14:textId="77777777" w:rsidR="00996222" w:rsidRDefault="00000000">
      <w:pPr>
        <w:pStyle w:val="ISOBibliography"/>
        <w:keepLines/>
        <w:ind w:left="454" w:hanging="454"/>
      </w:pPr>
      <w:bookmarkStart w:id="1371" w:name="ISOblock11_057"/>
      <w:bookmarkStart w:id="1372" w:name="ISO_idTextAnchor224"/>
      <w:bookmarkStart w:id="1373" w:name="ISObiblio52"/>
      <w:bookmarkEnd w:id="1371"/>
      <w:bookmarkEnd w:id="1372"/>
      <w:bookmarkEnd w:id="1373"/>
      <w:r>
        <w:t xml:space="preserve">[52] SWAN. Studio sulla salute delle donne nell’intera nazione. Disponibile all’indirizzo: </w:t>
      </w:r>
      <w:hyperlink r:id="rId64">
        <w:r>
          <w:rPr>
            <w:color w:val="177078"/>
          </w:rPr>
          <w:t>https://www.swanstudy.org/</w:t>
        </w:r>
      </w:hyperlink>
    </w:p>
    <w:p w14:paraId="70CD1129" w14:textId="77777777" w:rsidR="00996222" w:rsidRDefault="00000000">
      <w:pPr>
        <w:pStyle w:val="ISOBibliography"/>
        <w:keepLines/>
        <w:ind w:left="454" w:hanging="454"/>
      </w:pPr>
      <w:bookmarkStart w:id="1374" w:name="ISOblock11_058"/>
      <w:bookmarkStart w:id="1375" w:name="ISO_idTextAnchor225"/>
      <w:bookmarkStart w:id="1376" w:name="ISObiblio53"/>
      <w:bookmarkEnd w:id="1374"/>
      <w:bookmarkEnd w:id="1375"/>
      <w:bookmarkEnd w:id="1376"/>
      <w:r>
        <w:t xml:space="preserve">[53] The King’s Fund. Linguaggio inclusivo nell’assistenza sanitaria e sociale: perché le parole che usiamo contano. 2021. Disponibile all’indirizzo: </w:t>
      </w:r>
      <w:hyperlink r:id="rId65">
        <w:r>
          <w:rPr>
            <w:color w:val="177078"/>
          </w:rPr>
          <w:t>https://www.kingsfund.org.uk/blog/2021/08/inclusive-language-health-and-care</w:t>
        </w:r>
      </w:hyperlink>
    </w:p>
    <w:p w14:paraId="0618358E" w14:textId="77777777" w:rsidR="00996222" w:rsidRDefault="00000000">
      <w:pPr>
        <w:pStyle w:val="ISOBibliography"/>
        <w:keepLines/>
        <w:ind w:left="454" w:hanging="454"/>
      </w:pPr>
      <w:bookmarkStart w:id="1377" w:name="ISOblock11_059"/>
      <w:bookmarkStart w:id="1378" w:name="ISO_idTextAnchor226"/>
      <w:bookmarkStart w:id="1379" w:name="ISObiblio54"/>
      <w:bookmarkEnd w:id="1377"/>
      <w:bookmarkEnd w:id="1378"/>
      <w:bookmarkEnd w:id="1379"/>
      <w:r>
        <w:t xml:space="preserve">[54] The Pharmaceutical Journal. La gestione della menopausa dovrebbe differire tra gruppi etnici? 2022. Disponibile all’indirizzo: </w:t>
      </w:r>
      <w:hyperlink r:id="rId66">
        <w:r>
          <w:rPr>
            <w:color w:val="177078"/>
          </w:rPr>
          <w:t>https://pharmaceutical-journal.com/article/research/should-menopause-management-differ-between-ethnic-groups</w:t>
        </w:r>
      </w:hyperlink>
    </w:p>
    <w:p w14:paraId="69CB2C2D" w14:textId="77777777" w:rsidR="00996222" w:rsidRDefault="00000000">
      <w:pPr>
        <w:pStyle w:val="ISOBibliography"/>
        <w:keepLines/>
        <w:ind w:left="454" w:hanging="454"/>
      </w:pPr>
      <w:bookmarkStart w:id="1380" w:name="ISOblock11_060"/>
      <w:bookmarkStart w:id="1381" w:name="ISO_idTextAnchor227"/>
      <w:bookmarkStart w:id="1382" w:name="ISObiblio55"/>
      <w:bookmarkEnd w:id="1380"/>
      <w:bookmarkEnd w:id="1381"/>
      <w:bookmarkEnd w:id="1382"/>
      <w:r>
        <w:t xml:space="preserve">[55] Venus Arthritis. «Volevo tenere sotto controllo il dolore dell’artrite, non pensavo alla menopausa.» 2021. Disponibile all’indirizzo: </w:t>
      </w:r>
      <w:hyperlink r:id="rId67">
        <w:r>
          <w:rPr>
            <w:color w:val="177078"/>
          </w:rPr>
          <w:t>https://www.versusarthritis.org/news/2021/august/i-wanted-to-get-my-arthritis-pain-under-control-i-wasn-t-thinking-about-the-menopause/</w:t>
        </w:r>
      </w:hyperlink>
    </w:p>
    <w:p w14:paraId="326A9EE7" w14:textId="77777777" w:rsidR="00996222" w:rsidRDefault="00000000">
      <w:pPr>
        <w:pStyle w:val="ISOBibliography"/>
        <w:keepLines/>
        <w:ind w:left="454" w:hanging="454"/>
      </w:pPr>
      <w:bookmarkStart w:id="1383" w:name="ISOblock11_061"/>
      <w:bookmarkStart w:id="1384" w:name="ISO_idTextAnchor228"/>
      <w:bookmarkStart w:id="1385" w:name="ISObiblio56"/>
      <w:bookmarkEnd w:id="1383"/>
      <w:bookmarkEnd w:id="1384"/>
      <w:bookmarkEnd w:id="1385"/>
      <w:r>
        <w:t>[56] Endara-Mina, J., Coloma-Ramirez, L., Escudero, C. J., Andrade-Travez, K., Osorio, C. J., Campaña, E., ... Ríos-Quituizaca, P. Esperienza della menopausa nei diversi gruppi etnici: mappatura delle evidenze attraverso una revisione esplorativa. Frontiers in Reproductive Health. 2025, 7, 1732836</w:t>
      </w:r>
    </w:p>
    <w:p w14:paraId="3F5ED49E" w14:textId="77777777" w:rsidR="00996222" w:rsidRDefault="00000000">
      <w:pPr>
        <w:pStyle w:val="Titolo2"/>
        <w:spacing w:before="260"/>
      </w:pPr>
      <w:bookmarkStart w:id="1386" w:name="ISOblock11_062"/>
      <w:bookmarkEnd w:id="1386"/>
      <w:r>
        <w:t>Ulteriori letture: sviluppo delle politiche e gestione del luogo di lavoro</w:t>
      </w:r>
    </w:p>
    <w:p w14:paraId="340F7CED" w14:textId="77777777" w:rsidR="00996222" w:rsidRDefault="00000000">
      <w:pPr>
        <w:pStyle w:val="ISOBibliography"/>
        <w:keepLines/>
        <w:ind w:left="454" w:hanging="454"/>
      </w:pPr>
      <w:bookmarkStart w:id="1387" w:name="ISOblock11_063"/>
      <w:bookmarkStart w:id="1388" w:name="ISO_idTextAnchor229"/>
      <w:bookmarkStart w:id="1389" w:name="ISObiblio57"/>
      <w:bookmarkEnd w:id="1387"/>
      <w:bookmarkEnd w:id="1388"/>
      <w:bookmarkEnd w:id="1389"/>
      <w:r>
        <w:t xml:space="preserve">[57] Advisory, Conciliation and Arbitration Service. Menopausa al lavoro. Disponibile all’indirizzo: </w:t>
      </w:r>
      <w:hyperlink r:id="rId68">
        <w:r>
          <w:rPr>
            <w:color w:val="177078"/>
          </w:rPr>
          <w:t>https://www.acas.org.uk/menopause-at-work</w:t>
        </w:r>
      </w:hyperlink>
    </w:p>
    <w:p w14:paraId="51386D88" w14:textId="77777777" w:rsidR="00996222" w:rsidRDefault="00000000">
      <w:pPr>
        <w:pStyle w:val="ISOBibliography"/>
        <w:keepLines/>
        <w:ind w:left="454" w:hanging="454"/>
      </w:pPr>
      <w:bookmarkStart w:id="1390" w:name="ISOblock11_064"/>
      <w:bookmarkStart w:id="1391" w:name="ISO_idTextAnchor230"/>
      <w:bookmarkStart w:id="1392" w:name="ISObiblio58"/>
      <w:bookmarkEnd w:id="1390"/>
      <w:bookmarkEnd w:id="1391"/>
      <w:bookmarkEnd w:id="1392"/>
      <w:r>
        <w:t xml:space="preserve">[58] Rees, M., Bitzer, J., Cano, A., Ceausu, I., Chedraui, P., Durmusoglu, F., Erkkola, R., Geukes, M. Godfrey, A., Goulis, D.G., Griffiths, A., Hardy, C., Hickey, M., Hirschberg, A.L., Hunter, M., Kiesel, L., Jack, G., Lopes, P., Mishra, G., Oosterhof, H., Pines, A., Riach, K., Shufelt, C., van Trotsenburg, M., Weiss, R., Lambrinoudaki, I. Raccomandazioni di consenso globale sulla menopausa nel luogo di lavoro: documento di posizione della European Menopause and Andropause Society (EMAS). Maturitas. 2021, 151, 55–62. Disponibile all’indirizzo: </w:t>
      </w:r>
      <w:hyperlink r:id="rId69">
        <w:r>
          <w:rPr>
            <w:color w:val="177078"/>
          </w:rPr>
          <w:t>https://www.emas-online.org/wp-content/uploads/2021/07/Global-consensus-recommendations-on-menopause-in-the-workplace.pdf</w:t>
        </w:r>
      </w:hyperlink>
    </w:p>
    <w:p w14:paraId="7CCEE7A6" w14:textId="77777777" w:rsidR="00996222" w:rsidRDefault="00000000">
      <w:pPr>
        <w:pStyle w:val="ISOBibliography"/>
        <w:keepLines/>
        <w:ind w:left="454" w:hanging="454"/>
      </w:pPr>
      <w:bookmarkStart w:id="1393" w:name="ISOblock11_065"/>
      <w:bookmarkStart w:id="1394" w:name="ISO_idTextAnchor231"/>
      <w:bookmarkStart w:id="1395" w:name="ISObiblio59"/>
      <w:bookmarkEnd w:id="1393"/>
      <w:bookmarkEnd w:id="1394"/>
      <w:bookmarkEnd w:id="1395"/>
      <w:r>
        <w:t xml:space="preserve">[59] Chartered Institute of Personnel and Development. La menopausa al lavoro: guida per i professionisti delle risorse umane. Disponibile all’indirizzo: </w:t>
      </w:r>
      <w:hyperlink r:id="rId70">
        <w:r>
          <w:rPr>
            <w:color w:val="177078"/>
          </w:rPr>
          <w:t>https://www.cipd.co.uk/knowledge/culture/well-being/menopause/people-professionals-guidance</w:t>
        </w:r>
      </w:hyperlink>
    </w:p>
    <w:p w14:paraId="2899C511" w14:textId="77777777" w:rsidR="00996222" w:rsidRDefault="00000000">
      <w:pPr>
        <w:pStyle w:val="ISOBibliography"/>
        <w:keepLines/>
        <w:ind w:left="454" w:hanging="454"/>
      </w:pPr>
      <w:bookmarkStart w:id="1396" w:name="ISOblock11_066"/>
      <w:bookmarkStart w:id="1397" w:name="ISO_idTextAnchor232"/>
      <w:bookmarkStart w:id="1398" w:name="ISObiblio60"/>
      <w:bookmarkEnd w:id="1396"/>
      <w:bookmarkEnd w:id="1397"/>
      <w:bookmarkEnd w:id="1398"/>
      <w:r>
        <w:t xml:space="preserve">[60] Faculty of Occupational Medicine of the Royal College of Physicians. Guida sulla menopausa e il luogo di lavoro. Disponibile all’indirizzo: </w:t>
      </w:r>
      <w:hyperlink r:id="rId71">
        <w:r>
          <w:rPr>
            <w:color w:val="177078"/>
          </w:rPr>
          <w:t>https://www.fom.ac.uk/wp-content/uploads/Guidance-on-menopause-and-the-workplace-v6.pdf</w:t>
        </w:r>
      </w:hyperlink>
    </w:p>
    <w:p w14:paraId="2E29D719" w14:textId="77777777" w:rsidR="00996222" w:rsidRDefault="00000000">
      <w:pPr>
        <w:pStyle w:val="ISOBibliography"/>
        <w:keepLines/>
        <w:ind w:left="454" w:hanging="454"/>
      </w:pPr>
      <w:bookmarkStart w:id="1399" w:name="ISOblock11_067"/>
      <w:bookmarkStart w:id="1400" w:name="ISO_idTextAnchor233"/>
      <w:bookmarkStart w:id="1401" w:name="ISObiblio61"/>
      <w:bookmarkEnd w:id="1399"/>
      <w:bookmarkEnd w:id="1400"/>
      <w:bookmarkEnd w:id="1401"/>
      <w:r>
        <w:t xml:space="preserve">[61] Institution of Occupational Safety and Health. Menopausa nel luogo di lavoro. Disponibile all’indirizzo: </w:t>
      </w:r>
      <w:hyperlink r:id="rId72">
        <w:r>
          <w:rPr>
            <w:color w:val="177078"/>
          </w:rPr>
          <w:t>https://iosh.com/menopause-riskassessment22</w:t>
        </w:r>
      </w:hyperlink>
    </w:p>
    <w:p w14:paraId="162D9D38" w14:textId="77777777" w:rsidR="00996222" w:rsidRDefault="00000000">
      <w:pPr>
        <w:pStyle w:val="ISOBibliography"/>
        <w:keepLines/>
        <w:ind w:left="454" w:hanging="454"/>
      </w:pPr>
      <w:bookmarkStart w:id="1402" w:name="ISOblock11_068"/>
      <w:bookmarkStart w:id="1403" w:name="ISO_idTextAnchor234"/>
      <w:bookmarkStart w:id="1404" w:name="ISObiblio62"/>
      <w:bookmarkEnd w:id="1402"/>
      <w:bookmarkEnd w:id="1403"/>
      <w:bookmarkEnd w:id="1404"/>
      <w:r>
        <w:t xml:space="preserve">[62] Pacchetto informativo sulla menopausa per le organizzazioni (MIPO). Disponibile all’indirizzo: </w:t>
      </w:r>
      <w:hyperlink r:id="rId73">
        <w:r>
          <w:rPr>
            <w:color w:val="177078"/>
          </w:rPr>
          <w:t>https://www.menopauseatwork.org/</w:t>
        </w:r>
      </w:hyperlink>
    </w:p>
    <w:p w14:paraId="6EF53D97" w14:textId="77777777" w:rsidR="00996222" w:rsidRDefault="00000000">
      <w:pPr>
        <w:pStyle w:val="ISOBibliography"/>
        <w:keepLines/>
        <w:ind w:left="454" w:hanging="454"/>
      </w:pPr>
      <w:bookmarkStart w:id="1405" w:name="ISOblock11_069"/>
      <w:bookmarkStart w:id="1406" w:name="ISO_idTextAnchor235"/>
      <w:bookmarkStart w:id="1407" w:name="ISObiblio63"/>
      <w:bookmarkEnd w:id="1405"/>
      <w:bookmarkEnd w:id="1406"/>
      <w:bookmarkEnd w:id="1407"/>
      <w:r>
        <w:t xml:space="preserve">[63] NHS England. Sostenere il personale del nostro NHS durante la menopausa: guida per responsabili diretti e colleghi. 2022. Disponibile all’indirizzo: </w:t>
      </w:r>
      <w:hyperlink r:id="rId74">
        <w:r>
          <w:rPr>
            <w:color w:val="177078"/>
          </w:rPr>
          <w:t>https://www.england.nhs.uk/long-read/supporting-our-nhs-people-through-menopause-guidance-for-line-managers-and-colleagues/</w:t>
        </w:r>
      </w:hyperlink>
    </w:p>
    <w:p w14:paraId="5148B84D" w14:textId="77777777" w:rsidR="00996222" w:rsidRDefault="00000000">
      <w:pPr>
        <w:pStyle w:val="ISOBibliography"/>
        <w:keepLines/>
        <w:ind w:left="454" w:hanging="454"/>
      </w:pPr>
      <w:bookmarkStart w:id="1408" w:name="ISOblock11_070"/>
      <w:bookmarkStart w:id="1409" w:name="ISO_idTextAnchor236"/>
      <w:bookmarkStart w:id="1410" w:name="ISObiblio64"/>
      <w:bookmarkEnd w:id="1408"/>
      <w:bookmarkEnd w:id="1409"/>
      <w:bookmarkEnd w:id="1410"/>
      <w:r>
        <w:t xml:space="preserve">[64] Owen, L. Mestruazioni e gestione umanistica al lavoro: sviluppo e attuazione di una politica sulle mestruazioni nel luogo di lavoro. Journal of the Association for Management Education &amp; Development. 2018, 25(4), 23–31. Disponibile all’indirizzo: </w:t>
      </w:r>
      <w:hyperlink r:id="rId75">
        <w:r>
          <w:rPr>
            <w:color w:val="177078"/>
          </w:rPr>
          <w:t>https://laraowen.com/wp-content/uploads/2022/09/Owen-2018-Menstruation-humanistic-management.pdf</w:t>
        </w:r>
      </w:hyperlink>
    </w:p>
    <w:p w14:paraId="6DD331EB" w14:textId="77777777" w:rsidR="00996222" w:rsidRDefault="00000000">
      <w:pPr>
        <w:pStyle w:val="ISOBibliography"/>
        <w:keepLines/>
        <w:ind w:left="454" w:hanging="454"/>
      </w:pPr>
      <w:bookmarkStart w:id="1411" w:name="ISOblock11_071"/>
      <w:bookmarkStart w:id="1412" w:name="ISO_idTextAnchor237"/>
      <w:bookmarkStart w:id="1413" w:name="ISOpage52"/>
      <w:bookmarkStart w:id="1414" w:name="ISObiblio65"/>
      <w:bookmarkEnd w:id="1411"/>
      <w:bookmarkEnd w:id="1412"/>
      <w:bookmarkEnd w:id="1413"/>
      <w:bookmarkEnd w:id="1414"/>
      <w:r>
        <w:t xml:space="preserve">[65] Royal College of Nursing. La menopausa e il lavoro: guida per i rappresentanti RCN. 2020. Disponibile all’indirizzo: </w:t>
      </w:r>
      <w:hyperlink r:id="rId76">
        <w:r>
          <w:rPr>
            <w:color w:val="177078"/>
          </w:rPr>
          <w:t>https://www.rcn.org.uk/-/media/Royal-College-OfNursing/Documents/Publications/2020/September/009-327.pdf</w:t>
        </w:r>
      </w:hyperlink>
    </w:p>
    <w:p w14:paraId="5A2EFD4E" w14:textId="77777777" w:rsidR="00996222" w:rsidRDefault="00000000">
      <w:pPr>
        <w:pStyle w:val="ISOBibliography"/>
        <w:keepLines/>
        <w:ind w:left="454" w:hanging="454"/>
      </w:pPr>
      <w:bookmarkStart w:id="1415" w:name="ISOblock11_072"/>
      <w:bookmarkStart w:id="1416" w:name="ISO_idTextAnchor238"/>
      <w:bookmarkStart w:id="1417" w:name="ISObiblio66"/>
      <w:bookmarkEnd w:id="1415"/>
      <w:bookmarkEnd w:id="1416"/>
      <w:bookmarkEnd w:id="1417"/>
      <w:r>
        <w:t xml:space="preserve">[66] Sang K., Remnant, J., Calvard, T., Myhill, K. Lavoro e sangue: gestire mestruazioni, menopausa e condizioni di salute ginecologiche nel luogo di lavoro. International Journal of Environmental Research and Public Health. 2021, 18(4), 1951. Disponibile all’indirizzo: </w:t>
      </w:r>
      <w:hyperlink r:id="rId77">
        <w:r>
          <w:rPr>
            <w:color w:val="177078"/>
          </w:rPr>
          <w:t>https://doi.org/10.3390/ijerph18041951</w:t>
        </w:r>
      </w:hyperlink>
    </w:p>
    <w:p w14:paraId="57B879C4" w14:textId="77777777" w:rsidR="00996222" w:rsidRDefault="00000000">
      <w:pPr>
        <w:pStyle w:val="ISOBibliography"/>
        <w:keepLines/>
        <w:ind w:left="454" w:hanging="454"/>
      </w:pPr>
      <w:bookmarkStart w:id="1418" w:name="ISOblock11_073"/>
      <w:bookmarkStart w:id="1419" w:name="ISO_idTextAnchor239"/>
      <w:bookmarkStart w:id="1420" w:name="ISObiblio67"/>
      <w:bookmarkEnd w:id="1418"/>
      <w:bookmarkEnd w:id="1419"/>
      <w:bookmarkEnd w:id="1420"/>
      <w:r>
        <w:t xml:space="preserve">[67] UNISON. Guida alla menopausa e modello di politica. Disponibile all’indirizzo: </w:t>
      </w:r>
      <w:hyperlink r:id="rId78">
        <w:r>
          <w:rPr>
            <w:color w:val="177078"/>
          </w:rPr>
          <w:t>https://www.unison.org.uk/content/uploads/2025/02/The-menopause-is-a-workplace-issue.pdf</w:t>
        </w:r>
      </w:hyperlink>
    </w:p>
    <w:p w14:paraId="5B244BA3" w14:textId="77777777" w:rsidR="00996222" w:rsidRDefault="00000000">
      <w:pPr>
        <w:pStyle w:val="ISOBibliography"/>
        <w:keepLines/>
        <w:ind w:left="454" w:hanging="454"/>
      </w:pPr>
      <w:bookmarkStart w:id="1421" w:name="ISOblock11_074"/>
      <w:bookmarkStart w:id="1422" w:name="ISO_idTextAnchor240"/>
      <w:bookmarkStart w:id="1423" w:name="ISObiblio68"/>
      <w:bookmarkEnd w:id="1421"/>
      <w:bookmarkEnd w:id="1422"/>
      <w:bookmarkEnd w:id="1423"/>
      <w:r>
        <w:t xml:space="preserve">[68] Wales TUC Cymru. La menopausa nel luogo di lavoro: una raccolta di strumenti per i sindacalisti. 2017. Disponibile all’indirizzo: </w:t>
      </w:r>
      <w:hyperlink r:id="rId79">
        <w:r>
          <w:rPr>
            <w:color w:val="177078"/>
          </w:rPr>
          <w:t>https://www.tuc.org.uk/sites/default/files/Menopause%20toolkit%20Eng%20FINAL.pdf</w:t>
        </w:r>
      </w:hyperlink>
    </w:p>
    <w:p w14:paraId="1A769A96" w14:textId="77777777" w:rsidR="00996222" w:rsidRDefault="00000000">
      <w:pPr>
        <w:pStyle w:val="Titolo2"/>
        <w:spacing w:before="260"/>
      </w:pPr>
      <w:bookmarkStart w:id="1424" w:name="ISOblock11_075"/>
      <w:bookmarkEnd w:id="1424"/>
      <w:r>
        <w:t>Ulteriori letture: contesto politico, storico e sociale delle mestruazioni e della menopausa</w:t>
      </w:r>
    </w:p>
    <w:p w14:paraId="53153552" w14:textId="77777777" w:rsidR="00996222" w:rsidRDefault="00000000">
      <w:pPr>
        <w:pStyle w:val="ISOBibliography"/>
        <w:keepLines/>
        <w:ind w:left="454" w:hanging="454"/>
      </w:pPr>
      <w:bookmarkStart w:id="1425" w:name="ISOblock11_076"/>
      <w:bookmarkStart w:id="1426" w:name="ISO_idTextAnchor241"/>
      <w:bookmarkStart w:id="1427" w:name="ISObiblio69"/>
      <w:bookmarkEnd w:id="1425"/>
      <w:bookmarkEnd w:id="1426"/>
      <w:bookmarkEnd w:id="1427"/>
      <w:r>
        <w:t xml:space="preserve">[69] Bildhauer. B.T., Røstvik, C.M., Vostral, S.L. (a cura di). Politica e storia delle mestruazioni: contestualizzare la campagna scozzese per porre fine alla povertà mestruale. In: Open Library of Humanities, 2022, 8(2). Disponibile all’indirizzo: </w:t>
      </w:r>
      <w:hyperlink r:id="rId80">
        <w:r>
          <w:rPr>
            <w:color w:val="177078"/>
          </w:rPr>
          <w:t>https://olh.openlibhums.org/issue/505/info/</w:t>
        </w:r>
      </w:hyperlink>
    </w:p>
    <w:p w14:paraId="6FAB79E8" w14:textId="77777777" w:rsidR="00996222" w:rsidRDefault="00000000">
      <w:pPr>
        <w:pStyle w:val="ISOBibliography"/>
        <w:keepLines/>
        <w:ind w:left="454" w:hanging="454"/>
      </w:pPr>
      <w:bookmarkStart w:id="1428" w:name="ISOblock11_077"/>
      <w:bookmarkStart w:id="1429" w:name="ISO_idTextAnchor242"/>
      <w:bookmarkStart w:id="1430" w:name="ISObiblio70"/>
      <w:bookmarkEnd w:id="1428"/>
      <w:bookmarkEnd w:id="1429"/>
      <w:bookmarkEnd w:id="1430"/>
      <w:r>
        <w:t>[70] Bobel, C., Winkler, I.T., Fahs, B., Hasson, K.A., Kissling, E.A., Roberts, T-A. (a cura di). Il manuale Palgrave degli studi critici sulle mestruazioni. Singapore: Palgrave MacMillan, 2020</w:t>
      </w:r>
    </w:p>
    <w:p w14:paraId="2070A16F" w14:textId="77777777" w:rsidR="00996222" w:rsidRDefault="00000000">
      <w:pPr>
        <w:pStyle w:val="ISOBibliography"/>
        <w:keepLines/>
        <w:ind w:left="454" w:hanging="454"/>
      </w:pPr>
      <w:bookmarkStart w:id="1431" w:name="ISOblock11_078"/>
      <w:bookmarkStart w:id="1432" w:name="ISO_idTextAnchor243"/>
      <w:bookmarkStart w:id="1433" w:name="ISObiblio71"/>
      <w:bookmarkEnd w:id="1431"/>
      <w:bookmarkEnd w:id="1432"/>
      <w:bookmarkEnd w:id="1433"/>
      <w:r>
        <w:t>[71] Gjellestad, M., Haraldstad, K., Enehaug, H., Helmersen, M. Salute delle donne e vita lavorativa: una revisione esplorativa. International Journal of Environmental Research and Public Health. 2023, 20(2), 1080</w:t>
      </w:r>
    </w:p>
    <w:p w14:paraId="1BEDE562" w14:textId="77777777" w:rsidR="00996222" w:rsidRDefault="00000000">
      <w:pPr>
        <w:pStyle w:val="ISOBibliography"/>
        <w:keepLines/>
        <w:ind w:left="454" w:hanging="454"/>
      </w:pPr>
      <w:bookmarkStart w:id="1434" w:name="ISOblock11_079"/>
      <w:bookmarkStart w:id="1435" w:name="ISO_idTextAnchor244"/>
      <w:bookmarkStart w:id="1436" w:name="ISObiblio72"/>
      <w:bookmarkEnd w:id="1434"/>
      <w:bookmarkEnd w:id="1435"/>
      <w:bookmarkEnd w:id="1436"/>
      <w:r>
        <w:t xml:space="preserve">[72] Owen. L. L’impatto dello stigma mestruale sullo studio delle mestruazioni. Open Library of the Humanities. 2022, 8(1), 1–25. Disponibile all’indirizzo: </w:t>
      </w:r>
      <w:hyperlink r:id="rId81">
        <w:r>
          <w:rPr>
            <w:color w:val="177078"/>
          </w:rPr>
          <w:t>https://olh.openlibhums.org/article/id/6338/</w:t>
        </w:r>
      </w:hyperlink>
    </w:p>
    <w:p w14:paraId="1085B413" w14:textId="77777777" w:rsidR="00996222" w:rsidRDefault="00000000">
      <w:pPr>
        <w:pStyle w:val="ISOBibliography"/>
        <w:keepLines/>
        <w:ind w:left="454" w:hanging="454"/>
      </w:pPr>
      <w:bookmarkStart w:id="1437" w:name="ISOblock11_080"/>
      <w:bookmarkStart w:id="1438" w:name="ISO_idTextAnchor245"/>
      <w:bookmarkStart w:id="1439" w:name="ISObiblio73"/>
      <w:bookmarkEnd w:id="1437"/>
      <w:bookmarkEnd w:id="1438"/>
      <w:bookmarkEnd w:id="1439"/>
      <w:r>
        <w:t>[73] Wang, J., Zhou, H., Fan, Z. «Non sanguinare significa non essere donna?»: l’autocostruzione e il riconoscimento dell’identità delle donne in menopausa sui social media cinesi. Feminist Media Studies. 2026, 1–23</w:t>
      </w:r>
    </w:p>
    <w:sectPr w:rsidR="00996222" w:rsidSect="00034616">
      <w:headerReference w:type="default" r:id="rId82"/>
      <w:footerReference w:type="default" r:id="rId83"/>
      <w:pgSz w:w="11906" w:h="16838"/>
      <w:pgMar w:top="1134" w:right="1134" w:bottom="1020" w:left="1134" w:header="482"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E3077" w14:textId="77777777" w:rsidR="00E81AEF" w:rsidRDefault="00E81AEF">
      <w:pPr>
        <w:spacing w:after="0" w:line="240" w:lineRule="auto"/>
      </w:pPr>
      <w:r>
        <w:separator/>
      </w:r>
    </w:p>
  </w:endnote>
  <w:endnote w:type="continuationSeparator" w:id="0">
    <w:p w14:paraId="02944281" w14:textId="77777777" w:rsidR="00E81AEF" w:rsidRDefault="00E81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9E1A8" w14:textId="77777777" w:rsidR="00996222" w:rsidRDefault="00000000">
    <w:pPr>
      <w:pStyle w:val="Pidipagina"/>
      <w:tabs>
        <w:tab w:val="right" w:pos="9638"/>
      </w:tabs>
    </w:pPr>
    <w:hyperlink w:anchor="ISOindice">
      <w:r>
        <w:rPr>
          <w:color w:val="5B6770"/>
          <w:sz w:val="16"/>
        </w:rPr>
        <w:t>Testo originale © ISO 2026</w:t>
      </w:r>
    </w:hyperlink>
    <w:r>
      <w:rPr>
        <w:color w:val="5B6770"/>
        <w:sz w:val="16"/>
      </w:rPr>
      <w:tab/>
      <w:t xml:space="preserve">Pagina </w:t>
    </w:r>
    <w:r>
      <w:rPr>
        <w:color w:val="5B6770"/>
        <w:sz w:val="16"/>
      </w:rPr>
      <w:fldChar w:fldCharType="begin"/>
    </w:r>
    <w:r>
      <w:rPr>
        <w:color w:val="5B6770"/>
        <w:sz w:val="16"/>
      </w:rPr>
      <w:instrText xml:space="preserve"> PAGE </w:instrText>
    </w:r>
    <w:r>
      <w:rPr>
        <w:color w:val="5B6770"/>
        <w:sz w:val="16"/>
      </w:rPr>
      <w:fldChar w:fldCharType="separate"/>
    </w:r>
    <w:r>
      <w:rPr>
        <w:color w:val="5B6770"/>
        <w:sz w:val="16"/>
      </w:rPr>
      <w:t>1</w:t>
    </w:r>
    <w:r>
      <w:rPr>
        <w:color w:val="5B6770"/>
        <w:sz w:val="16"/>
      </w:rPr>
      <w:fldChar w:fldCharType="end"/>
    </w:r>
    <w:r>
      <w:rPr>
        <w:color w:val="5B6770"/>
        <w:sz w:val="16"/>
      </w:rPr>
      <w:t xml:space="preserve"> di </w:t>
    </w:r>
    <w:r>
      <w:rPr>
        <w:color w:val="5B6770"/>
        <w:sz w:val="16"/>
      </w:rPr>
      <w:fldChar w:fldCharType="begin"/>
    </w:r>
    <w:r>
      <w:rPr>
        <w:color w:val="5B6770"/>
        <w:sz w:val="16"/>
      </w:rPr>
      <w:instrText xml:space="preserve"> NUMPAGES </w:instrText>
    </w:r>
    <w:r>
      <w:rPr>
        <w:color w:val="5B6770"/>
        <w:sz w:val="16"/>
      </w:rPr>
      <w:fldChar w:fldCharType="separate"/>
    </w:r>
    <w:r>
      <w:rPr>
        <w:color w:val="5B6770"/>
        <w:sz w:val="16"/>
      </w:rPr>
      <w:t>66</w:t>
    </w:r>
    <w:r>
      <w:rPr>
        <w:color w:val="5B677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62575" w14:textId="77777777" w:rsidR="00996222" w:rsidRDefault="00000000">
    <w:pPr>
      <w:pStyle w:val="Pidipagina"/>
    </w:pPr>
    <w:r>
      <w:rPr>
        <w:color w:val="5B6770"/>
        <w:sz w:val="16"/>
      </w:rPr>
      <w:t>TRADUZIONE NON UFFICIALE  •  TESTO ORIGINALE © ISO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3C688" w14:textId="77777777" w:rsidR="00996222" w:rsidRDefault="00000000">
    <w:pPr>
      <w:pStyle w:val="Pidipagina"/>
      <w:tabs>
        <w:tab w:val="right" w:pos="14570"/>
      </w:tabs>
    </w:pPr>
    <w:hyperlink w:anchor="ISOindice">
      <w:r>
        <w:rPr>
          <w:color w:val="5B6770"/>
          <w:sz w:val="16"/>
        </w:rPr>
        <w:t>Testo originale © ISO 2026</w:t>
      </w:r>
    </w:hyperlink>
    <w:r>
      <w:rPr>
        <w:color w:val="5B6770"/>
        <w:sz w:val="16"/>
      </w:rPr>
      <w:tab/>
      <w:t xml:space="preserve">Pagina </w:t>
    </w:r>
    <w:r>
      <w:rPr>
        <w:color w:val="5B6770"/>
        <w:sz w:val="16"/>
      </w:rPr>
      <w:fldChar w:fldCharType="begin"/>
    </w:r>
    <w:r>
      <w:rPr>
        <w:color w:val="5B6770"/>
        <w:sz w:val="16"/>
      </w:rPr>
      <w:instrText xml:space="preserve"> PAGE </w:instrText>
    </w:r>
    <w:r>
      <w:rPr>
        <w:color w:val="5B6770"/>
        <w:sz w:val="16"/>
      </w:rPr>
      <w:fldChar w:fldCharType="separate"/>
    </w:r>
    <w:r>
      <w:rPr>
        <w:color w:val="5B6770"/>
        <w:sz w:val="16"/>
      </w:rPr>
      <w:t>1</w:t>
    </w:r>
    <w:r>
      <w:rPr>
        <w:color w:val="5B6770"/>
        <w:sz w:val="16"/>
      </w:rPr>
      <w:fldChar w:fldCharType="end"/>
    </w:r>
    <w:r>
      <w:rPr>
        <w:color w:val="5B6770"/>
        <w:sz w:val="16"/>
      </w:rPr>
      <w:t xml:space="preserve"> di </w:t>
    </w:r>
    <w:r>
      <w:rPr>
        <w:color w:val="5B6770"/>
        <w:sz w:val="16"/>
      </w:rPr>
      <w:fldChar w:fldCharType="begin"/>
    </w:r>
    <w:r>
      <w:rPr>
        <w:color w:val="5B6770"/>
        <w:sz w:val="16"/>
      </w:rPr>
      <w:instrText xml:space="preserve"> NUMPAGES </w:instrText>
    </w:r>
    <w:r>
      <w:rPr>
        <w:color w:val="5B6770"/>
        <w:sz w:val="16"/>
      </w:rPr>
      <w:fldChar w:fldCharType="separate"/>
    </w:r>
    <w:r>
      <w:rPr>
        <w:color w:val="5B6770"/>
        <w:sz w:val="16"/>
      </w:rPr>
      <w:t>66</w:t>
    </w:r>
    <w:r>
      <w:rPr>
        <w:color w:val="5B6770"/>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5E57A" w14:textId="77777777" w:rsidR="00996222" w:rsidRDefault="00000000">
    <w:pPr>
      <w:pStyle w:val="Pidipagina"/>
      <w:tabs>
        <w:tab w:val="right" w:pos="9638"/>
      </w:tabs>
    </w:pPr>
    <w:hyperlink w:anchor="ISOindice">
      <w:r>
        <w:rPr>
          <w:color w:val="5B6770"/>
          <w:sz w:val="16"/>
        </w:rPr>
        <w:t>Testo originale © ISO 2026</w:t>
      </w:r>
    </w:hyperlink>
    <w:r>
      <w:rPr>
        <w:color w:val="5B6770"/>
        <w:sz w:val="16"/>
      </w:rPr>
      <w:tab/>
      <w:t xml:space="preserve">Pagina </w:t>
    </w:r>
    <w:r>
      <w:rPr>
        <w:color w:val="5B6770"/>
        <w:sz w:val="16"/>
      </w:rPr>
      <w:fldChar w:fldCharType="begin"/>
    </w:r>
    <w:r>
      <w:rPr>
        <w:color w:val="5B6770"/>
        <w:sz w:val="16"/>
      </w:rPr>
      <w:instrText xml:space="preserve"> PAGE </w:instrText>
    </w:r>
    <w:r>
      <w:rPr>
        <w:color w:val="5B6770"/>
        <w:sz w:val="16"/>
      </w:rPr>
      <w:fldChar w:fldCharType="separate"/>
    </w:r>
    <w:r>
      <w:rPr>
        <w:color w:val="5B6770"/>
        <w:sz w:val="16"/>
      </w:rPr>
      <w:t>1</w:t>
    </w:r>
    <w:r>
      <w:rPr>
        <w:color w:val="5B6770"/>
        <w:sz w:val="16"/>
      </w:rPr>
      <w:fldChar w:fldCharType="end"/>
    </w:r>
    <w:r>
      <w:rPr>
        <w:color w:val="5B6770"/>
        <w:sz w:val="16"/>
      </w:rPr>
      <w:t xml:space="preserve"> di </w:t>
    </w:r>
    <w:r>
      <w:rPr>
        <w:color w:val="5B6770"/>
        <w:sz w:val="16"/>
      </w:rPr>
      <w:fldChar w:fldCharType="begin"/>
    </w:r>
    <w:r>
      <w:rPr>
        <w:color w:val="5B6770"/>
        <w:sz w:val="16"/>
      </w:rPr>
      <w:instrText xml:space="preserve"> NUMPAGES </w:instrText>
    </w:r>
    <w:r>
      <w:rPr>
        <w:color w:val="5B6770"/>
        <w:sz w:val="16"/>
      </w:rPr>
      <w:fldChar w:fldCharType="separate"/>
    </w:r>
    <w:r>
      <w:rPr>
        <w:color w:val="5B6770"/>
        <w:sz w:val="16"/>
      </w:rPr>
      <w:t>66</w:t>
    </w:r>
    <w:r>
      <w:rPr>
        <w:color w:val="5B6770"/>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C998" w14:textId="77777777" w:rsidR="00996222" w:rsidRDefault="00000000">
    <w:pPr>
      <w:pStyle w:val="Pidipagina"/>
      <w:tabs>
        <w:tab w:val="right" w:pos="14570"/>
      </w:tabs>
    </w:pPr>
    <w:hyperlink w:anchor="ISOindice">
      <w:r>
        <w:rPr>
          <w:color w:val="5B6770"/>
          <w:sz w:val="16"/>
        </w:rPr>
        <w:t>Testo originale © ISO 2026</w:t>
      </w:r>
    </w:hyperlink>
    <w:r>
      <w:rPr>
        <w:color w:val="5B6770"/>
        <w:sz w:val="16"/>
      </w:rPr>
      <w:tab/>
      <w:t xml:space="preserve">Pagina </w:t>
    </w:r>
    <w:r>
      <w:rPr>
        <w:color w:val="5B6770"/>
        <w:sz w:val="16"/>
      </w:rPr>
      <w:fldChar w:fldCharType="begin"/>
    </w:r>
    <w:r>
      <w:rPr>
        <w:color w:val="5B6770"/>
        <w:sz w:val="16"/>
      </w:rPr>
      <w:instrText xml:space="preserve"> PAGE </w:instrText>
    </w:r>
    <w:r>
      <w:rPr>
        <w:color w:val="5B6770"/>
        <w:sz w:val="16"/>
      </w:rPr>
      <w:fldChar w:fldCharType="separate"/>
    </w:r>
    <w:r>
      <w:rPr>
        <w:color w:val="5B6770"/>
        <w:sz w:val="16"/>
      </w:rPr>
      <w:t>1</w:t>
    </w:r>
    <w:r>
      <w:rPr>
        <w:color w:val="5B6770"/>
        <w:sz w:val="16"/>
      </w:rPr>
      <w:fldChar w:fldCharType="end"/>
    </w:r>
    <w:r>
      <w:rPr>
        <w:color w:val="5B6770"/>
        <w:sz w:val="16"/>
      </w:rPr>
      <w:t xml:space="preserve"> di </w:t>
    </w:r>
    <w:r>
      <w:rPr>
        <w:color w:val="5B6770"/>
        <w:sz w:val="16"/>
      </w:rPr>
      <w:fldChar w:fldCharType="begin"/>
    </w:r>
    <w:r>
      <w:rPr>
        <w:color w:val="5B6770"/>
        <w:sz w:val="16"/>
      </w:rPr>
      <w:instrText xml:space="preserve"> NUMPAGES </w:instrText>
    </w:r>
    <w:r>
      <w:rPr>
        <w:color w:val="5B6770"/>
        <w:sz w:val="16"/>
      </w:rPr>
      <w:fldChar w:fldCharType="separate"/>
    </w:r>
    <w:r>
      <w:rPr>
        <w:color w:val="5B6770"/>
        <w:sz w:val="16"/>
      </w:rPr>
      <w:t>66</w:t>
    </w:r>
    <w:r>
      <w:rPr>
        <w:color w:val="5B6770"/>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21804" w14:textId="77777777" w:rsidR="00996222" w:rsidRDefault="00000000">
    <w:pPr>
      <w:pStyle w:val="Pidipagina"/>
      <w:tabs>
        <w:tab w:val="right" w:pos="9638"/>
      </w:tabs>
    </w:pPr>
    <w:hyperlink w:anchor="ISOindice">
      <w:r>
        <w:rPr>
          <w:color w:val="5B6770"/>
          <w:sz w:val="16"/>
        </w:rPr>
        <w:t>Testo originale © ISO 2026</w:t>
      </w:r>
    </w:hyperlink>
    <w:r>
      <w:rPr>
        <w:color w:val="5B6770"/>
        <w:sz w:val="16"/>
      </w:rPr>
      <w:tab/>
      <w:t xml:space="preserve">Pagina </w:t>
    </w:r>
    <w:r>
      <w:rPr>
        <w:color w:val="5B6770"/>
        <w:sz w:val="16"/>
      </w:rPr>
      <w:fldChar w:fldCharType="begin"/>
    </w:r>
    <w:r>
      <w:rPr>
        <w:color w:val="5B6770"/>
        <w:sz w:val="16"/>
      </w:rPr>
      <w:instrText xml:space="preserve"> PAGE </w:instrText>
    </w:r>
    <w:r>
      <w:rPr>
        <w:color w:val="5B6770"/>
        <w:sz w:val="16"/>
      </w:rPr>
      <w:fldChar w:fldCharType="separate"/>
    </w:r>
    <w:r>
      <w:rPr>
        <w:color w:val="5B6770"/>
        <w:sz w:val="16"/>
      </w:rPr>
      <w:t>1</w:t>
    </w:r>
    <w:r>
      <w:rPr>
        <w:color w:val="5B6770"/>
        <w:sz w:val="16"/>
      </w:rPr>
      <w:fldChar w:fldCharType="end"/>
    </w:r>
    <w:r>
      <w:rPr>
        <w:color w:val="5B6770"/>
        <w:sz w:val="16"/>
      </w:rPr>
      <w:t xml:space="preserve"> di </w:t>
    </w:r>
    <w:r>
      <w:rPr>
        <w:color w:val="5B6770"/>
        <w:sz w:val="16"/>
      </w:rPr>
      <w:fldChar w:fldCharType="begin"/>
    </w:r>
    <w:r>
      <w:rPr>
        <w:color w:val="5B6770"/>
        <w:sz w:val="16"/>
      </w:rPr>
      <w:instrText xml:space="preserve"> NUMPAGES </w:instrText>
    </w:r>
    <w:r>
      <w:rPr>
        <w:color w:val="5B6770"/>
        <w:sz w:val="16"/>
      </w:rPr>
      <w:fldChar w:fldCharType="separate"/>
    </w:r>
    <w:r>
      <w:rPr>
        <w:color w:val="5B6770"/>
        <w:sz w:val="16"/>
      </w:rPr>
      <w:t>66</w:t>
    </w:r>
    <w:r>
      <w:rPr>
        <w:color w:val="5B6770"/>
        <w:sz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D6B2E" w14:textId="77777777" w:rsidR="00996222" w:rsidRDefault="00000000">
    <w:pPr>
      <w:pStyle w:val="Pidipagina"/>
      <w:tabs>
        <w:tab w:val="right" w:pos="14570"/>
      </w:tabs>
    </w:pPr>
    <w:hyperlink w:anchor="ISOindice">
      <w:r>
        <w:rPr>
          <w:color w:val="5B6770"/>
          <w:sz w:val="16"/>
        </w:rPr>
        <w:t>Testo originale © ISO 2026</w:t>
      </w:r>
    </w:hyperlink>
    <w:r>
      <w:rPr>
        <w:color w:val="5B6770"/>
        <w:sz w:val="16"/>
      </w:rPr>
      <w:tab/>
      <w:t xml:space="preserve">Pagina </w:t>
    </w:r>
    <w:r>
      <w:rPr>
        <w:color w:val="5B6770"/>
        <w:sz w:val="16"/>
      </w:rPr>
      <w:fldChar w:fldCharType="begin"/>
    </w:r>
    <w:r>
      <w:rPr>
        <w:color w:val="5B6770"/>
        <w:sz w:val="16"/>
      </w:rPr>
      <w:instrText xml:space="preserve"> PAGE </w:instrText>
    </w:r>
    <w:r>
      <w:rPr>
        <w:color w:val="5B6770"/>
        <w:sz w:val="16"/>
      </w:rPr>
      <w:fldChar w:fldCharType="separate"/>
    </w:r>
    <w:r>
      <w:rPr>
        <w:color w:val="5B6770"/>
        <w:sz w:val="16"/>
      </w:rPr>
      <w:t>1</w:t>
    </w:r>
    <w:r>
      <w:rPr>
        <w:color w:val="5B6770"/>
        <w:sz w:val="16"/>
      </w:rPr>
      <w:fldChar w:fldCharType="end"/>
    </w:r>
    <w:r>
      <w:rPr>
        <w:color w:val="5B6770"/>
        <w:sz w:val="16"/>
      </w:rPr>
      <w:t xml:space="preserve"> di </w:t>
    </w:r>
    <w:r>
      <w:rPr>
        <w:color w:val="5B6770"/>
        <w:sz w:val="16"/>
      </w:rPr>
      <w:fldChar w:fldCharType="begin"/>
    </w:r>
    <w:r>
      <w:rPr>
        <w:color w:val="5B6770"/>
        <w:sz w:val="16"/>
      </w:rPr>
      <w:instrText xml:space="preserve"> NUMPAGES </w:instrText>
    </w:r>
    <w:r>
      <w:rPr>
        <w:color w:val="5B6770"/>
        <w:sz w:val="16"/>
      </w:rPr>
      <w:fldChar w:fldCharType="separate"/>
    </w:r>
    <w:r>
      <w:rPr>
        <w:color w:val="5B6770"/>
        <w:sz w:val="16"/>
      </w:rPr>
      <w:t>66</w:t>
    </w:r>
    <w:r>
      <w:rPr>
        <w:color w:val="5B6770"/>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7B82A" w14:textId="77777777" w:rsidR="00996222" w:rsidRDefault="00000000">
    <w:pPr>
      <w:pStyle w:val="Pidipagina"/>
      <w:tabs>
        <w:tab w:val="right" w:pos="9638"/>
      </w:tabs>
    </w:pPr>
    <w:hyperlink w:anchor="ISOindice">
      <w:r>
        <w:rPr>
          <w:color w:val="5B6770"/>
          <w:sz w:val="16"/>
        </w:rPr>
        <w:t>Testo originale © ISO 2026</w:t>
      </w:r>
    </w:hyperlink>
    <w:r>
      <w:rPr>
        <w:color w:val="5B6770"/>
        <w:sz w:val="16"/>
      </w:rPr>
      <w:tab/>
      <w:t xml:space="preserve">Pagina </w:t>
    </w:r>
    <w:r>
      <w:rPr>
        <w:color w:val="5B6770"/>
        <w:sz w:val="16"/>
      </w:rPr>
      <w:fldChar w:fldCharType="begin"/>
    </w:r>
    <w:r>
      <w:rPr>
        <w:color w:val="5B6770"/>
        <w:sz w:val="16"/>
      </w:rPr>
      <w:instrText xml:space="preserve"> PAGE </w:instrText>
    </w:r>
    <w:r>
      <w:rPr>
        <w:color w:val="5B6770"/>
        <w:sz w:val="16"/>
      </w:rPr>
      <w:fldChar w:fldCharType="separate"/>
    </w:r>
    <w:r>
      <w:rPr>
        <w:color w:val="5B6770"/>
        <w:sz w:val="16"/>
      </w:rPr>
      <w:t>1</w:t>
    </w:r>
    <w:r>
      <w:rPr>
        <w:color w:val="5B6770"/>
        <w:sz w:val="16"/>
      </w:rPr>
      <w:fldChar w:fldCharType="end"/>
    </w:r>
    <w:r>
      <w:rPr>
        <w:color w:val="5B6770"/>
        <w:sz w:val="16"/>
      </w:rPr>
      <w:t xml:space="preserve"> di </w:t>
    </w:r>
    <w:r>
      <w:rPr>
        <w:color w:val="5B6770"/>
        <w:sz w:val="16"/>
      </w:rPr>
      <w:fldChar w:fldCharType="begin"/>
    </w:r>
    <w:r>
      <w:rPr>
        <w:color w:val="5B6770"/>
        <w:sz w:val="16"/>
      </w:rPr>
      <w:instrText xml:space="preserve"> NUMPAGES </w:instrText>
    </w:r>
    <w:r>
      <w:rPr>
        <w:color w:val="5B6770"/>
        <w:sz w:val="16"/>
      </w:rPr>
      <w:fldChar w:fldCharType="separate"/>
    </w:r>
    <w:r>
      <w:rPr>
        <w:color w:val="5B6770"/>
        <w:sz w:val="16"/>
      </w:rPr>
      <w:t>66</w:t>
    </w:r>
    <w:r>
      <w:rPr>
        <w:color w:val="5B6770"/>
        <w:sz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91067" w14:textId="77777777" w:rsidR="00996222" w:rsidRDefault="00000000">
    <w:pPr>
      <w:pStyle w:val="Pidipagina"/>
      <w:tabs>
        <w:tab w:val="right" w:pos="14570"/>
      </w:tabs>
    </w:pPr>
    <w:hyperlink w:anchor="ISOindice">
      <w:r>
        <w:rPr>
          <w:color w:val="5B6770"/>
          <w:sz w:val="16"/>
        </w:rPr>
        <w:t>Testo originale © ISO 2026</w:t>
      </w:r>
    </w:hyperlink>
    <w:r>
      <w:rPr>
        <w:color w:val="5B6770"/>
        <w:sz w:val="16"/>
      </w:rPr>
      <w:tab/>
      <w:t xml:space="preserve">Pagina </w:t>
    </w:r>
    <w:r>
      <w:rPr>
        <w:color w:val="5B6770"/>
        <w:sz w:val="16"/>
      </w:rPr>
      <w:fldChar w:fldCharType="begin"/>
    </w:r>
    <w:r>
      <w:rPr>
        <w:color w:val="5B6770"/>
        <w:sz w:val="16"/>
      </w:rPr>
      <w:instrText xml:space="preserve"> PAGE </w:instrText>
    </w:r>
    <w:r>
      <w:rPr>
        <w:color w:val="5B6770"/>
        <w:sz w:val="16"/>
      </w:rPr>
      <w:fldChar w:fldCharType="separate"/>
    </w:r>
    <w:r>
      <w:rPr>
        <w:color w:val="5B6770"/>
        <w:sz w:val="16"/>
      </w:rPr>
      <w:t>1</w:t>
    </w:r>
    <w:r>
      <w:rPr>
        <w:color w:val="5B6770"/>
        <w:sz w:val="16"/>
      </w:rPr>
      <w:fldChar w:fldCharType="end"/>
    </w:r>
    <w:r>
      <w:rPr>
        <w:color w:val="5B6770"/>
        <w:sz w:val="16"/>
      </w:rPr>
      <w:t xml:space="preserve"> di </w:t>
    </w:r>
    <w:r>
      <w:rPr>
        <w:color w:val="5B6770"/>
        <w:sz w:val="16"/>
      </w:rPr>
      <w:fldChar w:fldCharType="begin"/>
    </w:r>
    <w:r>
      <w:rPr>
        <w:color w:val="5B6770"/>
        <w:sz w:val="16"/>
      </w:rPr>
      <w:instrText xml:space="preserve"> NUMPAGES </w:instrText>
    </w:r>
    <w:r>
      <w:rPr>
        <w:color w:val="5B6770"/>
        <w:sz w:val="16"/>
      </w:rPr>
      <w:fldChar w:fldCharType="separate"/>
    </w:r>
    <w:r>
      <w:rPr>
        <w:color w:val="5B6770"/>
        <w:sz w:val="16"/>
      </w:rPr>
      <w:t>66</w:t>
    </w:r>
    <w:r>
      <w:rPr>
        <w:color w:val="5B6770"/>
        <w:sz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674B4" w14:textId="77777777" w:rsidR="00996222" w:rsidRDefault="00000000">
    <w:pPr>
      <w:pStyle w:val="Pidipagina"/>
      <w:tabs>
        <w:tab w:val="right" w:pos="9638"/>
      </w:tabs>
    </w:pPr>
    <w:hyperlink w:anchor="ISOindice">
      <w:r>
        <w:rPr>
          <w:color w:val="5B6770"/>
          <w:sz w:val="16"/>
        </w:rPr>
        <w:t>Testo originale © ISO 2026</w:t>
      </w:r>
    </w:hyperlink>
    <w:r>
      <w:rPr>
        <w:color w:val="5B6770"/>
        <w:sz w:val="16"/>
      </w:rPr>
      <w:tab/>
      <w:t xml:space="preserve">Pagina </w:t>
    </w:r>
    <w:r>
      <w:rPr>
        <w:color w:val="5B6770"/>
        <w:sz w:val="16"/>
      </w:rPr>
      <w:fldChar w:fldCharType="begin"/>
    </w:r>
    <w:r>
      <w:rPr>
        <w:color w:val="5B6770"/>
        <w:sz w:val="16"/>
      </w:rPr>
      <w:instrText xml:space="preserve"> PAGE </w:instrText>
    </w:r>
    <w:r>
      <w:rPr>
        <w:color w:val="5B6770"/>
        <w:sz w:val="16"/>
      </w:rPr>
      <w:fldChar w:fldCharType="separate"/>
    </w:r>
    <w:r>
      <w:rPr>
        <w:color w:val="5B6770"/>
        <w:sz w:val="16"/>
      </w:rPr>
      <w:t>1</w:t>
    </w:r>
    <w:r>
      <w:rPr>
        <w:color w:val="5B6770"/>
        <w:sz w:val="16"/>
      </w:rPr>
      <w:fldChar w:fldCharType="end"/>
    </w:r>
    <w:r>
      <w:rPr>
        <w:color w:val="5B6770"/>
        <w:sz w:val="16"/>
      </w:rPr>
      <w:t xml:space="preserve"> di </w:t>
    </w:r>
    <w:r>
      <w:rPr>
        <w:color w:val="5B6770"/>
        <w:sz w:val="16"/>
      </w:rPr>
      <w:fldChar w:fldCharType="begin"/>
    </w:r>
    <w:r>
      <w:rPr>
        <w:color w:val="5B6770"/>
        <w:sz w:val="16"/>
      </w:rPr>
      <w:instrText xml:space="preserve"> NUMPAGES </w:instrText>
    </w:r>
    <w:r>
      <w:rPr>
        <w:color w:val="5B6770"/>
        <w:sz w:val="16"/>
      </w:rPr>
      <w:fldChar w:fldCharType="separate"/>
    </w:r>
    <w:r>
      <w:rPr>
        <w:color w:val="5B6770"/>
        <w:sz w:val="16"/>
      </w:rPr>
      <w:t>66</w:t>
    </w:r>
    <w:r>
      <w:rPr>
        <w:color w:val="5B677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3EE83" w14:textId="77777777" w:rsidR="00E81AEF" w:rsidRDefault="00E81AEF">
      <w:pPr>
        <w:spacing w:after="0" w:line="240" w:lineRule="auto"/>
      </w:pPr>
      <w:r>
        <w:separator/>
      </w:r>
    </w:p>
  </w:footnote>
  <w:footnote w:type="continuationSeparator" w:id="0">
    <w:p w14:paraId="73A2A392" w14:textId="77777777" w:rsidR="00E81AEF" w:rsidRDefault="00E81A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BEC78" w14:textId="77777777" w:rsidR="00996222" w:rsidRDefault="00000000">
    <w:pPr>
      <w:pStyle w:val="Intestazione"/>
      <w:pBdr>
        <w:bottom w:val="single" w:sz="6" w:space="5" w:color="177078"/>
      </w:pBdr>
      <w:tabs>
        <w:tab w:val="right" w:pos="9638"/>
      </w:tabs>
      <w:spacing w:after="80"/>
    </w:pPr>
    <w:r>
      <w:rPr>
        <w:b/>
        <w:color w:val="17354A"/>
        <w:sz w:val="16"/>
      </w:rPr>
      <w:t>ISO 45010:2026</w:t>
    </w:r>
    <w:r>
      <w:rPr>
        <w:color w:val="177078"/>
        <w:sz w:val="15"/>
      </w:rPr>
      <w:tab/>
      <w:t>TRADUZIONE ITALIANA NON UFFICIALE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FB94E" w14:textId="77777777" w:rsidR="00996222" w:rsidRDefault="00000000">
    <w:pPr>
      <w:pStyle w:val="Intestazione"/>
      <w:pBdr>
        <w:bottom w:val="single" w:sz="6" w:space="5" w:color="177078"/>
      </w:pBdr>
      <w:tabs>
        <w:tab w:val="right" w:pos="14570"/>
      </w:tabs>
      <w:spacing w:after="80"/>
    </w:pPr>
    <w:r>
      <w:rPr>
        <w:b/>
        <w:color w:val="17354A"/>
        <w:sz w:val="16"/>
      </w:rPr>
      <w:t>ISO 45010:2026</w:t>
    </w:r>
    <w:r>
      <w:rPr>
        <w:color w:val="177078"/>
        <w:sz w:val="15"/>
      </w:rPr>
      <w:tab/>
      <w:t>TRADUZIONE ITALIANA NON UFFICIALE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2E53C" w14:textId="77777777" w:rsidR="00996222" w:rsidRDefault="00000000">
    <w:pPr>
      <w:pStyle w:val="Intestazione"/>
      <w:pBdr>
        <w:bottom w:val="single" w:sz="6" w:space="5" w:color="177078"/>
      </w:pBdr>
      <w:tabs>
        <w:tab w:val="right" w:pos="9638"/>
      </w:tabs>
      <w:spacing w:after="80"/>
    </w:pPr>
    <w:r>
      <w:rPr>
        <w:b/>
        <w:color w:val="17354A"/>
        <w:sz w:val="16"/>
      </w:rPr>
      <w:t>ISO 45010:2026</w:t>
    </w:r>
    <w:r>
      <w:rPr>
        <w:color w:val="177078"/>
        <w:sz w:val="15"/>
      </w:rPr>
      <w:tab/>
      <w:t>TRADUZIONE ITALIANA NON UFFICIALE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8DC62" w14:textId="77777777" w:rsidR="00996222" w:rsidRDefault="00000000">
    <w:pPr>
      <w:pStyle w:val="Intestazione"/>
      <w:pBdr>
        <w:bottom w:val="single" w:sz="6" w:space="5" w:color="177078"/>
      </w:pBdr>
      <w:tabs>
        <w:tab w:val="right" w:pos="14570"/>
      </w:tabs>
      <w:spacing w:after="80"/>
    </w:pPr>
    <w:r>
      <w:rPr>
        <w:b/>
        <w:color w:val="17354A"/>
        <w:sz w:val="16"/>
      </w:rPr>
      <w:t>ISO 45010:2026</w:t>
    </w:r>
    <w:r>
      <w:rPr>
        <w:color w:val="177078"/>
        <w:sz w:val="15"/>
      </w:rPr>
      <w:tab/>
      <w:t>TRADUZIONE ITALIANA NON UFFICIALE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9C6CE" w14:textId="77777777" w:rsidR="00996222" w:rsidRDefault="00000000">
    <w:pPr>
      <w:pStyle w:val="Intestazione"/>
      <w:pBdr>
        <w:bottom w:val="single" w:sz="6" w:space="5" w:color="177078"/>
      </w:pBdr>
      <w:tabs>
        <w:tab w:val="right" w:pos="9638"/>
      </w:tabs>
      <w:spacing w:after="80"/>
    </w:pPr>
    <w:r>
      <w:rPr>
        <w:b/>
        <w:color w:val="17354A"/>
        <w:sz w:val="16"/>
      </w:rPr>
      <w:t>ISO 45010:2026</w:t>
    </w:r>
    <w:r>
      <w:rPr>
        <w:color w:val="177078"/>
        <w:sz w:val="15"/>
      </w:rPr>
      <w:tab/>
      <w:t>TRADUZIONE ITALIANA NON UFFICIALE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1D74D" w14:textId="77777777" w:rsidR="00996222" w:rsidRDefault="00000000">
    <w:pPr>
      <w:pStyle w:val="Intestazione"/>
      <w:pBdr>
        <w:bottom w:val="single" w:sz="6" w:space="5" w:color="177078"/>
      </w:pBdr>
      <w:tabs>
        <w:tab w:val="right" w:pos="14570"/>
      </w:tabs>
      <w:spacing w:after="80"/>
    </w:pPr>
    <w:r>
      <w:rPr>
        <w:b/>
        <w:color w:val="17354A"/>
        <w:sz w:val="16"/>
      </w:rPr>
      <w:t>ISO 45010:2026</w:t>
    </w:r>
    <w:r>
      <w:rPr>
        <w:color w:val="177078"/>
        <w:sz w:val="15"/>
      </w:rPr>
      <w:tab/>
      <w:t>TRADUZIONE ITALIANA NON UFFICIALE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57B60" w14:textId="77777777" w:rsidR="00996222" w:rsidRDefault="00000000">
    <w:pPr>
      <w:pStyle w:val="Intestazione"/>
      <w:pBdr>
        <w:bottom w:val="single" w:sz="6" w:space="5" w:color="177078"/>
      </w:pBdr>
      <w:tabs>
        <w:tab w:val="right" w:pos="9638"/>
      </w:tabs>
      <w:spacing w:after="80"/>
    </w:pPr>
    <w:r>
      <w:rPr>
        <w:b/>
        <w:color w:val="17354A"/>
        <w:sz w:val="16"/>
      </w:rPr>
      <w:t>ISO 45010:2026</w:t>
    </w:r>
    <w:r>
      <w:rPr>
        <w:color w:val="177078"/>
        <w:sz w:val="15"/>
      </w:rPr>
      <w:tab/>
      <w:t>TRADUZIONE ITALIANA NON UFFICIALE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1682B" w14:textId="77777777" w:rsidR="00996222" w:rsidRDefault="00000000">
    <w:pPr>
      <w:pStyle w:val="Intestazione"/>
      <w:pBdr>
        <w:bottom w:val="single" w:sz="6" w:space="5" w:color="177078"/>
      </w:pBdr>
      <w:tabs>
        <w:tab w:val="right" w:pos="14570"/>
      </w:tabs>
      <w:spacing w:after="80"/>
    </w:pPr>
    <w:r>
      <w:rPr>
        <w:b/>
        <w:color w:val="17354A"/>
        <w:sz w:val="16"/>
      </w:rPr>
      <w:t>ISO 45010:2026</w:t>
    </w:r>
    <w:r>
      <w:rPr>
        <w:color w:val="177078"/>
        <w:sz w:val="15"/>
      </w:rPr>
      <w:tab/>
      <w:t>TRADUZIONE ITALIANA NON UFFICIALE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ECCE7" w14:textId="77777777" w:rsidR="00996222" w:rsidRDefault="00000000">
    <w:pPr>
      <w:pStyle w:val="Intestazione"/>
      <w:pBdr>
        <w:bottom w:val="single" w:sz="6" w:space="5" w:color="177078"/>
      </w:pBdr>
      <w:tabs>
        <w:tab w:val="right" w:pos="9638"/>
      </w:tabs>
      <w:spacing w:after="80"/>
    </w:pPr>
    <w:r>
      <w:rPr>
        <w:b/>
        <w:color w:val="17354A"/>
        <w:sz w:val="16"/>
      </w:rPr>
      <w:t>ISO 45010:2026</w:t>
    </w:r>
    <w:r>
      <w:rPr>
        <w:color w:val="177078"/>
        <w:sz w:val="15"/>
      </w:rPr>
      <w:tab/>
      <w:t>TRADUZIONE ITALIANA NON UFFICIALE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F741753"/>
    <w:multiLevelType w:val="singleLevel"/>
    <w:tmpl w:val="FEB02F52"/>
    <w:lvl w:ilvl="0">
      <w:start w:val="1"/>
      <w:numFmt w:val="decimal"/>
      <w:lvlText w:val="f)"/>
      <w:lvlJc w:val="left"/>
      <w:pPr>
        <w:tabs>
          <w:tab w:val="num" w:pos="328"/>
        </w:tabs>
        <w:ind w:left="328" w:hanging="243"/>
      </w:pPr>
    </w:lvl>
  </w:abstractNum>
  <w:abstractNum w:abstractNumId="10" w15:restartNumberingAfterBreak="0">
    <w:nsid w:val="1A4A36B6"/>
    <w:multiLevelType w:val="singleLevel"/>
    <w:tmpl w:val="445E4770"/>
    <w:lvl w:ilvl="0">
      <w:start w:val="1"/>
      <w:numFmt w:val="decimal"/>
      <w:lvlText w:val="h)"/>
      <w:lvlJc w:val="left"/>
      <w:pPr>
        <w:tabs>
          <w:tab w:val="num" w:pos="328"/>
        </w:tabs>
        <w:ind w:left="328" w:hanging="243"/>
      </w:pPr>
    </w:lvl>
  </w:abstractNum>
  <w:abstractNum w:abstractNumId="11" w15:restartNumberingAfterBreak="0">
    <w:nsid w:val="1D824927"/>
    <w:multiLevelType w:val="singleLevel"/>
    <w:tmpl w:val="3DF41BCC"/>
    <w:lvl w:ilvl="0">
      <w:start w:val="1"/>
      <w:numFmt w:val="decimal"/>
      <w:lvlText w:val="j)"/>
      <w:lvlJc w:val="left"/>
      <w:pPr>
        <w:tabs>
          <w:tab w:val="num" w:pos="328"/>
        </w:tabs>
        <w:ind w:left="328" w:hanging="243"/>
      </w:pPr>
    </w:lvl>
  </w:abstractNum>
  <w:abstractNum w:abstractNumId="12" w15:restartNumberingAfterBreak="0">
    <w:nsid w:val="206336FC"/>
    <w:multiLevelType w:val="singleLevel"/>
    <w:tmpl w:val="431AAE0E"/>
    <w:lvl w:ilvl="0">
      <w:start w:val="1"/>
      <w:numFmt w:val="decimal"/>
      <w:lvlText w:val="b)"/>
      <w:lvlJc w:val="left"/>
      <w:pPr>
        <w:tabs>
          <w:tab w:val="num" w:pos="328"/>
        </w:tabs>
        <w:ind w:left="328" w:hanging="243"/>
      </w:pPr>
    </w:lvl>
  </w:abstractNum>
  <w:abstractNum w:abstractNumId="13" w15:restartNumberingAfterBreak="0">
    <w:nsid w:val="246A231B"/>
    <w:multiLevelType w:val="singleLevel"/>
    <w:tmpl w:val="FEFCC06C"/>
    <w:lvl w:ilvl="0">
      <w:start w:val="1"/>
      <w:numFmt w:val="decimal"/>
      <w:lvlText w:val="1)"/>
      <w:lvlJc w:val="left"/>
      <w:pPr>
        <w:tabs>
          <w:tab w:val="num" w:pos="595"/>
        </w:tabs>
        <w:ind w:left="595" w:hanging="243"/>
      </w:pPr>
    </w:lvl>
  </w:abstractNum>
  <w:abstractNum w:abstractNumId="14" w15:restartNumberingAfterBreak="0">
    <w:nsid w:val="2C476399"/>
    <w:multiLevelType w:val="singleLevel"/>
    <w:tmpl w:val="4F02834C"/>
    <w:lvl w:ilvl="0">
      <w:start w:val="1"/>
      <w:numFmt w:val="decimal"/>
      <w:lvlText w:val="e)"/>
      <w:lvlJc w:val="left"/>
      <w:pPr>
        <w:tabs>
          <w:tab w:val="num" w:pos="328"/>
        </w:tabs>
        <w:ind w:left="328" w:hanging="243"/>
      </w:pPr>
    </w:lvl>
  </w:abstractNum>
  <w:abstractNum w:abstractNumId="15" w15:restartNumberingAfterBreak="0">
    <w:nsid w:val="30392912"/>
    <w:multiLevelType w:val="singleLevel"/>
    <w:tmpl w:val="AF782DDA"/>
    <w:lvl w:ilvl="0">
      <w:start w:val="1"/>
      <w:numFmt w:val="decimal"/>
      <w:lvlText w:val="2)"/>
      <w:lvlJc w:val="left"/>
      <w:pPr>
        <w:tabs>
          <w:tab w:val="num" w:pos="595"/>
        </w:tabs>
        <w:ind w:left="595" w:hanging="243"/>
      </w:pPr>
    </w:lvl>
  </w:abstractNum>
  <w:abstractNum w:abstractNumId="16" w15:restartNumberingAfterBreak="0">
    <w:nsid w:val="3F207B99"/>
    <w:multiLevelType w:val="singleLevel"/>
    <w:tmpl w:val="CB504DFE"/>
    <w:lvl w:ilvl="0">
      <w:start w:val="1"/>
      <w:numFmt w:val="decimal"/>
      <w:lvlText w:val="a)"/>
      <w:lvlJc w:val="left"/>
      <w:pPr>
        <w:tabs>
          <w:tab w:val="num" w:pos="328"/>
        </w:tabs>
        <w:ind w:left="328" w:hanging="243"/>
      </w:pPr>
    </w:lvl>
  </w:abstractNum>
  <w:abstractNum w:abstractNumId="17" w15:restartNumberingAfterBreak="0">
    <w:nsid w:val="4CEB0F72"/>
    <w:multiLevelType w:val="singleLevel"/>
    <w:tmpl w:val="9A72973E"/>
    <w:lvl w:ilvl="0">
      <w:start w:val="1"/>
      <w:numFmt w:val="bullet"/>
      <w:pStyle w:val="Puntoelenco"/>
      <w:lvlText w:val="—"/>
      <w:lvlJc w:val="left"/>
      <w:pPr>
        <w:tabs>
          <w:tab w:val="num" w:pos="255"/>
        </w:tabs>
        <w:ind w:left="255" w:hanging="243"/>
      </w:pPr>
    </w:lvl>
  </w:abstractNum>
  <w:abstractNum w:abstractNumId="18" w15:restartNumberingAfterBreak="0">
    <w:nsid w:val="50162AB6"/>
    <w:multiLevelType w:val="singleLevel"/>
    <w:tmpl w:val="9F30772C"/>
    <w:lvl w:ilvl="0">
      <w:start w:val="1"/>
      <w:numFmt w:val="decimal"/>
      <w:lvlText w:val="g)"/>
      <w:lvlJc w:val="left"/>
      <w:pPr>
        <w:tabs>
          <w:tab w:val="num" w:pos="328"/>
        </w:tabs>
        <w:ind w:left="328" w:hanging="243"/>
      </w:pPr>
    </w:lvl>
  </w:abstractNum>
  <w:abstractNum w:abstractNumId="19" w15:restartNumberingAfterBreak="0">
    <w:nsid w:val="522476EF"/>
    <w:multiLevelType w:val="singleLevel"/>
    <w:tmpl w:val="DEC27588"/>
    <w:lvl w:ilvl="0">
      <w:start w:val="1"/>
      <w:numFmt w:val="bullet"/>
      <w:lvlText w:val="—"/>
      <w:lvlJc w:val="left"/>
      <w:pPr>
        <w:tabs>
          <w:tab w:val="num" w:pos="328"/>
        </w:tabs>
        <w:ind w:left="328" w:hanging="243"/>
      </w:pPr>
    </w:lvl>
  </w:abstractNum>
  <w:abstractNum w:abstractNumId="20" w15:restartNumberingAfterBreak="0">
    <w:nsid w:val="57B633FD"/>
    <w:multiLevelType w:val="singleLevel"/>
    <w:tmpl w:val="59D23F68"/>
    <w:lvl w:ilvl="0">
      <w:start w:val="1"/>
      <w:numFmt w:val="decimal"/>
      <w:lvlText w:val="d)"/>
      <w:lvlJc w:val="left"/>
      <w:pPr>
        <w:tabs>
          <w:tab w:val="num" w:pos="328"/>
        </w:tabs>
        <w:ind w:left="328" w:hanging="243"/>
      </w:pPr>
    </w:lvl>
  </w:abstractNum>
  <w:abstractNum w:abstractNumId="21" w15:restartNumberingAfterBreak="0">
    <w:nsid w:val="70094E2E"/>
    <w:multiLevelType w:val="singleLevel"/>
    <w:tmpl w:val="E57C4C32"/>
    <w:lvl w:ilvl="0">
      <w:start w:val="1"/>
      <w:numFmt w:val="decimal"/>
      <w:lvlText w:val="i)"/>
      <w:lvlJc w:val="left"/>
      <w:pPr>
        <w:tabs>
          <w:tab w:val="num" w:pos="328"/>
        </w:tabs>
        <w:ind w:left="328" w:hanging="243"/>
      </w:pPr>
    </w:lvl>
  </w:abstractNum>
  <w:abstractNum w:abstractNumId="22" w15:restartNumberingAfterBreak="0">
    <w:nsid w:val="711D2B1E"/>
    <w:multiLevelType w:val="singleLevel"/>
    <w:tmpl w:val="C364445C"/>
    <w:lvl w:ilvl="0">
      <w:start w:val="1"/>
      <w:numFmt w:val="decimal"/>
      <w:lvlText w:val="c)"/>
      <w:lvlJc w:val="left"/>
      <w:pPr>
        <w:tabs>
          <w:tab w:val="num" w:pos="328"/>
        </w:tabs>
        <w:ind w:left="328" w:hanging="243"/>
      </w:pPr>
    </w:lvl>
  </w:abstractNum>
  <w:num w:numId="1" w16cid:durableId="14764860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96222"/>
    <w:rsid w:val="00AA1D8D"/>
    <w:rsid w:val="00B47730"/>
    <w:rsid w:val="00C35483"/>
    <w:rsid w:val="00CB0664"/>
    <w:rsid w:val="00CC6CE0"/>
    <w:rsid w:val="00E81AE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38B1DE"/>
  <w14:defaultImageDpi w14:val="330"/>
  <w15:docId w15:val="{3B5183AB-F822-40DF-B53E-A8B00C68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54" w:lineRule="auto"/>
    </w:pPr>
    <w:rPr>
      <w:rFonts w:ascii="Calibri" w:hAnsi="Calibri"/>
      <w:color w:val="25333D"/>
      <w:sz w:val="21"/>
      <w:lang w:val="it-IT"/>
    </w:rPr>
  </w:style>
  <w:style w:type="paragraph" w:styleId="Titolo1">
    <w:name w:val="heading 1"/>
    <w:basedOn w:val="Normale"/>
    <w:next w:val="Normale"/>
    <w:link w:val="Titolo1Carattere"/>
    <w:uiPriority w:val="9"/>
    <w:qFormat/>
    <w:rsid w:val="00FC693F"/>
    <w:pPr>
      <w:keepNext/>
      <w:keepLines/>
      <w:spacing w:before="320" w:after="160" w:line="250" w:lineRule="auto"/>
      <w:outlineLvl w:val="0"/>
    </w:pPr>
    <w:rPr>
      <w:rFonts w:asciiTheme="majorHAnsi" w:eastAsiaTheme="majorEastAsia" w:hAnsiTheme="majorHAnsi" w:cstheme="majorBidi"/>
      <w:b/>
      <w:bCs/>
      <w:color w:val="17354A"/>
      <w:sz w:val="44"/>
      <w:szCs w:val="28"/>
    </w:rPr>
  </w:style>
  <w:style w:type="paragraph" w:styleId="Titolo2">
    <w:name w:val="heading 2"/>
    <w:basedOn w:val="Normale"/>
    <w:next w:val="Normale"/>
    <w:link w:val="Titolo2Carattere"/>
    <w:uiPriority w:val="9"/>
    <w:unhideWhenUsed/>
    <w:qFormat/>
    <w:rsid w:val="00FC693F"/>
    <w:pPr>
      <w:keepNext/>
      <w:keepLines/>
      <w:spacing w:before="220" w:line="250" w:lineRule="auto"/>
      <w:outlineLvl w:val="1"/>
    </w:pPr>
    <w:rPr>
      <w:rFonts w:asciiTheme="majorHAnsi" w:eastAsiaTheme="majorEastAsia" w:hAnsiTheme="majorHAnsi" w:cstheme="majorBidi"/>
      <w:b/>
      <w:bCs/>
      <w:color w:val="17354A"/>
      <w:sz w:val="30"/>
      <w:szCs w:val="26"/>
    </w:rPr>
  </w:style>
  <w:style w:type="paragraph" w:styleId="Titolo3">
    <w:name w:val="heading 3"/>
    <w:basedOn w:val="Normale"/>
    <w:next w:val="Normale"/>
    <w:link w:val="Titolo3Carattere"/>
    <w:uiPriority w:val="9"/>
    <w:unhideWhenUsed/>
    <w:qFormat/>
    <w:rsid w:val="00FC693F"/>
    <w:pPr>
      <w:keepNext/>
      <w:keepLines/>
      <w:spacing w:before="220" w:line="250" w:lineRule="auto"/>
      <w:outlineLvl w:val="2"/>
    </w:pPr>
    <w:rPr>
      <w:rFonts w:asciiTheme="majorHAnsi" w:eastAsiaTheme="majorEastAsia" w:hAnsiTheme="majorHAnsi" w:cstheme="majorBidi"/>
      <w:b/>
      <w:bCs/>
      <w:color w:val="177078"/>
      <w:sz w:val="24"/>
    </w:rPr>
  </w:style>
  <w:style w:type="paragraph" w:styleId="Titolo4">
    <w:name w:val="heading 4"/>
    <w:basedOn w:val="Normale"/>
    <w:next w:val="Normale"/>
    <w:link w:val="Titolo4Carattere"/>
    <w:uiPriority w:val="9"/>
    <w:semiHidden/>
    <w:unhideWhenUsed/>
    <w:qFormat/>
    <w:rsid w:val="00FC693F"/>
    <w:pPr>
      <w:keepNext/>
      <w:keepLines/>
      <w:spacing w:before="220" w:line="250" w:lineRule="auto"/>
      <w:outlineLvl w:val="3"/>
    </w:pPr>
    <w:rPr>
      <w:rFonts w:asciiTheme="majorHAnsi" w:eastAsiaTheme="majorEastAsia" w:hAnsiTheme="majorHAnsi" w:cstheme="majorBidi"/>
      <w:b/>
      <w:bCs/>
      <w:i/>
      <w:iCs/>
      <w:color w:val="177078"/>
      <w:sz w:val="22"/>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tabs>
        <w:tab w:val="num" w:pos="360"/>
      </w:tabs>
      <w:contextualSpacing/>
    </w:pPr>
  </w:style>
  <w:style w:type="paragraph" w:styleId="Puntoelenco3">
    <w:name w:val="List Bullet 3"/>
    <w:basedOn w:val="Normale"/>
    <w:uiPriority w:val="99"/>
    <w:unhideWhenUsed/>
    <w:rsid w:val="00326F90"/>
    <w:pPr>
      <w:tabs>
        <w:tab w:val="num" w:pos="360"/>
      </w:tabs>
      <w:contextualSpacing/>
    </w:pPr>
  </w:style>
  <w:style w:type="paragraph" w:styleId="Numeroelenco">
    <w:name w:val="List Number"/>
    <w:basedOn w:val="Normale"/>
    <w:uiPriority w:val="99"/>
    <w:unhideWhenUsed/>
    <w:rsid w:val="00326F90"/>
    <w:pPr>
      <w:tabs>
        <w:tab w:val="num" w:pos="360"/>
      </w:tabs>
      <w:contextualSpacing/>
    </w:pPr>
  </w:style>
  <w:style w:type="paragraph" w:styleId="Numeroelenco2">
    <w:name w:val="List Number 2"/>
    <w:basedOn w:val="Normale"/>
    <w:uiPriority w:val="99"/>
    <w:unhideWhenUsed/>
    <w:rsid w:val="0029639D"/>
    <w:pPr>
      <w:tabs>
        <w:tab w:val="num" w:pos="360"/>
      </w:tabs>
      <w:contextualSpacing/>
    </w:pPr>
  </w:style>
  <w:style w:type="paragraph" w:styleId="Numeroelenco3">
    <w:name w:val="List Number 3"/>
    <w:basedOn w:val="Normale"/>
    <w:uiPriority w:val="99"/>
    <w:unhideWhenUsed/>
    <w:rsid w:val="0029639D"/>
    <w:pPr>
      <w:tabs>
        <w:tab w:val="num" w:pos="360"/>
      </w:tabs>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ONote">
    <w:name w:val="ISO Note"/>
    <w:basedOn w:val="Normale"/>
    <w:pPr>
      <w:spacing w:line="257" w:lineRule="auto"/>
    </w:pPr>
    <w:rPr>
      <w:color w:val="5B6770"/>
      <w:sz w:val="19"/>
    </w:rPr>
  </w:style>
  <w:style w:type="paragraph" w:customStyle="1" w:styleId="ISOEditorial">
    <w:name w:val="ISO Editorial"/>
    <w:basedOn w:val="Normale"/>
    <w:pPr>
      <w:spacing w:after="120" w:line="257" w:lineRule="auto"/>
    </w:pPr>
    <w:rPr>
      <w:color w:val="5B6770"/>
      <w:sz w:val="18"/>
    </w:rPr>
  </w:style>
  <w:style w:type="paragraph" w:customStyle="1" w:styleId="ISOTable">
    <w:name w:val="ISO Table"/>
    <w:basedOn w:val="Normale"/>
    <w:pPr>
      <w:spacing w:after="60" w:line="245" w:lineRule="auto"/>
    </w:pPr>
    <w:rPr>
      <w:sz w:val="20"/>
    </w:rPr>
  </w:style>
  <w:style w:type="paragraph" w:customStyle="1" w:styleId="ISOCaption">
    <w:name w:val="ISO Caption"/>
    <w:basedOn w:val="Normale"/>
    <w:pPr>
      <w:keepNext/>
      <w:spacing w:before="140" w:after="140" w:line="257" w:lineRule="auto"/>
    </w:pPr>
    <w:rPr>
      <w:b/>
      <w:color w:val="17354A"/>
    </w:rPr>
  </w:style>
  <w:style w:type="paragraph" w:customStyle="1" w:styleId="ISOFigureCaption">
    <w:name w:val="ISO Figure Caption"/>
    <w:basedOn w:val="Normale"/>
    <w:pPr>
      <w:spacing w:before="120" w:after="220" w:line="257" w:lineRule="auto"/>
    </w:pPr>
    <w:rPr>
      <w:b/>
      <w:color w:val="17354A"/>
    </w:rPr>
  </w:style>
  <w:style w:type="paragraph" w:customStyle="1" w:styleId="ISOTermNumber">
    <w:name w:val="ISO Term Number"/>
    <w:basedOn w:val="Normale"/>
    <w:pPr>
      <w:keepNext/>
      <w:spacing w:before="180" w:after="40" w:line="257" w:lineRule="auto"/>
    </w:pPr>
    <w:rPr>
      <w:b/>
      <w:color w:val="177078"/>
      <w:sz w:val="22"/>
    </w:rPr>
  </w:style>
  <w:style w:type="paragraph" w:customStyle="1" w:styleId="ISOTerm">
    <w:name w:val="ISO Term"/>
    <w:basedOn w:val="Normale"/>
    <w:pPr>
      <w:keepNext/>
      <w:spacing w:after="60" w:line="257" w:lineRule="auto"/>
    </w:pPr>
    <w:rPr>
      <w:b/>
      <w:color w:val="17354A"/>
      <w:sz w:val="23"/>
    </w:rPr>
  </w:style>
  <w:style w:type="paragraph" w:customStyle="1" w:styleId="ISOBibliography">
    <w:name w:val="ISO Bibliography"/>
    <w:basedOn w:val="Normale"/>
    <w:pPr>
      <w:spacing w:after="160" w:line="252" w:lineRule="auto"/>
    </w:pPr>
    <w:rPr>
      <w:sz w:val="20"/>
    </w:rPr>
  </w:style>
  <w:style w:type="paragraph" w:customStyle="1" w:styleId="ISOTOC">
    <w:name w:val="ISO TOC"/>
    <w:basedOn w:val="Normale"/>
    <w:pPr>
      <w:spacing w:after="140" w:line="250" w:lineRule="auto"/>
    </w:pPr>
  </w:style>
  <w:style w:type="paragraph" w:customStyle="1" w:styleId="ISOList">
    <w:name w:val="ISO List"/>
    <w:basedOn w:val="Normale"/>
    <w:pPr>
      <w:spacing w:after="70"/>
    </w:pPr>
  </w:style>
  <w:style w:type="paragraph" w:customStyle="1" w:styleId="ISOKicker">
    <w:name w:val="ISO Kicker"/>
    <w:basedOn w:val="Normale"/>
    <w:pPr>
      <w:spacing w:after="160" w:line="257" w:lineRule="auto"/>
    </w:pPr>
    <w:rPr>
      <w:b/>
      <w:caps/>
      <w:color w:val="17707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header" Target="header2.xml"/><Relationship Id="rId42" Type="http://schemas.openxmlformats.org/officeDocument/2006/relationships/hyperlink" Target="https://www.accountsandlegal.co.uk/small-business-advice/average-employee-cost-smes-12-000-to-replace" TargetMode="External"/><Relationship Id="rId47" Type="http://schemas.openxmlformats.org/officeDocument/2006/relationships/hyperlink" Target="https://www.who.int/news-room/fact-sheets/detail/endometriosis" TargetMode="External"/><Relationship Id="rId63" Type="http://schemas.openxmlformats.org/officeDocument/2006/relationships/hyperlink" Target="https://www.ncbi.nlm.nih.gov/pmc/articles/PMC6223765/" TargetMode="External"/><Relationship Id="rId68" Type="http://schemas.openxmlformats.org/officeDocument/2006/relationships/hyperlink" Target="https://www.acas.org.uk/menopause-at-work" TargetMode="External"/><Relationship Id="rId84" Type="http://schemas.openxmlformats.org/officeDocument/2006/relationships/fontTable" Target="fontTable.xml"/><Relationship Id="rId16" Type="http://schemas.openxmlformats.org/officeDocument/2006/relationships/image" Target="media/image3.png"/><Relationship Id="rId11" Type="http://schemas.openxmlformats.org/officeDocument/2006/relationships/hyperlink" Target="https://www.iso.org/patents" TargetMode="External"/><Relationship Id="rId32" Type="http://schemas.openxmlformats.org/officeDocument/2006/relationships/footer" Target="footer8.xml"/><Relationship Id="rId37" Type="http://schemas.openxmlformats.org/officeDocument/2006/relationships/hyperlink" Target="https://www.who.int/news-room/fact-sheets/detail/menopause" TargetMode="External"/><Relationship Id="rId53" Type="http://schemas.openxmlformats.org/officeDocument/2006/relationships/hyperlink" Target="https://www.nhsinform.scot/healthy-living/womens-health/girls-and-young-women-puberty-to-around-25/periods-and-menstrual-health/adenomyosis" TargetMode="External"/><Relationship Id="rId58" Type="http://schemas.openxmlformats.org/officeDocument/2006/relationships/hyperlink" Target="https://www.gov.uk/government/publications/menopause-transition-effects-on-womens-economic-participation" TargetMode="External"/><Relationship Id="rId74" Type="http://schemas.openxmlformats.org/officeDocument/2006/relationships/hyperlink" Target="https://www.england.nhs.uk/long-read/supporting-our-nhs-people-through-menopause-guidance-for-line-managers-and-colleagues/" TargetMode="External"/><Relationship Id="rId79" Type="http://schemas.openxmlformats.org/officeDocument/2006/relationships/hyperlink" Target="https://www.tuc.org.uk/sites/default/files/Menopause%20toolkit%20Eng%20FINAL.pdf" TargetMode="External"/><Relationship Id="rId5" Type="http://schemas.openxmlformats.org/officeDocument/2006/relationships/webSettings" Target="webSettings.xml"/><Relationship Id="rId19" Type="http://schemas.openxmlformats.org/officeDocument/2006/relationships/footer" Target="footer1.xml"/><Relationship Id="rId14" Type="http://schemas.openxmlformats.org/officeDocument/2006/relationships/hyperlink" Target="https://www.iso.org/obp" TargetMode="External"/><Relationship Id="rId22" Type="http://schemas.openxmlformats.org/officeDocument/2006/relationships/footer" Target="footer3.xml"/><Relationship Id="rId27" Type="http://schemas.openxmlformats.org/officeDocument/2006/relationships/header" Target="header5.xml"/><Relationship Id="rId30" Type="http://schemas.openxmlformats.org/officeDocument/2006/relationships/footer" Target="footer7.xml"/><Relationship Id="rId35" Type="http://schemas.openxmlformats.org/officeDocument/2006/relationships/hyperlink" Target="https://pubmed.ncbi.nlm.nih.gov/40172885/" TargetMode="External"/><Relationship Id="rId43" Type="http://schemas.openxmlformats.org/officeDocument/2006/relationships/hyperlink" Target="https://www.dgm.com/the-high-cost-of-losing-an-employee" TargetMode="External"/><Relationship Id="rId48" Type="http://schemas.openxmlformats.org/officeDocument/2006/relationships/hyperlink" Target="https://www.menstrual-matters.com/manage/" TargetMode="External"/><Relationship Id="rId56" Type="http://schemas.openxmlformats.org/officeDocument/2006/relationships/hyperlink" Target="https://www.who.int/news-room/fact-sheets/detail/menopause" TargetMode="External"/><Relationship Id="rId64" Type="http://schemas.openxmlformats.org/officeDocument/2006/relationships/hyperlink" Target="https://www.swanstudy.org/" TargetMode="External"/><Relationship Id="rId69" Type="http://schemas.openxmlformats.org/officeDocument/2006/relationships/hyperlink" Target="https://www.emas-online.org/wp-content/uploads/2021/07/Global-consensus-recommendations-on-menopause-in-the-workplace.pdf" TargetMode="External"/><Relationship Id="rId77" Type="http://schemas.openxmlformats.org/officeDocument/2006/relationships/hyperlink" Target="https://doi.org/10.3390/ijerph18041951" TargetMode="External"/><Relationship Id="rId8" Type="http://schemas.openxmlformats.org/officeDocument/2006/relationships/image" Target="media/image1.png"/><Relationship Id="rId51" Type="http://schemas.openxmlformats.org/officeDocument/2006/relationships/hyperlink" Target="https://www.nhs.uk/conditions/pre-menstrual-syndrome/" TargetMode="External"/><Relationship Id="rId72" Type="http://schemas.openxmlformats.org/officeDocument/2006/relationships/hyperlink" Target="https://iosh.com/menopause-riskassessment22" TargetMode="External"/><Relationship Id="rId80" Type="http://schemas.openxmlformats.org/officeDocument/2006/relationships/hyperlink" Target="https://olh.openlibhums.org/issue/505/info/"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iso.org/iso/foreword.html" TargetMode="External"/><Relationship Id="rId17" Type="http://schemas.openxmlformats.org/officeDocument/2006/relationships/image" Target="media/image4.png"/><Relationship Id="rId25" Type="http://schemas.openxmlformats.org/officeDocument/2006/relationships/header" Target="header4.xml"/><Relationship Id="rId33" Type="http://schemas.openxmlformats.org/officeDocument/2006/relationships/header" Target="header8.xml"/><Relationship Id="rId38" Type="http://schemas.openxmlformats.org/officeDocument/2006/relationships/hyperlink" Target="https://abdn.primo.exlibrisgroup.com/discovery/delivery/44ABE_INST:44ABE_VU1/12152380480005941" TargetMode="External"/><Relationship Id="rId46" Type="http://schemas.openxmlformats.org/officeDocument/2006/relationships/hyperlink" Target="https://www.mariatomlinson.co.uk/_files/ugd/96649b_e6c4bb9e6be34d2b9ee2f7aecb8195b9.pdf" TargetMode="External"/><Relationship Id="rId59" Type="http://schemas.openxmlformats.org/officeDocument/2006/relationships/hyperlink" Target="https://www.ncbi.nlm.nih.gov/pmc/articles/PMC5051232/" TargetMode="External"/><Relationship Id="rId67" Type="http://schemas.openxmlformats.org/officeDocument/2006/relationships/hyperlink" Target="https://www.versusarthritis.org/news/2021/august/i-wanted-to-get-my-arthritis-pain-under-control-i-wasn-t-thinking-about-the-menopause/" TargetMode="External"/><Relationship Id="rId20" Type="http://schemas.openxmlformats.org/officeDocument/2006/relationships/footer" Target="footer2.xml"/><Relationship Id="rId41" Type="http://schemas.openxmlformats.org/officeDocument/2006/relationships/hyperlink" Target="https://www.gla.ac.uk/media/Media_1016351_smxx.pdf" TargetMode="External"/><Relationship Id="rId54" Type="http://schemas.openxmlformats.org/officeDocument/2006/relationships/hyperlink" Target="https://www.nice.org.uk/guidance/ng23/resources/menopause-diagnosis-and-management-pdf-1837330217413" TargetMode="External"/><Relationship Id="rId62" Type="http://schemas.openxmlformats.org/officeDocument/2006/relationships/hyperlink" Target="https://www.autism.org.uk/advice-and-guidance/professional-practice/menopause-menstruation" TargetMode="External"/><Relationship Id="rId70" Type="http://schemas.openxmlformats.org/officeDocument/2006/relationships/hyperlink" Target="https://www.cipd.co.uk/knowledge/culture/well-being/menopause/people-professionals-guidance" TargetMode="External"/><Relationship Id="rId75" Type="http://schemas.openxmlformats.org/officeDocument/2006/relationships/hyperlink" Target="https://laraowen.com/wp-content/uploads/2022/09/Owen-2018-Menstruation-humanistic-management.pdf" TargetMode="External"/><Relationship Id="rId83"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lectropedia.org/" TargetMode="External"/><Relationship Id="rId23" Type="http://schemas.openxmlformats.org/officeDocument/2006/relationships/header" Target="header3.xml"/><Relationship Id="rId28" Type="http://schemas.openxmlformats.org/officeDocument/2006/relationships/footer" Target="footer6.xml"/><Relationship Id="rId36" Type="http://schemas.openxmlformats.org/officeDocument/2006/relationships/hyperlink" Target="https://www.who.int/news-room/fact-sheets/detail/endometriosis" TargetMode="External"/><Relationship Id="rId49" Type="http://schemas.openxmlformats.org/officeDocument/2006/relationships/hyperlink" Target="https://www.nhs.uk/conditions/fibroids/" TargetMode="External"/><Relationship Id="rId57" Type="http://schemas.openxmlformats.org/officeDocument/2006/relationships/hyperlink" Target="https://www.selfcareforum.org/wp-content/uploads/2022/11/22-Menopause-fs-v2.3.pdf" TargetMode="External"/><Relationship Id="rId10" Type="http://schemas.openxmlformats.org/officeDocument/2006/relationships/hyperlink" Target="https://www.iso.org/directives" TargetMode="External"/><Relationship Id="rId31" Type="http://schemas.openxmlformats.org/officeDocument/2006/relationships/header" Target="header7.xml"/><Relationship Id="rId44" Type="http://schemas.openxmlformats.org/officeDocument/2006/relationships/hyperlink" Target="https://www.unicef.org/wash/menstrual-hygiene" TargetMode="External"/><Relationship Id="rId52" Type="http://schemas.openxmlformats.org/officeDocument/2006/relationships/hyperlink" Target="https://www.nhs.uk/conditions/polyendocrine-metabolic-ovarian-syndrome-pmos/" TargetMode="External"/><Relationship Id="rId60" Type="http://schemas.openxmlformats.org/officeDocument/2006/relationships/hyperlink" Target="https://www.ncbi.nlm.nih.gov/pmc/articles/PMC7376624/" TargetMode="External"/><Relationship Id="rId65" Type="http://schemas.openxmlformats.org/officeDocument/2006/relationships/hyperlink" Target="https://www.kingsfund.org.uk/blog/2021/08/inclusive-language-health-and-care" TargetMode="External"/><Relationship Id="rId73" Type="http://schemas.openxmlformats.org/officeDocument/2006/relationships/hyperlink" Target="https://www.menopauseatwork.org/" TargetMode="External"/><Relationship Id="rId78" Type="http://schemas.openxmlformats.org/officeDocument/2006/relationships/hyperlink" Target="https://www.unison.org.uk/content/uploads/2025/02/The-menopause-is-a-workplace-issue.pdf" TargetMode="External"/><Relationship Id="rId81" Type="http://schemas.openxmlformats.org/officeDocument/2006/relationships/hyperlink" Target="https://olh.openlibhums.org/article/id/6338/"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iso.org/members.html" TargetMode="External"/><Relationship Id="rId18" Type="http://schemas.openxmlformats.org/officeDocument/2006/relationships/header" Target="header1.xml"/><Relationship Id="rId39" Type="http://schemas.openxmlformats.org/officeDocument/2006/relationships/hyperlink" Target="https://www.unicef.org/wash/menstrual-hygiene" TargetMode="External"/><Relationship Id="rId34" Type="http://schemas.openxmlformats.org/officeDocument/2006/relationships/footer" Target="footer9.xml"/><Relationship Id="rId50" Type="http://schemas.openxmlformats.org/officeDocument/2006/relationships/hyperlink" Target="https://www.nhs.uk/conditions/heavy-periods/" TargetMode="External"/><Relationship Id="rId55" Type="http://schemas.openxmlformats.org/officeDocument/2006/relationships/hyperlink" Target="https://www.nice.org.uk/guidance/ng23/resources/menopause-pdf-718895758021" TargetMode="External"/><Relationship Id="rId76" Type="http://schemas.openxmlformats.org/officeDocument/2006/relationships/hyperlink" Target="https://www.rcn.org.uk/-/media/Royal-College-OfNursing/Documents/Publications/2020/September/009-327.pdf" TargetMode="External"/><Relationship Id="rId7" Type="http://schemas.openxmlformats.org/officeDocument/2006/relationships/endnotes" Target="endnotes.xml"/><Relationship Id="rId71" Type="http://schemas.openxmlformats.org/officeDocument/2006/relationships/hyperlink" Target="https://www.fom.ac.uk/wp-content/uploads/Guidance-on-menopause-and-the-workplace-v6.pdf" TargetMode="External"/><Relationship Id="rId2" Type="http://schemas.openxmlformats.org/officeDocument/2006/relationships/numbering" Target="numbering.xml"/><Relationship Id="rId29" Type="http://schemas.openxmlformats.org/officeDocument/2006/relationships/header" Target="header6.xml"/><Relationship Id="rId24" Type="http://schemas.openxmlformats.org/officeDocument/2006/relationships/footer" Target="footer4.xml"/><Relationship Id="rId40" Type="http://schemas.openxmlformats.org/officeDocument/2006/relationships/hyperlink" Target="https://iapmd.org/hormones-and-pmdd" TargetMode="External"/><Relationship Id="rId45" Type="http://schemas.openxmlformats.org/officeDocument/2006/relationships/hyperlink" Target="https://journals.sagepub.com/doi/10.1177/0149206319857144" TargetMode="External"/><Relationship Id="rId66" Type="http://schemas.openxmlformats.org/officeDocument/2006/relationships/hyperlink" Target="https://pharmaceutical-journal.com/article/research/should-menopause-management-differ-between-ethnic-groups" TargetMode="External"/><Relationship Id="rId61" Type="http://schemas.openxmlformats.org/officeDocument/2006/relationships/hyperlink" Target="https://bpspsychub.onlinelibrary.wiley.com/doi/10.1111/bjhp.12477" TargetMode="External"/><Relationship Id="rId8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67</Pages>
  <Words>25505</Words>
  <Characters>162977</Characters>
  <Application>Microsoft Office Word</Application>
  <DocSecurity>0</DocSecurity>
  <Lines>2717</Lines>
  <Paragraphs>1095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187709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 45010:2026 — Traduzione italiana integrale non ufficiale</dc:title>
  <dc:subject>Gestione della salute e sicurezza sul lavoro — Mestruazioni e menopausa nel luogo di lavoro — Linee guida</dc:subject>
  <dc:creator/>
  <cp:keywords>ISO 45010:2026; traduzione italiana non ufficiale; salute mestruale; menopausa; testo integrale</cp:keywords>
  <dc:description>Traduzione non ufficiale del file EPUB fornito dall’utente. Non approvata né validata da ISO o UNI.</dc:description>
  <cp:lastModifiedBy>PAOLO BENNI</cp:lastModifiedBy>
  <cp:revision>3</cp:revision>
  <dcterms:created xsi:type="dcterms:W3CDTF">2013-12-23T23:15:00Z</dcterms:created>
  <dcterms:modified xsi:type="dcterms:W3CDTF">2026-09-08T07:21:00Z</dcterms:modified>
  <cp:category/>
</cp:coreProperties>
</file>