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A94A" w14:textId="77777777" w:rsidR="00000000" w:rsidRDefault="00000000">
      <w:pPr>
        <w:pStyle w:val="Titolo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Valutazione del rischio aggressione del personale scolastico</w:t>
      </w:r>
    </w:p>
    <w:p w14:paraId="700C319B" w14:textId="77777777" w:rsidR="00000000" w:rsidRDefault="00000000">
      <w:pPr>
        <w:pStyle w:val="NormaleWeb"/>
        <w:rPr>
          <w:rFonts w:ascii="Arial" w:hAnsi="Arial" w:cs="Arial"/>
          <w:color w:val="111111"/>
          <w:sz w:val="22"/>
          <w:szCs w:val="22"/>
        </w:rPr>
      </w:pPr>
      <w:r>
        <w:rPr>
          <w:rStyle w:val="Enfasigrassetto"/>
          <w:rFonts w:ascii="Arial" w:hAnsi="Arial" w:cs="Arial"/>
          <w:color w:val="111111"/>
          <w:sz w:val="22"/>
          <w:szCs w:val="22"/>
        </w:rPr>
        <w:t>Data esportazione:</w:t>
      </w:r>
      <w:r>
        <w:rPr>
          <w:rFonts w:ascii="Arial" w:hAnsi="Arial" w:cs="Arial"/>
          <w:color w:val="111111"/>
          <w:sz w:val="22"/>
          <w:szCs w:val="22"/>
        </w:rPr>
        <w:t xml:space="preserve"> 08/04/2026</w:t>
      </w:r>
    </w:p>
    <w:p w14:paraId="1ED7EA37" w14:textId="77777777" w:rsidR="00000000" w:rsidRDefault="00000000">
      <w:pPr>
        <w:pStyle w:val="NormaleWeb"/>
        <w:rPr>
          <w:rFonts w:ascii="Arial" w:hAnsi="Arial" w:cs="Arial"/>
          <w:color w:val="111111"/>
          <w:sz w:val="22"/>
          <w:szCs w:val="22"/>
        </w:rPr>
      </w:pPr>
      <w:r>
        <w:rPr>
          <w:rStyle w:val="Enfasigrassetto"/>
          <w:rFonts w:ascii="Arial" w:hAnsi="Arial" w:cs="Arial"/>
          <w:color w:val="111111"/>
          <w:sz w:val="22"/>
          <w:szCs w:val="22"/>
        </w:rPr>
        <w:t>Istituto:</w:t>
      </w:r>
      <w:r>
        <w:rPr>
          <w:rFonts w:ascii="Arial" w:hAnsi="Arial" w:cs="Arial"/>
          <w:color w:val="111111"/>
          <w:sz w:val="22"/>
          <w:szCs w:val="22"/>
        </w:rPr>
        <w:t xml:space="preserve"> I.I.S. Galileo Ferraris</w:t>
      </w:r>
      <w:r>
        <w:rPr>
          <w:rFonts w:ascii="Arial" w:hAnsi="Arial" w:cs="Arial"/>
          <w:color w:val="111111"/>
          <w:sz w:val="22"/>
          <w:szCs w:val="22"/>
        </w:rPr>
        <w:br/>
      </w:r>
      <w:r>
        <w:rPr>
          <w:rStyle w:val="Enfasigrassetto"/>
          <w:rFonts w:ascii="Arial" w:hAnsi="Arial" w:cs="Arial"/>
          <w:color w:val="111111"/>
          <w:sz w:val="22"/>
          <w:szCs w:val="22"/>
        </w:rPr>
        <w:t>Plesso:</w:t>
      </w:r>
      <w:r>
        <w:rPr>
          <w:rFonts w:ascii="Arial" w:hAnsi="Arial" w:cs="Arial"/>
          <w:color w:val="111111"/>
          <w:sz w:val="22"/>
          <w:szCs w:val="22"/>
        </w:rPr>
        <w:t xml:space="preserve"> Sede centrale</w:t>
      </w:r>
      <w:r>
        <w:rPr>
          <w:rFonts w:ascii="Arial" w:hAnsi="Arial" w:cs="Arial"/>
          <w:color w:val="111111"/>
          <w:sz w:val="22"/>
          <w:szCs w:val="22"/>
        </w:rPr>
        <w:br/>
      </w:r>
      <w:r>
        <w:rPr>
          <w:rStyle w:val="Enfasigrassetto"/>
          <w:rFonts w:ascii="Arial" w:hAnsi="Arial" w:cs="Arial"/>
          <w:color w:val="111111"/>
          <w:sz w:val="22"/>
          <w:szCs w:val="22"/>
        </w:rPr>
        <w:t>Dirigente scolastico:</w:t>
      </w:r>
      <w:r>
        <w:rPr>
          <w:rFonts w:ascii="Arial" w:hAnsi="Arial" w:cs="Arial"/>
          <w:color w:val="111111"/>
          <w:sz w:val="22"/>
          <w:szCs w:val="22"/>
        </w:rPr>
        <w:t xml:space="preserve"> Dott.ssa Maria Rossi</w:t>
      </w:r>
      <w:r>
        <w:rPr>
          <w:rFonts w:ascii="Arial" w:hAnsi="Arial" w:cs="Arial"/>
          <w:color w:val="111111"/>
          <w:sz w:val="22"/>
          <w:szCs w:val="22"/>
        </w:rPr>
        <w:br/>
      </w:r>
      <w:r>
        <w:rPr>
          <w:rStyle w:val="Enfasigrassetto"/>
          <w:rFonts w:ascii="Arial" w:hAnsi="Arial" w:cs="Arial"/>
          <w:color w:val="111111"/>
          <w:sz w:val="22"/>
          <w:szCs w:val="22"/>
        </w:rPr>
        <w:t>RSPP / consulente:</w:t>
      </w:r>
      <w:r>
        <w:rPr>
          <w:rFonts w:ascii="Arial" w:hAnsi="Arial" w:cs="Arial"/>
          <w:color w:val="111111"/>
          <w:sz w:val="22"/>
          <w:szCs w:val="22"/>
        </w:rPr>
        <w:t xml:space="preserve"> Ing. Luca Bianchi</w:t>
      </w:r>
    </w:p>
    <w:p w14:paraId="5C4110D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0. Metodo applicato integrato</w:t>
      </w:r>
    </w:p>
    <w:p w14:paraId="472F6E7B" w14:textId="77777777" w:rsidR="00000000" w:rsidRDefault="00000000">
      <w:pPr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 xml:space="preserve">La valutazione usa un modello </w:t>
      </w: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P × D</w:t>
      </w:r>
      <w:r>
        <w:rPr>
          <w:rFonts w:ascii="Arial" w:eastAsia="Times New Roman" w:hAnsi="Arial" w:cs="Arial"/>
          <w:color w:val="111111"/>
          <w:sz w:val="22"/>
          <w:szCs w:val="22"/>
        </w:rPr>
        <w:t xml:space="preserve"> su scala 1–4, adattato al comparto scuola e integrato con riferimenti nazionali e internazionali su violenza lavoro-correlata. Il metodo considera gruppi omogenei, storico aggressioni e near miss, aggressione verbale, fisica e digitale, rischio di terza parte, condizioni ambientali, misure prima/durante/dopo l’evento e supporto post-episodio.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Fonti integrate:</w:t>
      </w:r>
      <w:r>
        <w:rPr>
          <w:rFonts w:ascii="Arial" w:eastAsia="Times New Roman" w:hAnsi="Arial" w:cs="Arial"/>
          <w:color w:val="111111"/>
          <w:sz w:val="22"/>
          <w:szCs w:val="22"/>
        </w:rPr>
        <w:t xml:space="preserve"> </w:t>
      </w:r>
    </w:p>
    <w:p w14:paraId="01AE39E2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ind w:left="1080"/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PuntoSicuro / Valerio Frioni (2026)</w:t>
      </w:r>
      <w:r>
        <w:rPr>
          <w:rFonts w:ascii="Arial" w:eastAsia="Times New Roman" w:hAnsi="Arial" w:cs="Arial"/>
          <w:color w:val="111111"/>
          <w:sz w:val="22"/>
          <w:szCs w:val="22"/>
        </w:rPr>
        <w:t>: Base scuola: gruppi omogenei, storico eventi, near miss, fattori P e D, misure strutturali/organizzative, minacce anche via social network.</w:t>
      </w:r>
    </w:p>
    <w:p w14:paraId="13EF345F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ind w:left="1080"/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EU-OSHA / OSHwiki — Education sector</w:t>
      </w:r>
      <w:r>
        <w:rPr>
          <w:rFonts w:ascii="Arial" w:eastAsia="Times New Roman" w:hAnsi="Arial" w:cs="Arial"/>
          <w:color w:val="111111"/>
          <w:sz w:val="22"/>
          <w:szCs w:val="22"/>
        </w:rPr>
        <w:t>: Violenza di terza parte nel settore istruzione: aggressioni contro il personale da parte di alunni/studenti, ex studenti, genitori, visitatori o intrusi.</w:t>
      </w:r>
    </w:p>
    <w:p w14:paraId="5AB8ECDD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ind w:left="1080"/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Linee guida europee multisettoriali TPVH (2025)</w:t>
      </w:r>
      <w:r>
        <w:rPr>
          <w:rFonts w:ascii="Arial" w:eastAsia="Times New Roman" w:hAnsi="Arial" w:cs="Arial"/>
          <w:color w:val="111111"/>
          <w:sz w:val="22"/>
          <w:szCs w:val="22"/>
        </w:rPr>
        <w:t>: Aggiornamento 2025 delle linee guida europee su violenza e molestie di terza parte, con riferimento anche a digitalizzazione e prospettiva di genere.</w:t>
      </w:r>
    </w:p>
    <w:p w14:paraId="0363CEA7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ind w:left="1080"/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ILO Convention 190 / World of work</w:t>
      </w:r>
      <w:r>
        <w:rPr>
          <w:rFonts w:ascii="Arial" w:eastAsia="Times New Roman" w:hAnsi="Arial" w:cs="Arial"/>
          <w:color w:val="111111"/>
          <w:sz w:val="22"/>
          <w:szCs w:val="22"/>
        </w:rPr>
        <w:t>: Quadro generale ILO sul diritto di tutti a un mondo del lavoro libero da violenza e molestie e sulla loro integrazione nelle politiche di prevenzione.</w:t>
      </w:r>
    </w:p>
    <w:p w14:paraId="26FB9384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ind w:left="1080"/>
        <w:divId w:val="168651643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OSHA Workplace Violence</w:t>
      </w:r>
      <w:r>
        <w:rPr>
          <w:rFonts w:ascii="Arial" w:eastAsia="Times New Roman" w:hAnsi="Arial" w:cs="Arial"/>
          <w:color w:val="111111"/>
          <w:sz w:val="22"/>
          <w:szCs w:val="22"/>
        </w:rPr>
        <w:t>: Elementi di programma: management commitment, worksite analysis, hazard prevention and control, training, recordkeeping and program evaluation.</w:t>
      </w:r>
    </w:p>
    <w:p w14:paraId="1C57074C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 Gruppo omogeneo e contesto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2116"/>
        <w:gridCol w:w="2731"/>
        <w:gridCol w:w="2256"/>
      </w:tblGrid>
      <w:tr w:rsidR="00000000" w14:paraId="6160F2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FA801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Gruppo omogeneo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D0D73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Numero addetti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9BB82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Ordine / grado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B560C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Data valutazione</w:t>
            </w:r>
          </w:p>
        </w:tc>
      </w:tr>
      <w:tr w:rsidR="00000000" w14:paraId="5F33A3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FD0F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Docenti teorici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1089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3A02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Secondaria di II grado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32E4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2026-04-08</w:t>
            </w:r>
          </w:p>
        </w:tc>
      </w:tr>
    </w:tbl>
    <w:p w14:paraId="5B05DF16" w14:textId="77777777" w:rsidR="00000000" w:rsidRDefault="00000000">
      <w:pPr>
        <w:divId w:val="35993852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Contesto sintetico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Istituto superiore con utenza numerosa e frequenti colloqui con famiglie. Negli ultimi 12 mesi si sono verificati episodi di minacce verbali durante contestazioni su valutazioni e provvedimenti disciplinari. Accessi non sempre pienamente filtrati negli orari di uscita. Presenza di alcune classi con elevata conflittualità e casi seguiti dai servizi sociali.</w:t>
      </w:r>
    </w:p>
    <w:p w14:paraId="0B4C2E61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2. Sintesi KPI</w:t>
      </w:r>
    </w:p>
    <w:p w14:paraId="049BFB7C" w14:textId="77777777" w:rsidR="00000000" w:rsidRDefault="00000000">
      <w:pPr>
        <w:textAlignment w:val="top"/>
        <w:divId w:val="619334855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P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3.49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small1"/>
          <w:rFonts w:ascii="Arial" w:eastAsia="Times New Roman" w:hAnsi="Arial" w:cs="Arial"/>
        </w:rPr>
        <w:t>Alta</w:t>
      </w:r>
    </w:p>
    <w:p w14:paraId="6F0B7905" w14:textId="77777777" w:rsidR="00000000" w:rsidRDefault="00000000">
      <w:pPr>
        <w:textAlignment w:val="top"/>
        <w:divId w:val="2100903039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D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2.92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small1"/>
          <w:rFonts w:ascii="Arial" w:eastAsia="Times New Roman" w:hAnsi="Arial" w:cs="Arial"/>
        </w:rPr>
        <w:t>Significativo</w:t>
      </w:r>
    </w:p>
    <w:p w14:paraId="262E9EC4" w14:textId="77777777" w:rsidR="00000000" w:rsidRDefault="00000000">
      <w:pPr>
        <w:textAlignment w:val="top"/>
        <w:divId w:val="2070372403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Rischio iniziale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10.19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small1"/>
          <w:rFonts w:ascii="Arial" w:eastAsia="Times New Roman" w:hAnsi="Arial" w:cs="Arial"/>
        </w:rPr>
        <w:t>Alto</w:t>
      </w:r>
    </w:p>
    <w:p w14:paraId="658D990C" w14:textId="77777777" w:rsidR="00000000" w:rsidRDefault="00000000">
      <w:pPr>
        <w:textAlignment w:val="top"/>
        <w:divId w:val="647519616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Rischio residuo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5.71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small1"/>
          <w:rFonts w:ascii="Arial" w:eastAsia="Times New Roman" w:hAnsi="Arial" w:cs="Arial"/>
        </w:rPr>
        <w:t>Medio</w:t>
      </w:r>
    </w:p>
    <w:p w14:paraId="04354505" w14:textId="77777777" w:rsidR="00000000" w:rsidRDefault="00000000">
      <w:pPr>
        <w:textAlignment w:val="top"/>
        <w:divId w:val="755440959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Presidio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78%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small1"/>
          <w:rFonts w:ascii="Arial" w:eastAsia="Times New Roman" w:hAnsi="Arial" w:cs="Arial"/>
        </w:rPr>
        <w:t>Robusto</w:t>
      </w:r>
    </w:p>
    <w:p w14:paraId="0AA57443" w14:textId="77777777" w:rsidR="00000000" w:rsidRDefault="00000000">
      <w:pPr>
        <w:pStyle w:val="NormaleWeb"/>
        <w:rPr>
          <w:rFonts w:ascii="Arial" w:hAnsi="Arial" w:cs="Arial"/>
          <w:color w:val="111111"/>
          <w:sz w:val="22"/>
          <w:szCs w:val="22"/>
        </w:rPr>
      </w:pPr>
      <w:r>
        <w:rPr>
          <w:rStyle w:val="Enfasigrassetto"/>
          <w:rFonts w:ascii="Arial" w:hAnsi="Arial" w:cs="Arial"/>
          <w:color w:val="111111"/>
          <w:sz w:val="22"/>
          <w:szCs w:val="22"/>
        </w:rPr>
        <w:t>Nota di calcolo:</w:t>
      </w:r>
      <w:r>
        <w:rPr>
          <w:rFonts w:ascii="Arial" w:hAnsi="Arial" w:cs="Arial"/>
          <w:color w:val="111111"/>
          <w:sz w:val="22"/>
          <w:szCs w:val="22"/>
        </w:rPr>
        <w:t xml:space="preserve"> P base 3.16 + correttivo storico 0.33.</w:t>
      </w:r>
    </w:p>
    <w:p w14:paraId="0869DE99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 Fattori di probabilità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4"/>
        <w:gridCol w:w="2913"/>
        <w:gridCol w:w="1005"/>
      </w:tblGrid>
      <w:tr w:rsidR="00000000" w14:paraId="363C94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D4628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Fattore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C95DAD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B73F7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Peso</w:t>
            </w:r>
          </w:p>
        </w:tc>
      </w:tr>
      <w:tr w:rsidR="00000000" w14:paraId="483887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8428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Assetto organizzativo e procedure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C9F0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D26D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16%</w:t>
            </w:r>
          </w:p>
        </w:tc>
      </w:tr>
      <w:tr w:rsidR="00000000" w14:paraId="23C675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B5574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Conflittualità su regole e provvedimenti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2594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880E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10%</w:t>
            </w:r>
          </w:p>
        </w:tc>
      </w:tr>
      <w:tr w:rsidR="00000000" w14:paraId="0B08D5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EA5C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Contesto sociale / territoriale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9A06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B473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8%</w:t>
            </w:r>
          </w:p>
        </w:tc>
      </w:tr>
      <w:tr w:rsidR="00000000" w14:paraId="110FF7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E215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Profili comportamentali complessi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19DD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0DA3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12%</w:t>
            </w:r>
          </w:p>
        </w:tc>
      </w:tr>
      <w:tr w:rsidR="00000000" w14:paraId="6DD5CF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FFD5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Esposizione diretta al contatto critico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7232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4 - Situazione critica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BCD7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16%</w:t>
            </w:r>
          </w:p>
        </w:tc>
      </w:tr>
      <w:tr w:rsidR="00000000" w14:paraId="26527B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4C46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Accessi, isolamento e tempi di supporto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073C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A6352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10%</w:t>
            </w:r>
          </w:p>
        </w:tc>
      </w:tr>
      <w:tr w:rsidR="00000000" w14:paraId="4B0FB0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AF91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Aggressione digitale / cyber-escalation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1D37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9A72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8%</w:t>
            </w:r>
          </w:p>
        </w:tc>
      </w:tr>
      <w:tr w:rsidR="00000000" w14:paraId="28B8DC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1FE3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Storico aggressioni registrate / denunciate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1C0B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A422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12%</w:t>
            </w:r>
          </w:p>
        </w:tc>
      </w:tr>
      <w:tr w:rsidR="00000000" w14:paraId="7CE9A5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1075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Near miss, minacce, escalation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4A24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Criticità rilevanti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149D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8%</w:t>
            </w:r>
          </w:p>
        </w:tc>
      </w:tr>
    </w:tbl>
    <w:p w14:paraId="2A7474CB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4. Storico aggressioni e near miss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3615"/>
        <w:gridCol w:w="2377"/>
      </w:tblGrid>
      <w:tr w:rsidR="00000000" w14:paraId="7B384A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1579A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Aggressioni verbali anno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A9034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Aggressioni fisiche anno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AEBE2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Near miss anno</w:t>
            </w:r>
          </w:p>
        </w:tc>
      </w:tr>
      <w:tr w:rsidR="00000000" w14:paraId="18A76D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CF39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A236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CF2B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9</w:t>
            </w:r>
          </w:p>
        </w:tc>
      </w:tr>
    </w:tbl>
    <w:p w14:paraId="6A0F9C7B" w14:textId="77777777" w:rsidR="00000000" w:rsidRDefault="00000000">
      <w:pPr>
        <w:divId w:val="1782725939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Note su episodi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Tre episodi di urla e minacce in aula/docimologia, due durante colloqui individuali con familiari, un episodio con spinta all’uscita del plesso. Segnalati inoltre più near miss con atteggiamenti intimidatori e riprese video non autorizzate.</w:t>
      </w:r>
    </w:p>
    <w:p w14:paraId="73F31830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5. Fattori di danno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8"/>
        <w:gridCol w:w="2976"/>
        <w:gridCol w:w="948"/>
      </w:tblGrid>
      <w:tr w:rsidR="00000000" w14:paraId="1D6D21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3CCCB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Fattore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45C30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19279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Peso</w:t>
            </w:r>
          </w:p>
        </w:tc>
      </w:tr>
      <w:tr w:rsidR="00000000" w14:paraId="57A544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BC4E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Tipologia di aggressione prevalente attesa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AEC19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5A3A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18%</w:t>
            </w:r>
          </w:p>
        </w:tc>
      </w:tr>
      <w:tr w:rsidR="00000000" w14:paraId="2315ED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7402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Intensità della minaccia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4628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4600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14%</w:t>
            </w:r>
          </w:p>
        </w:tc>
      </w:tr>
      <w:tr w:rsidR="00000000" w14:paraId="6B4983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1917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Luogo e possibilità di fuga / supporto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7607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BCEC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12%</w:t>
            </w:r>
          </w:p>
        </w:tc>
      </w:tr>
      <w:tr w:rsidR="00000000" w14:paraId="1ED048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5C89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Disponibilità di oggetti / strumenti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5C2EB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2 - Danno moderato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97D8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8%</w:t>
            </w:r>
          </w:p>
        </w:tc>
      </w:tr>
      <w:tr w:rsidR="00000000" w14:paraId="0EB12E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D2EA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Danno fisico potenziale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2C0A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5FBF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14%</w:t>
            </w:r>
          </w:p>
        </w:tc>
      </w:tr>
      <w:tr w:rsidR="00000000" w14:paraId="599A22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4997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Danno psicologico / traumatico potenziale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5F75B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3DC6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14%</w:t>
            </w:r>
          </w:p>
        </w:tc>
      </w:tr>
      <w:tr w:rsidR="00000000" w14:paraId="20A724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BD18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Vulnerabilità del gruppo / lavoratore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2392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986D5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10%</w:t>
            </w:r>
          </w:p>
        </w:tc>
      </w:tr>
      <w:tr w:rsidR="00000000" w14:paraId="4B08C9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50AA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Impatto organizzativo / legale / reputazionale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6A48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3 - Danno significativo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28C3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10%</w:t>
            </w:r>
          </w:p>
        </w:tc>
      </w:tr>
    </w:tbl>
    <w:p w14:paraId="2B1F943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6. Misure di prevenzione e protezione</w:t>
      </w:r>
    </w:p>
    <w:p w14:paraId="75851A5A" w14:textId="77777777" w:rsidR="00000000" w:rsidRDefault="00000000">
      <w:pPr>
        <w:pStyle w:val="NormaleWeb"/>
        <w:rPr>
          <w:rFonts w:ascii="Arial" w:hAnsi="Arial" w:cs="Arial"/>
          <w:color w:val="111111"/>
          <w:sz w:val="22"/>
          <w:szCs w:val="22"/>
        </w:rPr>
      </w:pPr>
      <w:r>
        <w:rPr>
          <w:rStyle w:val="Enfasigrassetto"/>
          <w:rFonts w:ascii="Arial" w:hAnsi="Arial" w:cs="Arial"/>
          <w:color w:val="111111"/>
          <w:sz w:val="22"/>
          <w:szCs w:val="22"/>
        </w:rPr>
        <w:t>Misure attive:</w:t>
      </w:r>
      <w:r>
        <w:rPr>
          <w:rFonts w:ascii="Arial" w:hAnsi="Arial" w:cs="Arial"/>
          <w:color w:val="111111"/>
          <w:sz w:val="22"/>
          <w:szCs w:val="22"/>
        </w:rPr>
        <w:t xml:space="preserve"> 9/12    </w:t>
      </w:r>
      <w:r>
        <w:rPr>
          <w:rStyle w:val="Enfasigrassetto"/>
          <w:rFonts w:ascii="Arial" w:hAnsi="Arial" w:cs="Arial"/>
          <w:color w:val="111111"/>
          <w:sz w:val="22"/>
          <w:szCs w:val="22"/>
        </w:rPr>
        <w:t>Presidio:</w:t>
      </w:r>
      <w:r>
        <w:rPr>
          <w:rFonts w:ascii="Arial" w:hAnsi="Arial" w:cs="Arial"/>
          <w:color w:val="111111"/>
          <w:sz w:val="22"/>
          <w:szCs w:val="22"/>
        </w:rPr>
        <w:t xml:space="preserve"> 78%    </w:t>
      </w:r>
      <w:r>
        <w:rPr>
          <w:rStyle w:val="Enfasigrassetto"/>
          <w:rFonts w:ascii="Arial" w:hAnsi="Arial" w:cs="Arial"/>
          <w:color w:val="111111"/>
          <w:sz w:val="22"/>
          <w:szCs w:val="22"/>
        </w:rPr>
        <w:t>Riduzione applicata:</w:t>
      </w:r>
      <w:r>
        <w:rPr>
          <w:rFonts w:ascii="Arial" w:hAnsi="Arial" w:cs="Arial"/>
          <w:color w:val="111111"/>
          <w:sz w:val="22"/>
          <w:szCs w:val="22"/>
        </w:rPr>
        <w:t xml:space="preserve"> 44%</w:t>
      </w:r>
    </w:p>
    <w:p w14:paraId="0E50E6E2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Policy e procedura formale per aggressioni e near miss (Governance, 10 pt)</w:t>
      </w:r>
    </w:p>
    <w:p w14:paraId="50B62D10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Accessi controllati e identificazione esterni (Ambiente, 9 pt)</w:t>
      </w:r>
    </w:p>
    <w:p w14:paraId="77EBAB28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Colloqui protetti in spazi visibili e presidiati (Ambiente, 8 pt)</w:t>
      </w:r>
    </w:p>
    <w:p w14:paraId="27121066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Illuminazione, visibilità e presidio aree critiche (Ambiente, 7 pt)</w:t>
      </w:r>
    </w:p>
    <w:p w14:paraId="7B0BDE0F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Istruzioni operative durante l’evento e canali di allarme rapido (Risposta, 9 pt)</w:t>
      </w:r>
    </w:p>
    <w:p w14:paraId="1152F0D2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Analisi periodica eventi, near miss e indicatori (Monitoraggio, 8 pt)</w:t>
      </w:r>
    </w:p>
    <w:p w14:paraId="35ED5612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Supporto post-evento psicologico, organizzativo e legale (Supporto, 8 pt)</w:t>
      </w:r>
    </w:p>
    <w:p w14:paraId="6D0BC9B4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Misure specifiche per casi noti ad alta criticità (Casi critici, 8 pt)</w:t>
      </w:r>
    </w:p>
    <w:p w14:paraId="7845DE12" w14:textId="77777777" w:rsidR="00000000" w:rsidRDefault="00000000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Misure anti-cyberaggressione e raccolta evidenze digitali (Digitale, 7 pt)</w:t>
      </w:r>
    </w:p>
    <w:p w14:paraId="2B655718" w14:textId="77777777" w:rsidR="00000000" w:rsidRDefault="00000000">
      <w:pPr>
        <w:divId w:val="55050677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Misure ulteriori</w:t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>Formalizzare procedura colloqui protetti, aggiornare regolamento accessi, attivare revisione periodica eventi con RSPP e staff dirigenziale.</w:t>
      </w:r>
    </w:p>
    <w:p w14:paraId="69CB059D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7. Raccomandazioni automatiche</w:t>
      </w:r>
    </w:p>
    <w:p w14:paraId="2CA34655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1080"/>
        <w:divId w:val="440683911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Formalizzare un protocollo specifico di prevenzione e gestione delle aggressioni per il gruppo omogeneo analizzato, con ruoli, escalation e riesame periodico.</w:t>
      </w:r>
    </w:p>
    <w:p w14:paraId="0ECDECBF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1080"/>
        <w:divId w:val="440683911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Programmare formazione mirata su riconoscimento segnali, de-escalation, comunicazione assertiva e gestione dell’evento.</w:t>
      </w:r>
    </w:p>
    <w:p w14:paraId="0D0001E7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1080"/>
        <w:divId w:val="440683911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Valutare convocazioni protette, presenza di secondo operatore e controllo dei punti di accesso nelle fasce critiche.</w:t>
      </w:r>
    </w:p>
    <w:p w14:paraId="5455BC54" w14:textId="77777777" w:rsidR="00000000" w:rsidRDefault="00000000">
      <w:pPr>
        <w:numPr>
          <w:ilvl w:val="0"/>
          <w:numId w:val="3"/>
        </w:numPr>
        <w:spacing w:before="100" w:beforeAutospacing="1" w:after="100" w:afterAutospacing="1"/>
        <w:ind w:left="1080"/>
        <w:divId w:val="440683911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Usare lo storico episodi e near miss per definire priorità, luoghi sensibili, fasce orarie e casi da monitorare con maggiore intensità.</w:t>
      </w:r>
    </w:p>
    <w:p w14:paraId="7826D24E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8. Piano di miglioramento</w:t>
      </w:r>
    </w:p>
    <w:p w14:paraId="045EFAD8" w14:textId="77777777" w:rsidR="00000000" w:rsidRDefault="00000000">
      <w:pPr>
        <w:divId w:val="1687556825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Fonts w:ascii="Arial" w:eastAsia="Times New Roman" w:hAnsi="Arial" w:cs="Arial"/>
          <w:color w:val="111111"/>
          <w:sz w:val="22"/>
          <w:szCs w:val="22"/>
        </w:rPr>
        <w:t>1) Programmare formazione de-escalation entro 60 giorni. 2) Introdurre filtro accessi più stringente nei giorni di ricevimento. 3) Predisporre registro near miss e aggressioni con riesame trimestrale. 4) Definire protocollo per casi noti ad alta conflittualità e cyber-escalation.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4"/>
        <w:gridCol w:w="3408"/>
      </w:tblGrid>
      <w:tr w:rsidR="00000000" w14:paraId="12F99B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9D15D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Responsabile attuazione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1ACA9" w14:textId="77777777" w:rsidR="00000000" w:rsidRDefault="00000000">
            <w:pPr>
              <w:spacing w:before="160" w:after="28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2"/>
                <w:szCs w:val="22"/>
              </w:rPr>
              <w:t>Scadenza / riesame</w:t>
            </w:r>
          </w:p>
        </w:tc>
      </w:tr>
      <w:tr w:rsidR="00000000" w14:paraId="1B14E3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C0D0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Dirigente scolastico con supporto 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D21C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1111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111111"/>
                <w:sz w:val="22"/>
                <w:szCs w:val="22"/>
              </w:rPr>
              <w:t>2026-07-08</w:t>
            </w:r>
          </w:p>
        </w:tc>
      </w:tr>
    </w:tbl>
    <w:p w14:paraId="0B5EC49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9. Giudizio finale</w:t>
      </w:r>
    </w:p>
    <w:p w14:paraId="4DA80954" w14:textId="77777777" w:rsidR="004C18A0" w:rsidRDefault="00000000">
      <w:pPr>
        <w:divId w:val="87389087"/>
        <w:rPr>
          <w:rFonts w:ascii="Arial" w:eastAsia="Times New Roman" w:hAnsi="Arial" w:cs="Arial"/>
          <w:color w:val="111111"/>
          <w:sz w:val="22"/>
          <w:szCs w:val="22"/>
        </w:rPr>
      </w:pP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Rischio iniziale:</w:t>
      </w:r>
      <w:r>
        <w:rPr>
          <w:rFonts w:ascii="Arial" w:eastAsia="Times New Roman" w:hAnsi="Arial" w:cs="Arial"/>
          <w:color w:val="111111"/>
          <w:sz w:val="22"/>
          <w:szCs w:val="22"/>
        </w:rPr>
        <w:t xml:space="preserve"> 10.19 (Alto)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Style w:val="Enfasigrassetto"/>
          <w:rFonts w:ascii="Arial" w:eastAsia="Times New Roman" w:hAnsi="Arial" w:cs="Arial"/>
          <w:color w:val="111111"/>
          <w:sz w:val="22"/>
          <w:szCs w:val="22"/>
        </w:rPr>
        <w:t>Rischio residuo:</w:t>
      </w:r>
      <w:r>
        <w:rPr>
          <w:rFonts w:ascii="Arial" w:eastAsia="Times New Roman" w:hAnsi="Arial" w:cs="Arial"/>
          <w:color w:val="111111"/>
          <w:sz w:val="22"/>
          <w:szCs w:val="22"/>
        </w:rPr>
        <w:t xml:space="preserve"> 5.71 (Medio)</w:t>
      </w:r>
      <w:r>
        <w:rPr>
          <w:rFonts w:ascii="Arial" w:eastAsia="Times New Roman" w:hAnsi="Arial" w:cs="Arial"/>
          <w:color w:val="111111"/>
          <w:sz w:val="22"/>
          <w:szCs w:val="22"/>
        </w:rPr>
        <w:br/>
      </w:r>
      <w:r>
        <w:rPr>
          <w:rFonts w:ascii="Arial" w:eastAsia="Times New Roman" w:hAnsi="Arial" w:cs="Arial"/>
          <w:color w:val="111111"/>
          <w:sz w:val="22"/>
          <w:szCs w:val="22"/>
        </w:rPr>
        <w:br/>
        <w:t xml:space="preserve">La valutazione deve essere riesaminata in occasione di episodi aggressivi significativi, aumento dei near miss, modifiche organizzative, nuove criticità del contesto, emersione di cyber-aggressioni o inefficacia delle misure adottate. </w:t>
      </w:r>
    </w:p>
    <w:sectPr w:rsidR="004C18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4B11"/>
    <w:multiLevelType w:val="multilevel"/>
    <w:tmpl w:val="36EA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37887"/>
    <w:multiLevelType w:val="multilevel"/>
    <w:tmpl w:val="4862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41686"/>
    <w:multiLevelType w:val="multilevel"/>
    <w:tmpl w:val="9AFE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947252">
    <w:abstractNumId w:val="2"/>
  </w:num>
  <w:num w:numId="2" w16cid:durableId="359280639">
    <w:abstractNumId w:val="1"/>
  </w:num>
  <w:num w:numId="3" w16cid:durableId="127902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7B"/>
    <w:rsid w:val="00187B84"/>
    <w:rsid w:val="004C18A0"/>
    <w:rsid w:val="0091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3D4B9"/>
  <w15:chartTrackingRefBased/>
  <w15:docId w15:val="{E8257137-4F88-46AC-AE28-03792CE7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20"/>
      <w:outlineLvl w:val="0"/>
    </w:pPr>
    <w:rPr>
      <w:b/>
      <w:bCs/>
      <w:color w:val="12385D"/>
      <w:kern w:val="36"/>
      <w:sz w:val="38"/>
      <w:szCs w:val="38"/>
    </w:rPr>
  </w:style>
  <w:style w:type="paragraph" w:styleId="Titolo2">
    <w:name w:val="heading 2"/>
    <w:basedOn w:val="Normale"/>
    <w:link w:val="Titolo2Carattere"/>
    <w:uiPriority w:val="9"/>
    <w:qFormat/>
    <w:pPr>
      <w:spacing w:before="360" w:after="160"/>
      <w:outlineLvl w:val="1"/>
    </w:pPr>
    <w:rPr>
      <w:b/>
      <w:bCs/>
      <w:color w:val="12385D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pPr>
      <w:spacing w:before="280" w:after="120"/>
      <w:outlineLvl w:val="2"/>
    </w:pPr>
    <w:rPr>
      <w:b/>
      <w:bCs/>
      <w:color w:val="12385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after="160"/>
    </w:pPr>
  </w:style>
  <w:style w:type="paragraph" w:styleId="NormaleWeb">
    <w:name w:val="Normal (Web)"/>
    <w:basedOn w:val="Normale"/>
    <w:uiPriority w:val="99"/>
    <w:semiHidden/>
    <w:unhideWhenUsed/>
    <w:pPr>
      <w:spacing w:after="160"/>
    </w:pPr>
  </w:style>
  <w:style w:type="paragraph" w:customStyle="1" w:styleId="box">
    <w:name w:val="box"/>
    <w:basedOn w:val="Normale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60" w:after="280"/>
    </w:pPr>
  </w:style>
  <w:style w:type="paragraph" w:customStyle="1" w:styleId="kpi">
    <w:name w:val="kpi"/>
    <w:basedOn w:val="Normale"/>
    <w:pPr>
      <w:pBdr>
        <w:top w:val="single" w:sz="6" w:space="8" w:color="000000"/>
        <w:left w:val="single" w:sz="6" w:space="8" w:color="000000"/>
        <w:bottom w:val="single" w:sz="6" w:space="8" w:color="000000"/>
        <w:right w:val="single" w:sz="6" w:space="8" w:color="000000"/>
      </w:pBdr>
      <w:spacing w:after="160"/>
      <w:ind w:right="119"/>
      <w:textAlignment w:val="top"/>
    </w:pPr>
  </w:style>
  <w:style w:type="paragraph" w:customStyle="1" w:styleId="small">
    <w:name w:val="small"/>
    <w:basedOn w:val="Normale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center">
    <w:name w:val="center"/>
    <w:basedOn w:val="Normale"/>
    <w:pPr>
      <w:spacing w:before="100" w:beforeAutospacing="1" w:after="100" w:afterAutospacing="1"/>
      <w:jc w:val="center"/>
    </w:p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small1">
    <w:name w:val="small1"/>
    <w:basedOn w:val="Carpredefinitoparagrafo"/>
    <w:rPr>
      <w:color w:val="44444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0677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87389087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359938526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440683911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1686516436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1687556825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1782725939">
      <w:marLeft w:val="0"/>
      <w:marRight w:val="0"/>
      <w:marTop w:val="160"/>
      <w:marBottom w:val="280"/>
      <w:div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divBdr>
    </w:div>
    <w:div w:id="203379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4855">
          <w:marLeft w:val="0"/>
          <w:marRight w:val="1"/>
          <w:marTop w:val="0"/>
          <w:marBottom w:val="16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  <w:div w:id="2100903039">
          <w:marLeft w:val="0"/>
          <w:marRight w:val="1"/>
          <w:marTop w:val="0"/>
          <w:marBottom w:val="16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  <w:div w:id="2070372403">
          <w:marLeft w:val="0"/>
          <w:marRight w:val="1"/>
          <w:marTop w:val="0"/>
          <w:marBottom w:val="16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  <w:div w:id="647519616">
          <w:marLeft w:val="0"/>
          <w:marRight w:val="1"/>
          <w:marTop w:val="0"/>
          <w:marBottom w:val="16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  <w:div w:id="755440959">
          <w:marLeft w:val="0"/>
          <w:marRight w:val="1"/>
          <w:marTop w:val="0"/>
          <w:marBottom w:val="16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5137</Characters>
  <Application>Microsoft Office Word</Application>
  <DocSecurity>0</DocSecurity>
  <Lines>342</Lines>
  <Paragraphs>126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rischio aggressione</dc:title>
  <dc:subject/>
  <dc:creator>PAOLO BENNI</dc:creator>
  <cp:keywords/>
  <dc:description/>
  <cp:lastModifiedBy>PAOLO BENNI</cp:lastModifiedBy>
  <cp:revision>2</cp:revision>
  <dcterms:created xsi:type="dcterms:W3CDTF">2026-04-08T09:11:00Z</dcterms:created>
  <dcterms:modified xsi:type="dcterms:W3CDTF">2026-04-08T09:11:00Z</dcterms:modified>
</cp:coreProperties>
</file>