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5A16C" w14:textId="77777777" w:rsidR="00110AF9" w:rsidRPr="00110AF9" w:rsidRDefault="00110AF9" w:rsidP="00110A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110A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Prospetto 1 – Elementi minimi per la determinazione del livello di rischio basso</w:t>
      </w:r>
    </w:p>
    <w:p w14:paraId="304E8AB8" w14:textId="77777777" w:rsidR="00110AF9" w:rsidRPr="00110AF9" w:rsidRDefault="00110AF9" w:rsidP="00110A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110A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Ambito: sicurezza dei lavoratori</w:t>
      </w:r>
    </w:p>
    <w:p w14:paraId="502C908E" w14:textId="77777777" w:rsidR="00110AF9" w:rsidRPr="00110AF9" w:rsidRDefault="00110AF9" w:rsidP="00110A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10A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Legenda:</w:t>
      </w:r>
    </w:p>
    <w:p w14:paraId="58B27E03" w14:textId="77777777" w:rsidR="00110AF9" w:rsidRPr="00110AF9" w:rsidRDefault="00110AF9" w:rsidP="00110A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10A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ISO 45001</w:t>
      </w:r>
      <w:r w:rsidRPr="00110A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certificazione UNI EN ISO 45001 rilasciata sotto accreditamento e coerente con il perimetro dell’attività. </w:t>
      </w:r>
    </w:p>
    <w:p w14:paraId="52991E8B" w14:textId="77777777" w:rsidR="00110AF9" w:rsidRPr="00110AF9" w:rsidRDefault="00110AF9" w:rsidP="00110A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10A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MOG-SSL asseverato</w:t>
      </w:r>
      <w:r w:rsidRPr="00110A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Modello di organizzazione e gestione della sicurezza sul lavoro ex art. 30 </w:t>
      </w:r>
      <w:proofErr w:type="spellStart"/>
      <w:r w:rsidRPr="00110A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110A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81/2008, anche semplificato ove applicabile, asseverato da organismo paritetico. </w:t>
      </w:r>
    </w:p>
    <w:p w14:paraId="57359216" w14:textId="77777777" w:rsidR="00110AF9" w:rsidRPr="00110AF9" w:rsidRDefault="00110AF9" w:rsidP="00110A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10A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Procedura equivalente</w:t>
      </w:r>
      <w:r w:rsidRPr="00110A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percorso alternativo basato su verifica documentale, audit e checklist della UNI/</w:t>
      </w:r>
      <w:proofErr w:type="spellStart"/>
      <w:r w:rsidRPr="00110A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PdR</w:t>
      </w:r>
      <w:proofErr w:type="spellEnd"/>
      <w:r w:rsidRPr="00110A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186-4, ammesso solo nei casi previsti. </w:t>
      </w:r>
    </w:p>
    <w:p w14:paraId="3D323CCB" w14:textId="77777777" w:rsidR="00110AF9" w:rsidRPr="00110AF9" w:rsidRDefault="00110AF9" w:rsidP="00110A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10A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 / NC / NA</w:t>
      </w:r>
      <w:r w:rsidRPr="00110A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conforme / non conforme / non applicabile. </w:t>
      </w:r>
    </w:p>
    <w:p w14:paraId="4B5319AD" w14:textId="77777777" w:rsidR="00110AF9" w:rsidRPr="00110AF9" w:rsidRDefault="00110AF9" w:rsidP="00110A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10A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fonti pubbliche disponibili indicano che, per l’ambito SSL, il Report può fondarsi su </w:t>
      </w:r>
      <w:r w:rsidRPr="00110A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certificazione UNI EN ISO 45001</w:t>
      </w:r>
      <w:r w:rsidRPr="00110A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su </w:t>
      </w:r>
      <w:r w:rsidRPr="00110A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MOG-SSL asseverato</w:t>
      </w:r>
      <w:r w:rsidRPr="00110A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oppure, nei casi ammessi, su </w:t>
      </w:r>
      <w:r w:rsidRPr="00110A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procedura equivalente</w:t>
      </w:r>
      <w:r w:rsidRPr="00110A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La procedura equivalente risulta accessibile alle </w:t>
      </w:r>
      <w:r w:rsidRPr="00110A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microimprese</w:t>
      </w:r>
      <w:r w:rsidRPr="00110A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e, per le </w:t>
      </w:r>
      <w:r w:rsidRPr="00110A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piccole imprese</w:t>
      </w:r>
      <w:r w:rsidRPr="00110A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solo se a </w:t>
      </w:r>
      <w:r w:rsidRPr="00110A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bassa criticità</w:t>
      </w:r>
      <w:r w:rsidRPr="00110A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ferma restando la verifica delle esclusioni e delle condizioni specifiche della prassi.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6"/>
        <w:gridCol w:w="2581"/>
        <w:gridCol w:w="1583"/>
        <w:gridCol w:w="3188"/>
        <w:gridCol w:w="1745"/>
        <w:gridCol w:w="3896"/>
        <w:gridCol w:w="1054"/>
      </w:tblGrid>
      <w:tr w:rsidR="00110AF9" w:rsidRPr="00110AF9" w14:paraId="42D7CF70" w14:textId="77777777" w:rsidTr="00110AF9">
        <w:tc>
          <w:tcPr>
            <w:tcW w:w="0" w:type="auto"/>
            <w:hideMark/>
          </w:tcPr>
          <w:p w14:paraId="169FEE0B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N.</w:t>
            </w:r>
          </w:p>
        </w:tc>
        <w:tc>
          <w:tcPr>
            <w:tcW w:w="0" w:type="auto"/>
            <w:hideMark/>
          </w:tcPr>
          <w:p w14:paraId="107BCCA1" w14:textId="77777777" w:rsidR="00110AF9" w:rsidRPr="00110AF9" w:rsidRDefault="00110AF9" w:rsidP="00110A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Caso / parametro da valutare</w:t>
            </w:r>
          </w:p>
        </w:tc>
        <w:tc>
          <w:tcPr>
            <w:tcW w:w="0" w:type="auto"/>
            <w:hideMark/>
          </w:tcPr>
          <w:p w14:paraId="7865EB8A" w14:textId="77777777" w:rsidR="00110AF9" w:rsidRPr="00110AF9" w:rsidRDefault="00110AF9" w:rsidP="00110A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Criticità del settore SSL</w:t>
            </w:r>
          </w:p>
        </w:tc>
        <w:tc>
          <w:tcPr>
            <w:tcW w:w="0" w:type="auto"/>
            <w:hideMark/>
          </w:tcPr>
          <w:p w14:paraId="790A1008" w14:textId="77777777" w:rsidR="00110AF9" w:rsidRPr="00110AF9" w:rsidRDefault="00110AF9" w:rsidP="00110A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Elemento minimo richiesto per il livello di rischio basso</w:t>
            </w:r>
          </w:p>
        </w:tc>
        <w:tc>
          <w:tcPr>
            <w:tcW w:w="0" w:type="auto"/>
            <w:hideMark/>
          </w:tcPr>
          <w:p w14:paraId="1215E956" w14:textId="77777777" w:rsidR="00110AF9" w:rsidRPr="00110AF9" w:rsidRDefault="00110AF9" w:rsidP="00110A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Procedura equivalente ammessa</w:t>
            </w:r>
          </w:p>
        </w:tc>
        <w:tc>
          <w:tcPr>
            <w:tcW w:w="0" w:type="auto"/>
            <w:hideMark/>
          </w:tcPr>
          <w:p w14:paraId="6DA54767" w14:textId="77777777" w:rsidR="00110AF9" w:rsidRPr="00110AF9" w:rsidRDefault="00110AF9" w:rsidP="00110A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/ condizioni da verificare</w:t>
            </w:r>
          </w:p>
        </w:tc>
        <w:tc>
          <w:tcPr>
            <w:tcW w:w="0" w:type="auto"/>
            <w:hideMark/>
          </w:tcPr>
          <w:p w14:paraId="78B13F56" w14:textId="77777777" w:rsidR="00110AF9" w:rsidRPr="00110AF9" w:rsidRDefault="00110AF9" w:rsidP="00110A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Check</w:t>
            </w:r>
          </w:p>
        </w:tc>
      </w:tr>
      <w:tr w:rsidR="00110AF9" w:rsidRPr="00110AF9" w14:paraId="1A38ACAC" w14:textId="77777777" w:rsidTr="00110AF9">
        <w:tc>
          <w:tcPr>
            <w:tcW w:w="0" w:type="auto"/>
            <w:hideMark/>
          </w:tcPr>
          <w:p w14:paraId="6C3DC5A4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8D40922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Qualsiasi impresa in possesso di certificazione ISO 45001</w:t>
            </w:r>
          </w:p>
        </w:tc>
        <w:tc>
          <w:tcPr>
            <w:tcW w:w="0" w:type="auto"/>
            <w:hideMark/>
          </w:tcPr>
          <w:p w14:paraId="196F2E34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Bassa, media o alta</w:t>
            </w:r>
          </w:p>
        </w:tc>
        <w:tc>
          <w:tcPr>
            <w:tcW w:w="0" w:type="auto"/>
            <w:hideMark/>
          </w:tcPr>
          <w:p w14:paraId="594C33FE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Certificazione UNI EN ISO 45001 valida, accreditata e coerente con sedi, processi, attività e lavoratori interessati</w:t>
            </w:r>
          </w:p>
        </w:tc>
        <w:tc>
          <w:tcPr>
            <w:tcW w:w="0" w:type="auto"/>
            <w:hideMark/>
          </w:tcPr>
          <w:p w14:paraId="5B736C77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necessaria</w:t>
            </w:r>
          </w:p>
        </w:tc>
        <w:tc>
          <w:tcPr>
            <w:tcW w:w="0" w:type="auto"/>
            <w:hideMark/>
          </w:tcPr>
          <w:p w14:paraId="7614FF39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Certificato in corso di validità; perimetro coerente; nessuna esclusione rilevante; audit di sorveglianza regolari</w:t>
            </w:r>
          </w:p>
        </w:tc>
        <w:tc>
          <w:tcPr>
            <w:tcW w:w="0" w:type="auto"/>
            <w:hideMark/>
          </w:tcPr>
          <w:p w14:paraId="1E90206D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63A787DF" w14:textId="77777777" w:rsidTr="00110AF9">
        <w:tc>
          <w:tcPr>
            <w:tcW w:w="0" w:type="auto"/>
            <w:hideMark/>
          </w:tcPr>
          <w:p w14:paraId="0B45095F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2852E8A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Qualsiasi impresa in possesso di MOG-SSL asseverato</w:t>
            </w:r>
          </w:p>
        </w:tc>
        <w:tc>
          <w:tcPr>
            <w:tcW w:w="0" w:type="auto"/>
            <w:hideMark/>
          </w:tcPr>
          <w:p w14:paraId="7A576AB3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Bassa, media o alta</w:t>
            </w:r>
          </w:p>
        </w:tc>
        <w:tc>
          <w:tcPr>
            <w:tcW w:w="0" w:type="auto"/>
            <w:hideMark/>
          </w:tcPr>
          <w:p w14:paraId="06A55DED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MOG-SSL ex art. 30 </w:t>
            </w:r>
            <w:proofErr w:type="spellStart"/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81/2008, anche semplificato ove applicabile, asseverato da organismo paritetico</w:t>
            </w:r>
          </w:p>
        </w:tc>
        <w:tc>
          <w:tcPr>
            <w:tcW w:w="0" w:type="auto"/>
            <w:hideMark/>
          </w:tcPr>
          <w:p w14:paraId="1110FB2F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necessaria</w:t>
            </w:r>
          </w:p>
        </w:tc>
        <w:tc>
          <w:tcPr>
            <w:tcW w:w="0" w:type="auto"/>
            <w:hideMark/>
          </w:tcPr>
          <w:p w14:paraId="5380E263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del modello; verbale o attestazione di asseverazione; evidenze di attuazione, controllo e riesame</w:t>
            </w:r>
          </w:p>
        </w:tc>
        <w:tc>
          <w:tcPr>
            <w:tcW w:w="0" w:type="auto"/>
            <w:hideMark/>
          </w:tcPr>
          <w:p w14:paraId="1279BF2B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7FBF01FA" w14:textId="77777777" w:rsidTr="00110AF9">
        <w:tc>
          <w:tcPr>
            <w:tcW w:w="0" w:type="auto"/>
            <w:hideMark/>
          </w:tcPr>
          <w:p w14:paraId="2D145925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0AC9FD6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Microimpresa senza ISO 45001 e senza MOG-SSL asseverato</w:t>
            </w:r>
          </w:p>
        </w:tc>
        <w:tc>
          <w:tcPr>
            <w:tcW w:w="0" w:type="auto"/>
            <w:hideMark/>
          </w:tcPr>
          <w:p w14:paraId="797C7B7A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Bassa</w:t>
            </w:r>
          </w:p>
        </w:tc>
        <w:tc>
          <w:tcPr>
            <w:tcW w:w="0" w:type="auto"/>
            <w:hideMark/>
          </w:tcPr>
          <w:p w14:paraId="3799F401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Accesso tramite procedura equivalente, con verifica integrale della checklist SSL</w:t>
            </w:r>
          </w:p>
        </w:tc>
        <w:tc>
          <w:tcPr>
            <w:tcW w:w="0" w:type="auto"/>
            <w:hideMark/>
          </w:tcPr>
          <w:p w14:paraId="283292F8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  <w:tc>
          <w:tcPr>
            <w:tcW w:w="0" w:type="auto"/>
            <w:hideMark/>
          </w:tcPr>
          <w:p w14:paraId="373D0E4F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Applicazione completa del Prospetto 2; esito positivo dell’audit; assenza di elementi ostativi</w:t>
            </w:r>
          </w:p>
        </w:tc>
        <w:tc>
          <w:tcPr>
            <w:tcW w:w="0" w:type="auto"/>
            <w:hideMark/>
          </w:tcPr>
          <w:p w14:paraId="3C5ABADA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56E83BFE" w14:textId="77777777" w:rsidTr="00110AF9">
        <w:tc>
          <w:tcPr>
            <w:tcW w:w="0" w:type="auto"/>
            <w:hideMark/>
          </w:tcPr>
          <w:p w14:paraId="5DBBCA48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84C0CBE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Microimpresa senza ISO 45001 e senza 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MOG-SSL asseverato</w:t>
            </w:r>
          </w:p>
        </w:tc>
        <w:tc>
          <w:tcPr>
            <w:tcW w:w="0" w:type="auto"/>
            <w:hideMark/>
          </w:tcPr>
          <w:p w14:paraId="68918DAB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Media</w:t>
            </w:r>
          </w:p>
        </w:tc>
        <w:tc>
          <w:tcPr>
            <w:tcW w:w="0" w:type="auto"/>
            <w:hideMark/>
          </w:tcPr>
          <w:p w14:paraId="32F4BF40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Accesso tramite procedura equivalente nei casi ammessi 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dalla prassi</w:t>
            </w:r>
          </w:p>
        </w:tc>
        <w:tc>
          <w:tcPr>
            <w:tcW w:w="0" w:type="auto"/>
            <w:hideMark/>
          </w:tcPr>
          <w:p w14:paraId="7259C3D4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Sì, previa verifica 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puntuale</w:t>
            </w:r>
          </w:p>
        </w:tc>
        <w:tc>
          <w:tcPr>
            <w:tcW w:w="0" w:type="auto"/>
            <w:hideMark/>
          </w:tcPr>
          <w:p w14:paraId="78BA8417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Verifica ATECO/attività effettiva; controlli pregressi; rispetto del 100% 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dei requisiti applicabili</w:t>
            </w:r>
          </w:p>
        </w:tc>
        <w:tc>
          <w:tcPr>
            <w:tcW w:w="0" w:type="auto"/>
            <w:hideMark/>
          </w:tcPr>
          <w:p w14:paraId="266A4BBC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NA</w:t>
            </w:r>
          </w:p>
        </w:tc>
      </w:tr>
      <w:tr w:rsidR="00110AF9" w:rsidRPr="00110AF9" w14:paraId="3A59441A" w14:textId="77777777" w:rsidTr="00110AF9">
        <w:tc>
          <w:tcPr>
            <w:tcW w:w="0" w:type="auto"/>
            <w:hideMark/>
          </w:tcPr>
          <w:p w14:paraId="2652712B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14:paraId="43CC35B2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Microimpresa senza ISO 45001 e senza MOG-SSL asseverato</w:t>
            </w:r>
          </w:p>
        </w:tc>
        <w:tc>
          <w:tcPr>
            <w:tcW w:w="0" w:type="auto"/>
            <w:hideMark/>
          </w:tcPr>
          <w:p w14:paraId="0C34B48D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Alta</w:t>
            </w:r>
          </w:p>
        </w:tc>
        <w:tc>
          <w:tcPr>
            <w:tcW w:w="0" w:type="auto"/>
            <w:hideMark/>
          </w:tcPr>
          <w:p w14:paraId="5CFF3241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Accesso solo se non ricorrono esclusioni o condizioni ostative specifiche</w:t>
            </w:r>
          </w:p>
        </w:tc>
        <w:tc>
          <w:tcPr>
            <w:tcW w:w="0" w:type="auto"/>
            <w:hideMark/>
          </w:tcPr>
          <w:p w14:paraId="4537C7D2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verificare caso per caso</w:t>
            </w:r>
          </w:p>
        </w:tc>
        <w:tc>
          <w:tcPr>
            <w:tcW w:w="0" w:type="auto"/>
            <w:hideMark/>
          </w:tcPr>
          <w:p w14:paraId="07F9A5D3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Settore, numero addetti, attività svolte, eventuali limitazioni per comparti ad alta criticità; in caso ostativo servono ISO 45001 o MOG-SSL asseverato</w:t>
            </w:r>
          </w:p>
        </w:tc>
        <w:tc>
          <w:tcPr>
            <w:tcW w:w="0" w:type="auto"/>
            <w:hideMark/>
          </w:tcPr>
          <w:p w14:paraId="0F5B3DA9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38076516" w14:textId="77777777" w:rsidTr="00110AF9">
        <w:tc>
          <w:tcPr>
            <w:tcW w:w="0" w:type="auto"/>
            <w:hideMark/>
          </w:tcPr>
          <w:p w14:paraId="0D966CC5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5ED77471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Piccola impresa senza ISO 45001 e senza MOG-SSL asseverato</w:t>
            </w:r>
          </w:p>
        </w:tc>
        <w:tc>
          <w:tcPr>
            <w:tcW w:w="0" w:type="auto"/>
            <w:hideMark/>
          </w:tcPr>
          <w:p w14:paraId="0A9AF9B5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Bassa</w:t>
            </w:r>
          </w:p>
        </w:tc>
        <w:tc>
          <w:tcPr>
            <w:tcW w:w="0" w:type="auto"/>
            <w:hideMark/>
          </w:tcPr>
          <w:p w14:paraId="766A4262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Accesso tramite procedura equivalente</w:t>
            </w:r>
          </w:p>
        </w:tc>
        <w:tc>
          <w:tcPr>
            <w:tcW w:w="0" w:type="auto"/>
            <w:hideMark/>
          </w:tcPr>
          <w:p w14:paraId="65819B31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  <w:tc>
          <w:tcPr>
            <w:tcW w:w="0" w:type="auto"/>
            <w:hideMark/>
          </w:tcPr>
          <w:p w14:paraId="382B8EBA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Checklist completa; audit positivo; attività effettivamente classificata a bassa criticità</w:t>
            </w:r>
          </w:p>
        </w:tc>
        <w:tc>
          <w:tcPr>
            <w:tcW w:w="0" w:type="auto"/>
            <w:hideMark/>
          </w:tcPr>
          <w:p w14:paraId="7A0F4CEF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589ACE7A" w14:textId="77777777" w:rsidTr="00110AF9">
        <w:tc>
          <w:tcPr>
            <w:tcW w:w="0" w:type="auto"/>
            <w:hideMark/>
          </w:tcPr>
          <w:p w14:paraId="0EBDC500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213B59D5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Piccola impresa senza ISO 45001 e senza MOG-SSL asseverato</w:t>
            </w:r>
          </w:p>
        </w:tc>
        <w:tc>
          <w:tcPr>
            <w:tcW w:w="0" w:type="auto"/>
            <w:hideMark/>
          </w:tcPr>
          <w:p w14:paraId="7CF20922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Media</w:t>
            </w:r>
          </w:p>
        </w:tc>
        <w:tc>
          <w:tcPr>
            <w:tcW w:w="0" w:type="auto"/>
            <w:hideMark/>
          </w:tcPr>
          <w:p w14:paraId="6C554580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Necessaria ISO 45001 oppure MOG-SSL asseverato</w:t>
            </w:r>
          </w:p>
        </w:tc>
        <w:tc>
          <w:tcPr>
            <w:tcW w:w="0" w:type="auto"/>
            <w:hideMark/>
          </w:tcPr>
          <w:p w14:paraId="1E582BEC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</w:p>
        </w:tc>
        <w:tc>
          <w:tcPr>
            <w:tcW w:w="0" w:type="auto"/>
            <w:hideMark/>
          </w:tcPr>
          <w:p w14:paraId="3799D048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procedura equivalente non è il percorso ordinario; verificare disponibilità di certificazione o modello asseverato</w:t>
            </w:r>
          </w:p>
        </w:tc>
        <w:tc>
          <w:tcPr>
            <w:tcW w:w="0" w:type="auto"/>
            <w:hideMark/>
          </w:tcPr>
          <w:p w14:paraId="22D821F1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50D8A19D" w14:textId="77777777" w:rsidTr="00110AF9">
        <w:tc>
          <w:tcPr>
            <w:tcW w:w="0" w:type="auto"/>
            <w:hideMark/>
          </w:tcPr>
          <w:p w14:paraId="45EFF370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215AF6B7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Piccola impresa senza ISO 45001 e senza MOG-SSL asseverato</w:t>
            </w:r>
          </w:p>
        </w:tc>
        <w:tc>
          <w:tcPr>
            <w:tcW w:w="0" w:type="auto"/>
            <w:hideMark/>
          </w:tcPr>
          <w:p w14:paraId="39B79AF4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Alta</w:t>
            </w:r>
          </w:p>
        </w:tc>
        <w:tc>
          <w:tcPr>
            <w:tcW w:w="0" w:type="auto"/>
            <w:hideMark/>
          </w:tcPr>
          <w:p w14:paraId="53C05FA0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Necessaria ISO 45001 oppure MOG-SSL asseverato; possibili ulteriori esclusioni</w:t>
            </w:r>
          </w:p>
        </w:tc>
        <w:tc>
          <w:tcPr>
            <w:tcW w:w="0" w:type="auto"/>
            <w:hideMark/>
          </w:tcPr>
          <w:p w14:paraId="162166ED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</w:p>
        </w:tc>
        <w:tc>
          <w:tcPr>
            <w:tcW w:w="0" w:type="auto"/>
            <w:hideMark/>
          </w:tcPr>
          <w:p w14:paraId="1A7657DC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di eventuali settori o attività non ammissibili al rischio basso in determinate condizioni</w:t>
            </w:r>
          </w:p>
        </w:tc>
        <w:tc>
          <w:tcPr>
            <w:tcW w:w="0" w:type="auto"/>
            <w:hideMark/>
          </w:tcPr>
          <w:p w14:paraId="49154A85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3C6932A1" w14:textId="77777777" w:rsidTr="00110AF9">
        <w:tc>
          <w:tcPr>
            <w:tcW w:w="0" w:type="auto"/>
            <w:hideMark/>
          </w:tcPr>
          <w:p w14:paraId="21BCE0F3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660E86BE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Media impresa</w:t>
            </w:r>
          </w:p>
        </w:tc>
        <w:tc>
          <w:tcPr>
            <w:tcW w:w="0" w:type="auto"/>
            <w:hideMark/>
          </w:tcPr>
          <w:p w14:paraId="56541744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Bassa</w:t>
            </w:r>
          </w:p>
        </w:tc>
        <w:tc>
          <w:tcPr>
            <w:tcW w:w="0" w:type="auto"/>
            <w:hideMark/>
          </w:tcPr>
          <w:p w14:paraId="730D6949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ISO 45001 oppure MOG-SSL asseverato</w:t>
            </w:r>
          </w:p>
        </w:tc>
        <w:tc>
          <w:tcPr>
            <w:tcW w:w="0" w:type="auto"/>
            <w:hideMark/>
          </w:tcPr>
          <w:p w14:paraId="648D10B3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</w:p>
        </w:tc>
        <w:tc>
          <w:tcPr>
            <w:tcW w:w="0" w:type="auto"/>
            <w:hideMark/>
          </w:tcPr>
          <w:p w14:paraId="12C6948C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Certificazione o asseverazione coerente con perimetro e attività</w:t>
            </w:r>
          </w:p>
        </w:tc>
        <w:tc>
          <w:tcPr>
            <w:tcW w:w="0" w:type="auto"/>
            <w:hideMark/>
          </w:tcPr>
          <w:p w14:paraId="673D7974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31C519D5" w14:textId="77777777" w:rsidTr="00110AF9">
        <w:tc>
          <w:tcPr>
            <w:tcW w:w="0" w:type="auto"/>
            <w:hideMark/>
          </w:tcPr>
          <w:p w14:paraId="2AC81C03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59E76A8B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Media impresa</w:t>
            </w:r>
          </w:p>
        </w:tc>
        <w:tc>
          <w:tcPr>
            <w:tcW w:w="0" w:type="auto"/>
            <w:hideMark/>
          </w:tcPr>
          <w:p w14:paraId="1DEF2CF7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Media</w:t>
            </w:r>
          </w:p>
        </w:tc>
        <w:tc>
          <w:tcPr>
            <w:tcW w:w="0" w:type="auto"/>
            <w:hideMark/>
          </w:tcPr>
          <w:p w14:paraId="7B9CCABB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ISO 45001 oppure MOG-SSL asseverato</w:t>
            </w:r>
          </w:p>
        </w:tc>
        <w:tc>
          <w:tcPr>
            <w:tcW w:w="0" w:type="auto"/>
            <w:hideMark/>
          </w:tcPr>
          <w:p w14:paraId="491A6151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</w:p>
        </w:tc>
        <w:tc>
          <w:tcPr>
            <w:tcW w:w="0" w:type="auto"/>
            <w:hideMark/>
          </w:tcPr>
          <w:p w14:paraId="14144429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di copertura di sedi, processi, mansioni e attività a rischio</w:t>
            </w:r>
          </w:p>
        </w:tc>
        <w:tc>
          <w:tcPr>
            <w:tcW w:w="0" w:type="auto"/>
            <w:hideMark/>
          </w:tcPr>
          <w:p w14:paraId="6887834D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3DEEE0E1" w14:textId="77777777" w:rsidTr="00110AF9">
        <w:tc>
          <w:tcPr>
            <w:tcW w:w="0" w:type="auto"/>
            <w:hideMark/>
          </w:tcPr>
          <w:p w14:paraId="717CD9B1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5DB848EB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Media impresa</w:t>
            </w:r>
          </w:p>
        </w:tc>
        <w:tc>
          <w:tcPr>
            <w:tcW w:w="0" w:type="auto"/>
            <w:hideMark/>
          </w:tcPr>
          <w:p w14:paraId="01D255B0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Alta</w:t>
            </w:r>
          </w:p>
        </w:tc>
        <w:tc>
          <w:tcPr>
            <w:tcW w:w="0" w:type="auto"/>
            <w:hideMark/>
          </w:tcPr>
          <w:p w14:paraId="7D2DED24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ISO 45001 oppure MOG-SSL asseverato; attenzione alle esclusioni specifiche</w:t>
            </w:r>
          </w:p>
        </w:tc>
        <w:tc>
          <w:tcPr>
            <w:tcW w:w="0" w:type="auto"/>
            <w:hideMark/>
          </w:tcPr>
          <w:p w14:paraId="65EF84BA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</w:p>
        </w:tc>
        <w:tc>
          <w:tcPr>
            <w:tcW w:w="0" w:type="auto"/>
            <w:hideMark/>
          </w:tcPr>
          <w:p w14:paraId="30C3ADB6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Controllare settori ad alta criticità, eventuali prescrizioni pregresse e completezza del sistema SSL</w:t>
            </w:r>
          </w:p>
        </w:tc>
        <w:tc>
          <w:tcPr>
            <w:tcW w:w="0" w:type="auto"/>
            <w:hideMark/>
          </w:tcPr>
          <w:p w14:paraId="5DEBE64C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49EA089C" w14:textId="77777777" w:rsidTr="00110AF9">
        <w:tc>
          <w:tcPr>
            <w:tcW w:w="0" w:type="auto"/>
            <w:hideMark/>
          </w:tcPr>
          <w:p w14:paraId="1035E777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7EFD7DE5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Grande impresa</w:t>
            </w:r>
          </w:p>
        </w:tc>
        <w:tc>
          <w:tcPr>
            <w:tcW w:w="0" w:type="auto"/>
            <w:hideMark/>
          </w:tcPr>
          <w:p w14:paraId="5DD3A6D6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Bassa</w:t>
            </w:r>
          </w:p>
        </w:tc>
        <w:tc>
          <w:tcPr>
            <w:tcW w:w="0" w:type="auto"/>
            <w:hideMark/>
          </w:tcPr>
          <w:p w14:paraId="1BB44845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ISO 45001 oppure MOG-SSL asseverato</w:t>
            </w:r>
          </w:p>
        </w:tc>
        <w:tc>
          <w:tcPr>
            <w:tcW w:w="0" w:type="auto"/>
            <w:hideMark/>
          </w:tcPr>
          <w:p w14:paraId="6E454173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</w:p>
        </w:tc>
        <w:tc>
          <w:tcPr>
            <w:tcW w:w="0" w:type="auto"/>
            <w:hideMark/>
          </w:tcPr>
          <w:p w14:paraId="71ECD66E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Verifica del perimetro aziendale e </w:t>
            </w:r>
            <w:proofErr w:type="spellStart"/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multisito</w:t>
            </w:r>
            <w:proofErr w:type="spellEnd"/>
          </w:p>
        </w:tc>
        <w:tc>
          <w:tcPr>
            <w:tcW w:w="0" w:type="auto"/>
            <w:hideMark/>
          </w:tcPr>
          <w:p w14:paraId="25EB2B54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322D6ADA" w14:textId="77777777" w:rsidTr="00110AF9">
        <w:tc>
          <w:tcPr>
            <w:tcW w:w="0" w:type="auto"/>
            <w:hideMark/>
          </w:tcPr>
          <w:p w14:paraId="3259335F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</w:t>
            </w:r>
          </w:p>
        </w:tc>
        <w:tc>
          <w:tcPr>
            <w:tcW w:w="0" w:type="auto"/>
            <w:hideMark/>
          </w:tcPr>
          <w:p w14:paraId="2314902A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Grande impresa</w:t>
            </w:r>
          </w:p>
        </w:tc>
        <w:tc>
          <w:tcPr>
            <w:tcW w:w="0" w:type="auto"/>
            <w:hideMark/>
          </w:tcPr>
          <w:p w14:paraId="66EB6E20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Media</w:t>
            </w:r>
          </w:p>
        </w:tc>
        <w:tc>
          <w:tcPr>
            <w:tcW w:w="0" w:type="auto"/>
            <w:hideMark/>
          </w:tcPr>
          <w:p w14:paraId="70ECBDC7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ISO 45001 oppure MOG-SSL asseverato</w:t>
            </w:r>
          </w:p>
        </w:tc>
        <w:tc>
          <w:tcPr>
            <w:tcW w:w="0" w:type="auto"/>
            <w:hideMark/>
          </w:tcPr>
          <w:p w14:paraId="45397AAC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</w:p>
        </w:tc>
        <w:tc>
          <w:tcPr>
            <w:tcW w:w="0" w:type="auto"/>
            <w:hideMark/>
          </w:tcPr>
          <w:p w14:paraId="4923EA3B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Evidenze di governo centralizzato e locale del sistema SSL</w:t>
            </w:r>
          </w:p>
        </w:tc>
        <w:tc>
          <w:tcPr>
            <w:tcW w:w="0" w:type="auto"/>
            <w:hideMark/>
          </w:tcPr>
          <w:p w14:paraId="01DDB9CC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41E75AA2" w14:textId="77777777" w:rsidTr="00110AF9">
        <w:tc>
          <w:tcPr>
            <w:tcW w:w="0" w:type="auto"/>
            <w:hideMark/>
          </w:tcPr>
          <w:p w14:paraId="1368F954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14</w:t>
            </w:r>
          </w:p>
        </w:tc>
        <w:tc>
          <w:tcPr>
            <w:tcW w:w="0" w:type="auto"/>
            <w:hideMark/>
          </w:tcPr>
          <w:p w14:paraId="3D31C49D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Grande impresa</w:t>
            </w:r>
          </w:p>
        </w:tc>
        <w:tc>
          <w:tcPr>
            <w:tcW w:w="0" w:type="auto"/>
            <w:hideMark/>
          </w:tcPr>
          <w:p w14:paraId="39507E3F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Alta</w:t>
            </w:r>
          </w:p>
        </w:tc>
        <w:tc>
          <w:tcPr>
            <w:tcW w:w="0" w:type="auto"/>
            <w:hideMark/>
          </w:tcPr>
          <w:p w14:paraId="60080E1A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ISO 45001 oppure MOG-SSL asseverato; possibili limiti per attività speciali</w:t>
            </w:r>
          </w:p>
        </w:tc>
        <w:tc>
          <w:tcPr>
            <w:tcW w:w="0" w:type="auto"/>
            <w:hideMark/>
          </w:tcPr>
          <w:p w14:paraId="3011E5C5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</w:p>
        </w:tc>
        <w:tc>
          <w:tcPr>
            <w:tcW w:w="0" w:type="auto"/>
            <w:hideMark/>
          </w:tcPr>
          <w:p w14:paraId="39A886BE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Audit su attività operative, cantieri, appalti, impianti, manutenzioni e sorveglianza sanitaria</w:t>
            </w:r>
          </w:p>
        </w:tc>
        <w:tc>
          <w:tcPr>
            <w:tcW w:w="0" w:type="auto"/>
            <w:hideMark/>
          </w:tcPr>
          <w:p w14:paraId="1145E824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58B963C6" w14:textId="77777777" w:rsidTr="00110AF9">
        <w:tc>
          <w:tcPr>
            <w:tcW w:w="0" w:type="auto"/>
            <w:hideMark/>
          </w:tcPr>
          <w:p w14:paraId="638CE379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</w:t>
            </w:r>
          </w:p>
        </w:tc>
        <w:tc>
          <w:tcPr>
            <w:tcW w:w="0" w:type="auto"/>
            <w:hideMark/>
          </w:tcPr>
          <w:p w14:paraId="2EFF8501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Impresa con più attività o più codici ATECO</w:t>
            </w:r>
          </w:p>
        </w:tc>
        <w:tc>
          <w:tcPr>
            <w:tcW w:w="0" w:type="auto"/>
            <w:hideMark/>
          </w:tcPr>
          <w:p w14:paraId="1B9E4E5C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determinare</w:t>
            </w:r>
          </w:p>
        </w:tc>
        <w:tc>
          <w:tcPr>
            <w:tcW w:w="0" w:type="auto"/>
            <w:hideMark/>
          </w:tcPr>
          <w:p w14:paraId="2330CE7B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 assume la criticità dell’attività prevalente secondo i criteri della prassi</w:t>
            </w:r>
          </w:p>
        </w:tc>
        <w:tc>
          <w:tcPr>
            <w:tcW w:w="0" w:type="auto"/>
            <w:hideMark/>
          </w:tcPr>
          <w:p w14:paraId="226DFADC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Dipende dal caso</w:t>
            </w:r>
          </w:p>
        </w:tc>
        <w:tc>
          <w:tcPr>
            <w:tcW w:w="0" w:type="auto"/>
            <w:hideMark/>
          </w:tcPr>
          <w:p w14:paraId="703D89E8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Individuare l’attività nella quale ricade il maggior numero di occupati e verificare se vi sono attività secondarie più critiche</w:t>
            </w:r>
          </w:p>
        </w:tc>
        <w:tc>
          <w:tcPr>
            <w:tcW w:w="0" w:type="auto"/>
            <w:hideMark/>
          </w:tcPr>
          <w:p w14:paraId="03E08E22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4D4F817F" w14:textId="77777777" w:rsidTr="00110AF9">
        <w:tc>
          <w:tcPr>
            <w:tcW w:w="0" w:type="auto"/>
            <w:hideMark/>
          </w:tcPr>
          <w:p w14:paraId="5B359053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16</w:t>
            </w:r>
          </w:p>
        </w:tc>
        <w:tc>
          <w:tcPr>
            <w:tcW w:w="0" w:type="auto"/>
            <w:hideMark/>
          </w:tcPr>
          <w:p w14:paraId="30EEA17C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Impresa soggetta a </w:t>
            </w:r>
            <w:proofErr w:type="spellStart"/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105/2015, rischio di incidente rilevante / Seveso</w:t>
            </w:r>
          </w:p>
        </w:tc>
        <w:tc>
          <w:tcPr>
            <w:tcW w:w="0" w:type="auto"/>
            <w:hideMark/>
          </w:tcPr>
          <w:p w14:paraId="4DB5EA03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applicabile</w:t>
            </w:r>
          </w:p>
        </w:tc>
        <w:tc>
          <w:tcPr>
            <w:tcW w:w="0" w:type="auto"/>
            <w:hideMark/>
          </w:tcPr>
          <w:p w14:paraId="56DF585E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Ambito escluso dalla procedura per il rischio basso SSL</w:t>
            </w:r>
          </w:p>
        </w:tc>
        <w:tc>
          <w:tcPr>
            <w:tcW w:w="0" w:type="auto"/>
            <w:hideMark/>
          </w:tcPr>
          <w:p w14:paraId="514E01D6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</w:p>
        </w:tc>
        <w:tc>
          <w:tcPr>
            <w:tcW w:w="0" w:type="auto"/>
            <w:hideMark/>
          </w:tcPr>
          <w:p w14:paraId="38A959F7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assoggettabilità Seveso; in caso positivo la UNI/</w:t>
            </w:r>
            <w:proofErr w:type="spellStart"/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PdR</w:t>
            </w:r>
            <w:proofErr w:type="spellEnd"/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186-4 non si applica secondo le fonti disponibili</w:t>
            </w:r>
          </w:p>
        </w:tc>
        <w:tc>
          <w:tcPr>
            <w:tcW w:w="0" w:type="auto"/>
            <w:hideMark/>
          </w:tcPr>
          <w:p w14:paraId="53ED2FCC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345E6B48" w14:textId="77777777" w:rsidTr="00110AF9">
        <w:tc>
          <w:tcPr>
            <w:tcW w:w="0" w:type="auto"/>
            <w:hideMark/>
          </w:tcPr>
          <w:p w14:paraId="7E27BD8C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17</w:t>
            </w:r>
          </w:p>
        </w:tc>
        <w:tc>
          <w:tcPr>
            <w:tcW w:w="0" w:type="auto"/>
            <w:hideMark/>
          </w:tcPr>
          <w:p w14:paraId="559FB0F3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Esiti dei controlli degli ultimi tre anni</w:t>
            </w:r>
          </w:p>
        </w:tc>
        <w:tc>
          <w:tcPr>
            <w:tcW w:w="0" w:type="auto"/>
            <w:hideMark/>
          </w:tcPr>
          <w:p w14:paraId="6A543550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Tutte</w:t>
            </w:r>
          </w:p>
        </w:tc>
        <w:tc>
          <w:tcPr>
            <w:tcW w:w="0" w:type="auto"/>
            <w:hideMark/>
          </w:tcPr>
          <w:p w14:paraId="3B8E3280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Esito non ostativo dei controlli subiti</w:t>
            </w:r>
          </w:p>
        </w:tc>
        <w:tc>
          <w:tcPr>
            <w:tcW w:w="0" w:type="auto"/>
            <w:hideMark/>
          </w:tcPr>
          <w:p w14:paraId="59343CAE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Condizione trasversale</w:t>
            </w:r>
          </w:p>
        </w:tc>
        <w:tc>
          <w:tcPr>
            <w:tcW w:w="0" w:type="auto"/>
            <w:hideMark/>
          </w:tcPr>
          <w:p w14:paraId="4408B36E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 degli organi di vigilanza, prescrizioni chiuse, assenza di violazioni ostative o dichiarazione di assenza controlli</w:t>
            </w:r>
          </w:p>
        </w:tc>
        <w:tc>
          <w:tcPr>
            <w:tcW w:w="0" w:type="auto"/>
            <w:hideMark/>
          </w:tcPr>
          <w:p w14:paraId="1CD86319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3A8B74B5" w14:textId="77777777" w:rsidTr="00110AF9">
        <w:tc>
          <w:tcPr>
            <w:tcW w:w="0" w:type="auto"/>
            <w:hideMark/>
          </w:tcPr>
          <w:p w14:paraId="254681A6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18</w:t>
            </w:r>
          </w:p>
        </w:tc>
        <w:tc>
          <w:tcPr>
            <w:tcW w:w="0" w:type="auto"/>
            <w:hideMark/>
          </w:tcPr>
          <w:p w14:paraId="1CE884A4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Copertura del perimetro</w:t>
            </w:r>
          </w:p>
        </w:tc>
        <w:tc>
          <w:tcPr>
            <w:tcW w:w="0" w:type="auto"/>
            <w:hideMark/>
          </w:tcPr>
          <w:p w14:paraId="1F35380F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Tutte</w:t>
            </w:r>
          </w:p>
        </w:tc>
        <w:tc>
          <w:tcPr>
            <w:tcW w:w="0" w:type="auto"/>
            <w:hideMark/>
          </w:tcPr>
          <w:p w14:paraId="57B45EEE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Report deve riferirsi a sedi, processi, servizi e attività effettivamente coperti</w:t>
            </w:r>
          </w:p>
        </w:tc>
        <w:tc>
          <w:tcPr>
            <w:tcW w:w="0" w:type="auto"/>
            <w:hideMark/>
          </w:tcPr>
          <w:p w14:paraId="3DAAB53D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Condizione trasversale</w:t>
            </w:r>
          </w:p>
        </w:tc>
        <w:tc>
          <w:tcPr>
            <w:tcW w:w="0" w:type="auto"/>
            <w:hideMark/>
          </w:tcPr>
          <w:p w14:paraId="58F7CAC3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che certificazione, MOG o procedura equivalente coprano il perimetro richiesto senza esclusioni improprie</w:t>
            </w:r>
          </w:p>
        </w:tc>
        <w:tc>
          <w:tcPr>
            <w:tcW w:w="0" w:type="auto"/>
            <w:hideMark/>
          </w:tcPr>
          <w:p w14:paraId="352A805E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770B37CC" w14:textId="77777777" w:rsidTr="00110AF9">
        <w:tc>
          <w:tcPr>
            <w:tcW w:w="0" w:type="auto"/>
            <w:hideMark/>
          </w:tcPr>
          <w:p w14:paraId="13092670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19</w:t>
            </w:r>
          </w:p>
        </w:tc>
        <w:tc>
          <w:tcPr>
            <w:tcW w:w="0" w:type="auto"/>
            <w:hideMark/>
          </w:tcPr>
          <w:p w14:paraId="611452A1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Mantenimento del requisito</w:t>
            </w:r>
          </w:p>
        </w:tc>
        <w:tc>
          <w:tcPr>
            <w:tcW w:w="0" w:type="auto"/>
            <w:hideMark/>
          </w:tcPr>
          <w:p w14:paraId="63B2D050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Tutte</w:t>
            </w:r>
          </w:p>
        </w:tc>
        <w:tc>
          <w:tcPr>
            <w:tcW w:w="0" w:type="auto"/>
            <w:hideMark/>
          </w:tcPr>
          <w:p w14:paraId="5DEE877E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Audit periodici e mantenimento delle condizioni di basso rischio</w:t>
            </w:r>
          </w:p>
        </w:tc>
        <w:tc>
          <w:tcPr>
            <w:tcW w:w="0" w:type="auto"/>
            <w:hideMark/>
          </w:tcPr>
          <w:p w14:paraId="22D0E556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Condizione successiva al rilascio</w:t>
            </w:r>
          </w:p>
        </w:tc>
        <w:tc>
          <w:tcPr>
            <w:tcW w:w="0" w:type="auto"/>
            <w:hideMark/>
          </w:tcPr>
          <w:p w14:paraId="42FAD1AF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Il </w:t>
            </w:r>
            <w:proofErr w:type="spellStart"/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103/2024 prevede audit periodici e revoca del Report se vengono meno le condizioni di basso rischio</w:t>
            </w:r>
          </w:p>
        </w:tc>
        <w:tc>
          <w:tcPr>
            <w:tcW w:w="0" w:type="auto"/>
            <w:hideMark/>
          </w:tcPr>
          <w:p w14:paraId="2B4AFE51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</w:tbl>
    <w:p w14:paraId="2D503166" w14:textId="77777777" w:rsidR="00336AF8" w:rsidRDefault="00336AF8"/>
    <w:p w14:paraId="457A956F" w14:textId="77777777" w:rsidR="00110AF9" w:rsidRDefault="00110AF9" w:rsidP="00110A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0BDBD82B" w14:textId="77777777" w:rsidR="00110AF9" w:rsidRDefault="00110AF9" w:rsidP="00110A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0F5DF0D5" w14:textId="77777777" w:rsidR="00110AF9" w:rsidRDefault="00110AF9" w:rsidP="00110A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18187315" w14:textId="77777777" w:rsidR="00110AF9" w:rsidRDefault="00110AF9" w:rsidP="00110A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424E2647" w14:textId="21ECE4F6" w:rsidR="00110AF9" w:rsidRPr="00110AF9" w:rsidRDefault="00110AF9" w:rsidP="00110A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110A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Prospetto 2 – Checklist per la procedura equivalente nell’ambito sicurezza dei lavoratori</w:t>
      </w:r>
    </w:p>
    <w:p w14:paraId="4B1F3D8C" w14:textId="77777777" w:rsidR="00110AF9" w:rsidRPr="00110AF9" w:rsidRDefault="00110AF9" w:rsidP="00110A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10A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tabella seguente è una </w:t>
      </w:r>
      <w:r w:rsidRPr="00110A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checklist completa e rielaborata</w:t>
      </w:r>
      <w:r w:rsidRPr="00110A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l’applicazione della procedura equivalente. La numerazione segue i 21 elementi della checklist pubblica indicata come “ripresa da Prospetto 2 della UNI/</w:t>
      </w:r>
      <w:proofErr w:type="spellStart"/>
      <w:r w:rsidRPr="00110A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PdR</w:t>
      </w:r>
      <w:proofErr w:type="spellEnd"/>
      <w:r w:rsidRPr="00110A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186-4:2025”.</w:t>
      </w:r>
    </w:p>
    <w:p w14:paraId="1AE27EE6" w14:textId="77777777" w:rsidR="00110AF9" w:rsidRDefault="00110AF9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6"/>
        <w:gridCol w:w="3298"/>
        <w:gridCol w:w="9592"/>
        <w:gridCol w:w="1157"/>
      </w:tblGrid>
      <w:tr w:rsidR="00110AF9" w:rsidRPr="00110AF9" w14:paraId="4AFA2014" w14:textId="77777777" w:rsidTr="00110AF9">
        <w:tc>
          <w:tcPr>
            <w:tcW w:w="0" w:type="auto"/>
            <w:hideMark/>
          </w:tcPr>
          <w:p w14:paraId="14A24CDD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N.</w:t>
            </w:r>
          </w:p>
        </w:tc>
        <w:tc>
          <w:tcPr>
            <w:tcW w:w="0" w:type="auto"/>
            <w:hideMark/>
          </w:tcPr>
          <w:p w14:paraId="316B64C5" w14:textId="77777777" w:rsidR="00110AF9" w:rsidRPr="00110AF9" w:rsidRDefault="00110AF9" w:rsidP="00110A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Informazione documentata da predisporre</w:t>
            </w:r>
          </w:p>
        </w:tc>
        <w:tc>
          <w:tcPr>
            <w:tcW w:w="0" w:type="auto"/>
            <w:hideMark/>
          </w:tcPr>
          <w:p w14:paraId="0005B309" w14:textId="77777777" w:rsidR="00110AF9" w:rsidRPr="00110AF9" w:rsidRDefault="00110AF9" w:rsidP="00110A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Evidenza minima da verificare</w:t>
            </w:r>
          </w:p>
        </w:tc>
        <w:tc>
          <w:tcPr>
            <w:tcW w:w="0" w:type="auto"/>
            <w:hideMark/>
          </w:tcPr>
          <w:p w14:paraId="75B20F19" w14:textId="77777777" w:rsidR="00110AF9" w:rsidRPr="00110AF9" w:rsidRDefault="00110AF9" w:rsidP="00110A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Check</w:t>
            </w:r>
          </w:p>
        </w:tc>
      </w:tr>
      <w:tr w:rsidR="00110AF9" w:rsidRPr="00110AF9" w14:paraId="525316F4" w14:textId="77777777" w:rsidTr="00110AF9">
        <w:tc>
          <w:tcPr>
            <w:tcW w:w="0" w:type="auto"/>
            <w:hideMark/>
          </w:tcPr>
          <w:p w14:paraId="78AD798D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21D11B5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di Valutazione dei Rischi e documentazione organizzativa SSL</w:t>
            </w:r>
          </w:p>
        </w:tc>
        <w:tc>
          <w:tcPr>
            <w:tcW w:w="0" w:type="auto"/>
            <w:hideMark/>
          </w:tcPr>
          <w:p w14:paraId="203D0D6B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DVR aggiornato ai sensi del </w:t>
            </w:r>
            <w:proofErr w:type="spellStart"/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81/2008, comprensivo delle valutazioni specifiche applicabili; evidenza della valutazione dei rischi trasversali, inclusi genere, età, provenienza e tipologia contrattuale; valutazione stress lavoro-correlato; procedure, istruzioni operative e modalità di vigilanza del datore di lavoro sull’applicazione delle regole aziendali</w:t>
            </w:r>
          </w:p>
        </w:tc>
        <w:tc>
          <w:tcPr>
            <w:tcW w:w="0" w:type="auto"/>
            <w:hideMark/>
          </w:tcPr>
          <w:p w14:paraId="61389258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7D4A49C9" w14:textId="77777777" w:rsidTr="00110AF9">
        <w:tc>
          <w:tcPr>
            <w:tcW w:w="0" w:type="auto"/>
            <w:hideMark/>
          </w:tcPr>
          <w:p w14:paraId="58A47870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8AD4CCF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degli obblighi legislativi su verifiche e controlli periodici</w:t>
            </w:r>
          </w:p>
        </w:tc>
        <w:tc>
          <w:tcPr>
            <w:tcW w:w="0" w:type="auto"/>
            <w:hideMark/>
          </w:tcPr>
          <w:p w14:paraId="6B687F28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Evidenze degli esiti delle verifiche e dei controlli periodici su attrezzature, impianti e conformità normativa; scadenziari, verbali, registrazioni o altri documenti tracciabili</w:t>
            </w:r>
          </w:p>
        </w:tc>
        <w:tc>
          <w:tcPr>
            <w:tcW w:w="0" w:type="auto"/>
            <w:hideMark/>
          </w:tcPr>
          <w:p w14:paraId="22E31932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6F3EC4E7" w14:textId="77777777" w:rsidTr="00110AF9">
        <w:tc>
          <w:tcPr>
            <w:tcW w:w="0" w:type="auto"/>
            <w:hideMark/>
          </w:tcPr>
          <w:p w14:paraId="25FD8DD2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B36770D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Programmi di miglioramento collegati al DVR</w:t>
            </w:r>
          </w:p>
        </w:tc>
        <w:tc>
          <w:tcPr>
            <w:tcW w:w="0" w:type="auto"/>
            <w:hideMark/>
          </w:tcPr>
          <w:p w14:paraId="4381E552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Ultimi tre programmi o piani di miglioramento; indicazione di misure previste, azioni, responsabilità, risorse, tempi, stato di attuazione e motivazione delle azioni non realizzate</w:t>
            </w:r>
          </w:p>
        </w:tc>
        <w:tc>
          <w:tcPr>
            <w:tcW w:w="0" w:type="auto"/>
            <w:hideMark/>
          </w:tcPr>
          <w:p w14:paraId="69474C16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60469A4D" w14:textId="77777777" w:rsidTr="00110AF9">
        <w:tc>
          <w:tcPr>
            <w:tcW w:w="0" w:type="auto"/>
            <w:hideMark/>
          </w:tcPr>
          <w:p w14:paraId="5614B4BF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7366F3B4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Nomine e struttura organizzativa SSL</w:t>
            </w:r>
          </w:p>
        </w:tc>
        <w:tc>
          <w:tcPr>
            <w:tcW w:w="0" w:type="auto"/>
            <w:hideMark/>
          </w:tcPr>
          <w:p w14:paraId="4FA024F2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Nomina RSPP o evidenza dello svolgimento diretto da parte del datore di lavoro, nomine addetti emergenza e primo soccorso, preposti, medico competente ove previsto; organigramma SSL aggiornato</w:t>
            </w:r>
          </w:p>
        </w:tc>
        <w:tc>
          <w:tcPr>
            <w:tcW w:w="0" w:type="auto"/>
            <w:hideMark/>
          </w:tcPr>
          <w:p w14:paraId="4DB628C3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3E95A1B5" w14:textId="77777777" w:rsidTr="00110AF9">
        <w:tc>
          <w:tcPr>
            <w:tcW w:w="0" w:type="auto"/>
            <w:hideMark/>
          </w:tcPr>
          <w:p w14:paraId="0F9A7788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33E8640A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RLS / RLST e partecipazione dei lavoratori</w:t>
            </w:r>
          </w:p>
        </w:tc>
        <w:tc>
          <w:tcPr>
            <w:tcW w:w="0" w:type="auto"/>
            <w:hideMark/>
          </w:tcPr>
          <w:p w14:paraId="75529FFB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Verbale di elezione o designazione RLS, oppure comunicazione di assegnazione RLST; evidenze di consultazione e partecipazione dei lavoratori e dei loro rappresentanti</w:t>
            </w:r>
          </w:p>
        </w:tc>
        <w:tc>
          <w:tcPr>
            <w:tcW w:w="0" w:type="auto"/>
            <w:hideMark/>
          </w:tcPr>
          <w:p w14:paraId="7DD063E7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6B28865A" w14:textId="77777777" w:rsidTr="00110AF9">
        <w:tc>
          <w:tcPr>
            <w:tcW w:w="0" w:type="auto"/>
            <w:hideMark/>
          </w:tcPr>
          <w:p w14:paraId="0D698249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23B7E2B8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Riunioni periodiche di sicurezza</w:t>
            </w:r>
          </w:p>
        </w:tc>
        <w:tc>
          <w:tcPr>
            <w:tcW w:w="0" w:type="auto"/>
            <w:hideMark/>
          </w:tcPr>
          <w:p w14:paraId="60816929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 delle riunioni periodiche degli ultimi tre anni; almeno un verbale all’anno. Nella procedura equivalente la riunione deve essere documentata anche quando non obbligatoria per legge</w:t>
            </w:r>
          </w:p>
        </w:tc>
        <w:tc>
          <w:tcPr>
            <w:tcW w:w="0" w:type="auto"/>
            <w:hideMark/>
          </w:tcPr>
          <w:p w14:paraId="5FAC2C33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1C18B777" w14:textId="77777777" w:rsidTr="00110AF9">
        <w:tc>
          <w:tcPr>
            <w:tcW w:w="0" w:type="auto"/>
            <w:hideMark/>
          </w:tcPr>
          <w:p w14:paraId="0CB72522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69183555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Informazione, formazione e addestramento</w:t>
            </w:r>
          </w:p>
        </w:tc>
        <w:tc>
          <w:tcPr>
            <w:tcW w:w="0" w:type="auto"/>
            <w:hideMark/>
          </w:tcPr>
          <w:p w14:paraId="60C2EF9E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Programma di formazione e addestramento; scadenziario formativo; campione di attestati e registrazioni riferiti all’ultimo triennio; verifica degli aggiornamenti secondo art. 37 </w:t>
            </w:r>
            <w:proofErr w:type="spellStart"/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 e Accordo Stato-Regioni applicabile</w:t>
            </w:r>
          </w:p>
        </w:tc>
        <w:tc>
          <w:tcPr>
            <w:tcW w:w="0" w:type="auto"/>
            <w:hideMark/>
          </w:tcPr>
          <w:p w14:paraId="316F7643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2392F5C1" w14:textId="77777777" w:rsidTr="00110AF9">
        <w:tc>
          <w:tcPr>
            <w:tcW w:w="0" w:type="auto"/>
            <w:hideMark/>
          </w:tcPr>
          <w:p w14:paraId="7B4322E0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599DD2A0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Informativa sulla richiesta del Report di rischio basso</w:t>
            </w:r>
          </w:p>
        </w:tc>
        <w:tc>
          <w:tcPr>
            <w:tcW w:w="0" w:type="auto"/>
            <w:hideMark/>
          </w:tcPr>
          <w:p w14:paraId="16A629A8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Evidenza della comunicazione a RLS/RLST e, ove esistenti, agli organismi paritetici; documentazione firmata o tracciabile dell’avvenuta informativa</w:t>
            </w:r>
          </w:p>
        </w:tc>
        <w:tc>
          <w:tcPr>
            <w:tcW w:w="0" w:type="auto"/>
            <w:hideMark/>
          </w:tcPr>
          <w:p w14:paraId="7F98CA39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477E1331" w14:textId="77777777" w:rsidTr="00110AF9">
        <w:tc>
          <w:tcPr>
            <w:tcW w:w="0" w:type="auto"/>
            <w:hideMark/>
          </w:tcPr>
          <w:p w14:paraId="57EAA921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606743C8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Elenco attrezzature, mezzi e impianti</w:t>
            </w:r>
          </w:p>
        </w:tc>
        <w:tc>
          <w:tcPr>
            <w:tcW w:w="0" w:type="auto"/>
            <w:hideMark/>
          </w:tcPr>
          <w:p w14:paraId="74A045F7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o elenco aggiornato di attrezzature, mezzi e impianti; eventuale evidenza da gestionale; schede tecniche o documentazione equivalente; verbali di prove di evacuazione ove disponibili</w:t>
            </w:r>
          </w:p>
        </w:tc>
        <w:tc>
          <w:tcPr>
            <w:tcW w:w="0" w:type="auto"/>
            <w:hideMark/>
          </w:tcPr>
          <w:p w14:paraId="43A90DAA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6A72FA6A" w14:textId="77777777" w:rsidTr="00110AF9">
        <w:tc>
          <w:tcPr>
            <w:tcW w:w="0" w:type="auto"/>
            <w:hideMark/>
          </w:tcPr>
          <w:p w14:paraId="4AB30FDF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5274CC61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Documentazione tecnica e manutentiva di impianti e attrezzature</w:t>
            </w:r>
          </w:p>
        </w:tc>
        <w:tc>
          <w:tcPr>
            <w:tcW w:w="0" w:type="auto"/>
            <w:hideMark/>
          </w:tcPr>
          <w:p w14:paraId="65D1946E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Dichiarazioni di conformità, verbali di verifiche periodiche, tagliandi, etichette, schede di manutenzione, rapportini, registrazioni su presidi antincendio e attrezzature soggette a controllo</w:t>
            </w:r>
          </w:p>
        </w:tc>
        <w:tc>
          <w:tcPr>
            <w:tcW w:w="0" w:type="auto"/>
            <w:hideMark/>
          </w:tcPr>
          <w:p w14:paraId="34382F15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28CA4922" w14:textId="77777777" w:rsidTr="00110AF9">
        <w:tc>
          <w:tcPr>
            <w:tcW w:w="0" w:type="auto"/>
            <w:hideMark/>
          </w:tcPr>
          <w:p w14:paraId="57FDA0C7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380DDE31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Documentazione Titolo IV </w:t>
            </w:r>
            <w:proofErr w:type="spellStart"/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81/2008, ove applicabile</w:t>
            </w:r>
          </w:p>
        </w:tc>
        <w:tc>
          <w:tcPr>
            <w:tcW w:w="0" w:type="auto"/>
            <w:hideMark/>
          </w:tcPr>
          <w:p w14:paraId="0711C6DC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Nomine CSP e CSE, PSC, POS, </w:t>
            </w:r>
            <w:proofErr w:type="spellStart"/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Pi.M.U.S</w:t>
            </w:r>
            <w:proofErr w:type="spellEnd"/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., patente a crediti, DURC e documentazione di cantiere; campionamento dei documenti di cantiere dell’ultimo anno secondo criteri di audit</w:t>
            </w:r>
          </w:p>
        </w:tc>
        <w:tc>
          <w:tcPr>
            <w:tcW w:w="0" w:type="auto"/>
            <w:hideMark/>
          </w:tcPr>
          <w:p w14:paraId="50069D38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468474D8" w14:textId="77777777" w:rsidTr="00110AF9">
        <w:tc>
          <w:tcPr>
            <w:tcW w:w="0" w:type="auto"/>
            <w:hideMark/>
          </w:tcPr>
          <w:p w14:paraId="73646461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6D6BE4EE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 sanitaria e gestione idoneità</w:t>
            </w:r>
          </w:p>
        </w:tc>
        <w:tc>
          <w:tcPr>
            <w:tcW w:w="0" w:type="auto"/>
            <w:hideMark/>
          </w:tcPr>
          <w:p w14:paraId="5F3A7CDD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 o scadenziario della sorveglianza sanitaria per l’anno in corso; evidenza delle visite effettuate; gestione dei giudizi di idoneità e delle eventuali limitazioni o prescrizioni; verbali di sopralluogo e registri ove presenti</w:t>
            </w:r>
          </w:p>
        </w:tc>
        <w:tc>
          <w:tcPr>
            <w:tcW w:w="0" w:type="auto"/>
            <w:hideMark/>
          </w:tcPr>
          <w:p w14:paraId="61D5149B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376F9180" w14:textId="77777777" w:rsidTr="00110AF9">
        <w:tc>
          <w:tcPr>
            <w:tcW w:w="0" w:type="auto"/>
            <w:hideMark/>
          </w:tcPr>
          <w:p w14:paraId="628369F1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</w:t>
            </w:r>
          </w:p>
        </w:tc>
        <w:tc>
          <w:tcPr>
            <w:tcW w:w="0" w:type="auto"/>
            <w:hideMark/>
          </w:tcPr>
          <w:p w14:paraId="66843CD5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delle emergenze</w:t>
            </w:r>
          </w:p>
        </w:tc>
        <w:tc>
          <w:tcPr>
            <w:tcW w:w="0" w:type="auto"/>
            <w:hideMark/>
          </w:tcPr>
          <w:p w14:paraId="7A1EA200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di emergenza ed evacuazione, planimetrie aggiornate ove previste, oppure modalità documentate di gestione emergenze; evidenze di formazione, informazione e prove di emergenza</w:t>
            </w:r>
          </w:p>
        </w:tc>
        <w:tc>
          <w:tcPr>
            <w:tcW w:w="0" w:type="auto"/>
            <w:hideMark/>
          </w:tcPr>
          <w:p w14:paraId="0439C60D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1FC63397" w14:textId="77777777" w:rsidTr="00110AF9">
        <w:tc>
          <w:tcPr>
            <w:tcW w:w="0" w:type="auto"/>
            <w:hideMark/>
          </w:tcPr>
          <w:p w14:paraId="4E2DBEDB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14</w:t>
            </w:r>
          </w:p>
        </w:tc>
        <w:tc>
          <w:tcPr>
            <w:tcW w:w="0" w:type="auto"/>
            <w:hideMark/>
          </w:tcPr>
          <w:p w14:paraId="4BFFABDA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Dispositivi di protezione individuale</w:t>
            </w:r>
          </w:p>
        </w:tc>
        <w:tc>
          <w:tcPr>
            <w:tcW w:w="0" w:type="auto"/>
            <w:hideMark/>
          </w:tcPr>
          <w:p w14:paraId="2A70B14C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Elenco DPI previsti dal DVR o da documento equivalente; fattori di protezione; registri di consegna o lettere di assegnazione; campione di consegne al personale; evidenze di formazione e addestramento ove richiesto</w:t>
            </w:r>
          </w:p>
        </w:tc>
        <w:tc>
          <w:tcPr>
            <w:tcW w:w="0" w:type="auto"/>
            <w:hideMark/>
          </w:tcPr>
          <w:p w14:paraId="404E880D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7322F888" w14:textId="77777777" w:rsidTr="00110AF9">
        <w:tc>
          <w:tcPr>
            <w:tcW w:w="0" w:type="auto"/>
            <w:hideMark/>
          </w:tcPr>
          <w:p w14:paraId="11B5EBAB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</w:t>
            </w:r>
          </w:p>
        </w:tc>
        <w:tc>
          <w:tcPr>
            <w:tcW w:w="0" w:type="auto"/>
            <w:hideMark/>
          </w:tcPr>
          <w:p w14:paraId="0B1EC15C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infortuni, incidenti e comportamenti pericolosi</w:t>
            </w:r>
          </w:p>
        </w:tc>
        <w:tc>
          <w:tcPr>
            <w:tcW w:w="0" w:type="auto"/>
            <w:hideMark/>
          </w:tcPr>
          <w:p w14:paraId="35ECAFC7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 per gestione di infortuni, incidenti, quasi incidenti e comportamenti pericolosi; disciplinare o sistema sanzionatorio; evidenza di comunicazione ai lavoratori</w:t>
            </w:r>
          </w:p>
        </w:tc>
        <w:tc>
          <w:tcPr>
            <w:tcW w:w="0" w:type="auto"/>
            <w:hideMark/>
          </w:tcPr>
          <w:p w14:paraId="54203876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30B804D2" w14:textId="77777777" w:rsidTr="00110AF9">
        <w:tc>
          <w:tcPr>
            <w:tcW w:w="0" w:type="auto"/>
            <w:hideMark/>
          </w:tcPr>
          <w:p w14:paraId="1FA5684D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16</w:t>
            </w:r>
          </w:p>
        </w:tc>
        <w:tc>
          <w:tcPr>
            <w:tcW w:w="0" w:type="auto"/>
            <w:hideMark/>
          </w:tcPr>
          <w:p w14:paraId="279F2538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Registrazioni infortuni tramite strumenti INAIL</w:t>
            </w:r>
          </w:p>
        </w:tc>
        <w:tc>
          <w:tcPr>
            <w:tcW w:w="0" w:type="auto"/>
            <w:hideMark/>
          </w:tcPr>
          <w:p w14:paraId="1F63A79E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Estratto o evidenza dal cruscotto INAIL, oppure documentazione equivalente disponibile per la tracciabilità degli infortuni</w:t>
            </w:r>
          </w:p>
        </w:tc>
        <w:tc>
          <w:tcPr>
            <w:tcW w:w="0" w:type="auto"/>
            <w:hideMark/>
          </w:tcPr>
          <w:p w14:paraId="4D221CCF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317DD407" w14:textId="77777777" w:rsidTr="00110AF9">
        <w:tc>
          <w:tcPr>
            <w:tcW w:w="0" w:type="auto"/>
            <w:hideMark/>
          </w:tcPr>
          <w:p w14:paraId="1E9DBB0B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17</w:t>
            </w:r>
          </w:p>
        </w:tc>
        <w:tc>
          <w:tcPr>
            <w:tcW w:w="0" w:type="auto"/>
            <w:hideMark/>
          </w:tcPr>
          <w:p w14:paraId="241D44CD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Elenco personale, assunzioni e CCNL</w:t>
            </w:r>
          </w:p>
        </w:tc>
        <w:tc>
          <w:tcPr>
            <w:tcW w:w="0" w:type="auto"/>
            <w:hideMark/>
          </w:tcPr>
          <w:p w14:paraId="11E541F8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Elenco lavoratori aggiornato con date di assunzione; evidenze </w:t>
            </w:r>
            <w:proofErr w:type="spellStart"/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UniLav</w:t>
            </w:r>
            <w:proofErr w:type="spellEnd"/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LUL o anagrafica gestionale; indicazione del CCNL applicato</w:t>
            </w:r>
          </w:p>
        </w:tc>
        <w:tc>
          <w:tcPr>
            <w:tcW w:w="0" w:type="auto"/>
            <w:hideMark/>
          </w:tcPr>
          <w:p w14:paraId="2320843D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08E4746F" w14:textId="77777777" w:rsidTr="00110AF9">
        <w:tc>
          <w:tcPr>
            <w:tcW w:w="0" w:type="auto"/>
            <w:hideMark/>
          </w:tcPr>
          <w:p w14:paraId="433BEF67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18</w:t>
            </w:r>
          </w:p>
        </w:tc>
        <w:tc>
          <w:tcPr>
            <w:tcW w:w="0" w:type="auto"/>
            <w:hideMark/>
          </w:tcPr>
          <w:p w14:paraId="6D5C1A9B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Controlli degli organi di vigilanza negli ultimi tre anni</w:t>
            </w:r>
          </w:p>
        </w:tc>
        <w:tc>
          <w:tcPr>
            <w:tcW w:w="0" w:type="auto"/>
            <w:hideMark/>
          </w:tcPr>
          <w:p w14:paraId="0175A47F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 di eventuali controlli in materia di salute e sicurezza; esiti e chiusura di prescrizioni; in assenza di controlli, dichiarazione del datore di lavoro</w:t>
            </w:r>
          </w:p>
        </w:tc>
        <w:tc>
          <w:tcPr>
            <w:tcW w:w="0" w:type="auto"/>
            <w:hideMark/>
          </w:tcPr>
          <w:p w14:paraId="19345D1A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681476F3" w14:textId="77777777" w:rsidTr="00110AF9">
        <w:tc>
          <w:tcPr>
            <w:tcW w:w="0" w:type="auto"/>
            <w:hideMark/>
          </w:tcPr>
          <w:p w14:paraId="3F5377F7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19</w:t>
            </w:r>
          </w:p>
        </w:tc>
        <w:tc>
          <w:tcPr>
            <w:tcW w:w="0" w:type="auto"/>
            <w:hideMark/>
          </w:tcPr>
          <w:p w14:paraId="002E1251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Appaltatori, subappaltatori e interferenze</w:t>
            </w:r>
          </w:p>
        </w:tc>
        <w:tc>
          <w:tcPr>
            <w:tcW w:w="0" w:type="auto"/>
            <w:hideMark/>
          </w:tcPr>
          <w:p w14:paraId="0281657A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 o modalità di selezione e qualifica degli appaltatori; documentazione di verifica; DUVRI ove applicabile; verbali di coordinamento e verifica dell’attuazione delle misure interferenziali</w:t>
            </w:r>
          </w:p>
        </w:tc>
        <w:tc>
          <w:tcPr>
            <w:tcW w:w="0" w:type="auto"/>
            <w:hideMark/>
          </w:tcPr>
          <w:p w14:paraId="391EA7B4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4D3DD62F" w14:textId="77777777" w:rsidTr="00110AF9">
        <w:tc>
          <w:tcPr>
            <w:tcW w:w="0" w:type="auto"/>
            <w:hideMark/>
          </w:tcPr>
          <w:p w14:paraId="742428A2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</w:t>
            </w:r>
          </w:p>
        </w:tc>
        <w:tc>
          <w:tcPr>
            <w:tcW w:w="0" w:type="auto"/>
            <w:hideMark/>
          </w:tcPr>
          <w:p w14:paraId="2A37BF52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Evidenze visive delle aree operative</w:t>
            </w:r>
          </w:p>
        </w:tc>
        <w:tc>
          <w:tcPr>
            <w:tcW w:w="0" w:type="auto"/>
            <w:hideMark/>
          </w:tcPr>
          <w:p w14:paraId="37B378FE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Foto o video rappresentativi di tutte le aree fisiche in cui si svolgono attività lavorative: reparti, uffici, piazzali, depositi, aree esterne, magazzini e locali tecnici</w:t>
            </w:r>
          </w:p>
        </w:tc>
        <w:tc>
          <w:tcPr>
            <w:tcW w:w="0" w:type="auto"/>
            <w:hideMark/>
          </w:tcPr>
          <w:p w14:paraId="7B3577B2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  <w:tr w:rsidR="00110AF9" w:rsidRPr="00110AF9" w14:paraId="1531CEFB" w14:textId="77777777" w:rsidTr="00110AF9">
        <w:tc>
          <w:tcPr>
            <w:tcW w:w="0" w:type="auto"/>
            <w:hideMark/>
          </w:tcPr>
          <w:p w14:paraId="584E9FEA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21</w:t>
            </w:r>
          </w:p>
        </w:tc>
        <w:tc>
          <w:tcPr>
            <w:tcW w:w="0" w:type="auto"/>
            <w:hideMark/>
          </w:tcPr>
          <w:p w14:paraId="5B59C1DA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Conformità dello stabile</w:t>
            </w:r>
          </w:p>
        </w:tc>
        <w:tc>
          <w:tcPr>
            <w:tcW w:w="0" w:type="auto"/>
            <w:hideMark/>
          </w:tcPr>
          <w:p w14:paraId="1D6EACFA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Documentazione relativa alla conformità dell’edificio o degli immobili utilizzati: agibilità, conformità impiantistiche, prevenzione incendi ove applicabile, autorizzazioni o documenti equivalenti</w:t>
            </w:r>
          </w:p>
        </w:tc>
        <w:tc>
          <w:tcPr>
            <w:tcW w:w="0" w:type="auto"/>
            <w:hideMark/>
          </w:tcPr>
          <w:p w14:paraId="39EEB20F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NC </w:t>
            </w:r>
            <w:r w:rsidRPr="00110AF9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NA</w:t>
            </w:r>
          </w:p>
        </w:tc>
      </w:tr>
    </w:tbl>
    <w:p w14:paraId="2A2A02AD" w14:textId="77777777" w:rsidR="00110AF9" w:rsidRDefault="00110AF9"/>
    <w:p w14:paraId="5625C2A2" w14:textId="77777777" w:rsidR="00110AF9" w:rsidRPr="00110AF9" w:rsidRDefault="00110AF9" w:rsidP="00110A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110A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Criterio di chiusura della procedura equivalente</w:t>
      </w:r>
    </w:p>
    <w:p w14:paraId="01A8948D" w14:textId="77777777" w:rsidR="00110AF9" w:rsidRPr="00110AF9" w:rsidRDefault="00110AF9" w:rsidP="00110A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10A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 la procedura equivalente, la verifica deve essere trattata come un audit documentale e operativo. Prima dell’emissione del Report, l’organizzazione deve dimostrare la conformità a tutti i requisiti applicabili della checklist; le fonti disponibili indicano che la procedura equivalente richiede </w:t>
      </w:r>
      <w:r w:rsidRPr="00110A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100% di conformità</w:t>
      </w:r>
      <w:r w:rsidRPr="00110A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alla checklist prima dell’emissione.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83"/>
        <w:gridCol w:w="7481"/>
        <w:gridCol w:w="6035"/>
      </w:tblGrid>
      <w:tr w:rsidR="00110AF9" w:rsidRPr="00110AF9" w14:paraId="70D75857" w14:textId="77777777" w:rsidTr="00110AF9">
        <w:tc>
          <w:tcPr>
            <w:tcW w:w="0" w:type="auto"/>
            <w:hideMark/>
          </w:tcPr>
          <w:p w14:paraId="0B5A8A4D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Fase</w:t>
            </w:r>
          </w:p>
        </w:tc>
        <w:tc>
          <w:tcPr>
            <w:tcW w:w="0" w:type="auto"/>
            <w:hideMark/>
          </w:tcPr>
          <w:p w14:paraId="2B7866DE" w14:textId="77777777" w:rsidR="00110AF9" w:rsidRPr="00110AF9" w:rsidRDefault="00110AF9" w:rsidP="00110A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Attività</w:t>
            </w:r>
          </w:p>
        </w:tc>
        <w:tc>
          <w:tcPr>
            <w:tcW w:w="0" w:type="auto"/>
            <w:hideMark/>
          </w:tcPr>
          <w:p w14:paraId="450F23A5" w14:textId="77777777" w:rsidR="00110AF9" w:rsidRPr="00110AF9" w:rsidRDefault="00110AF9" w:rsidP="00110A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atteso</w:t>
            </w:r>
          </w:p>
        </w:tc>
      </w:tr>
      <w:tr w:rsidR="00110AF9" w:rsidRPr="00110AF9" w14:paraId="7A2D83A8" w14:textId="77777777" w:rsidTr="00110AF9">
        <w:tc>
          <w:tcPr>
            <w:tcW w:w="0" w:type="auto"/>
            <w:hideMark/>
          </w:tcPr>
          <w:p w14:paraId="1064F4EC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C14CA32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perimetro, sedi, attività, lavoratori e codice ATECO prevalente</w:t>
            </w:r>
          </w:p>
        </w:tc>
        <w:tc>
          <w:tcPr>
            <w:tcW w:w="0" w:type="auto"/>
            <w:hideMark/>
          </w:tcPr>
          <w:p w14:paraId="149D8615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Perimetro chiaro e coerente con la richiesta di Report</w:t>
            </w:r>
          </w:p>
        </w:tc>
      </w:tr>
      <w:tr w:rsidR="00110AF9" w:rsidRPr="00110AF9" w14:paraId="78D4C5C4" w14:textId="77777777" w:rsidTr="00110AF9">
        <w:tc>
          <w:tcPr>
            <w:tcW w:w="0" w:type="auto"/>
            <w:hideMark/>
          </w:tcPr>
          <w:p w14:paraId="3F20AE6E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3D0891A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Stabilire dimensione aziendale e criticità del settore</w:t>
            </w:r>
          </w:p>
        </w:tc>
        <w:tc>
          <w:tcPr>
            <w:tcW w:w="0" w:type="auto"/>
            <w:hideMark/>
          </w:tcPr>
          <w:p w14:paraId="52288DCD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Corretta applicazione del Prospetto 1</w:t>
            </w:r>
          </w:p>
        </w:tc>
      </w:tr>
      <w:tr w:rsidR="00110AF9" w:rsidRPr="00110AF9" w14:paraId="0B5D39B5" w14:textId="77777777" w:rsidTr="00110AF9">
        <w:tc>
          <w:tcPr>
            <w:tcW w:w="0" w:type="auto"/>
            <w:hideMark/>
          </w:tcPr>
          <w:p w14:paraId="15B3D74F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F57A2C7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se esistono ISO 45001 o MOG-SSL asseverato</w:t>
            </w:r>
          </w:p>
        </w:tc>
        <w:tc>
          <w:tcPr>
            <w:tcW w:w="0" w:type="auto"/>
            <w:hideMark/>
          </w:tcPr>
          <w:p w14:paraId="500C8528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Scelta del percorso ordinario oppure procedura equivalente</w:t>
            </w:r>
          </w:p>
        </w:tc>
      </w:tr>
      <w:tr w:rsidR="00110AF9" w:rsidRPr="00110AF9" w14:paraId="4B5FB4B2" w14:textId="77777777" w:rsidTr="00110AF9">
        <w:tc>
          <w:tcPr>
            <w:tcW w:w="0" w:type="auto"/>
            <w:hideMark/>
          </w:tcPr>
          <w:p w14:paraId="127B96FE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2A5C57A1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 si usa la procedura equivalente, compilare tutti i 21 punti del Prospetto 2</w:t>
            </w:r>
          </w:p>
        </w:tc>
        <w:tc>
          <w:tcPr>
            <w:tcW w:w="0" w:type="auto"/>
            <w:hideMark/>
          </w:tcPr>
          <w:p w14:paraId="339A8EA9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Nessun requisito applicabile lasciato privo di evidenza</w:t>
            </w:r>
          </w:p>
        </w:tc>
      </w:tr>
      <w:tr w:rsidR="00110AF9" w:rsidRPr="00110AF9" w14:paraId="50ACA13F" w14:textId="77777777" w:rsidTr="00110AF9">
        <w:tc>
          <w:tcPr>
            <w:tcW w:w="0" w:type="auto"/>
            <w:hideMark/>
          </w:tcPr>
          <w:p w14:paraId="31A3FF8F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7B8FE431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controlli degli ultimi tre anni e assenza di condizioni ostative</w:t>
            </w:r>
          </w:p>
        </w:tc>
        <w:tc>
          <w:tcPr>
            <w:tcW w:w="0" w:type="auto"/>
            <w:hideMark/>
          </w:tcPr>
          <w:p w14:paraId="5A32246F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Esito non ostativo per il rilascio</w:t>
            </w:r>
          </w:p>
        </w:tc>
      </w:tr>
      <w:tr w:rsidR="00110AF9" w:rsidRPr="00110AF9" w14:paraId="5CB6B71E" w14:textId="77777777" w:rsidTr="00110AF9">
        <w:tc>
          <w:tcPr>
            <w:tcW w:w="0" w:type="auto"/>
            <w:hideMark/>
          </w:tcPr>
          <w:p w14:paraId="09B2CF72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2BCD0EEC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Preparare fascicolo documentale per audit</w:t>
            </w:r>
          </w:p>
        </w:tc>
        <w:tc>
          <w:tcPr>
            <w:tcW w:w="0" w:type="auto"/>
            <w:hideMark/>
          </w:tcPr>
          <w:p w14:paraId="74C24AA6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Documentazione ordinata, aggiornata, tracciabile</w:t>
            </w:r>
          </w:p>
        </w:tc>
      </w:tr>
      <w:tr w:rsidR="00110AF9" w:rsidRPr="00110AF9" w14:paraId="2ED7D8F3" w14:textId="77777777" w:rsidTr="00110AF9">
        <w:tc>
          <w:tcPr>
            <w:tcW w:w="0" w:type="auto"/>
            <w:hideMark/>
          </w:tcPr>
          <w:p w14:paraId="689BDAA1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3E1F3F6F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Gestire eventuali carenze prima della verifica</w:t>
            </w:r>
          </w:p>
        </w:tc>
        <w:tc>
          <w:tcPr>
            <w:tcW w:w="0" w:type="auto"/>
            <w:hideMark/>
          </w:tcPr>
          <w:p w14:paraId="4FD16335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Chiusura preventiva di non conformità e lacune documentali</w:t>
            </w:r>
          </w:p>
        </w:tc>
      </w:tr>
      <w:tr w:rsidR="00110AF9" w:rsidRPr="00110AF9" w14:paraId="223203D6" w14:textId="77777777" w:rsidTr="00110AF9">
        <w:tc>
          <w:tcPr>
            <w:tcW w:w="0" w:type="auto"/>
            <w:hideMark/>
          </w:tcPr>
          <w:p w14:paraId="29AA9CF3" w14:textId="77777777" w:rsidR="00110AF9" w:rsidRPr="00110AF9" w:rsidRDefault="00110AF9" w:rsidP="00110AF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1153D25F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Mantenere aggiornate evidenze e scadenziari dopo il rilascio</w:t>
            </w:r>
          </w:p>
        </w:tc>
        <w:tc>
          <w:tcPr>
            <w:tcW w:w="0" w:type="auto"/>
            <w:hideMark/>
          </w:tcPr>
          <w:p w14:paraId="57BA53E9" w14:textId="77777777" w:rsidR="00110AF9" w:rsidRPr="00110AF9" w:rsidRDefault="00110AF9" w:rsidP="00110AF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10A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Conservazione delle condizioni di basso rischio nel tempo</w:t>
            </w:r>
          </w:p>
        </w:tc>
      </w:tr>
    </w:tbl>
    <w:p w14:paraId="54EEEE45" w14:textId="77777777" w:rsidR="00110AF9" w:rsidRDefault="00110AF9"/>
    <w:sectPr w:rsidR="00110AF9" w:rsidSect="00110AF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040B5"/>
    <w:multiLevelType w:val="multilevel"/>
    <w:tmpl w:val="AA1EC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9245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0AF9"/>
    <w:rsid w:val="00110AF9"/>
    <w:rsid w:val="00336AF8"/>
    <w:rsid w:val="00591616"/>
    <w:rsid w:val="008228EB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EADD3"/>
  <w15:chartTrackingRefBased/>
  <w15:docId w15:val="{4ED73EB0-6CFF-4DE9-86BB-30E7831FC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10A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0A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0A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10A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10A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10A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10A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10A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10A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0A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0A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10A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10AF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10AF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10AF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10AF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10AF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10AF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10A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10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10A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10A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10A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10AF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10AF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10AF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10A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10AF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10AF9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110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2002</Words>
  <Characters>10911</Characters>
  <Application>Microsoft Office Word</Application>
  <DocSecurity>0</DocSecurity>
  <Lines>681</Lines>
  <Paragraphs>379</Paragraphs>
  <ScaleCrop>false</ScaleCrop>
  <Company/>
  <LinksUpToDate>false</LinksUpToDate>
  <CharactersWithSpaces>12534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2026-07-06T14:26:00Z</dcterms:created>
  <dcterms:modified xsi:type="dcterms:W3CDTF">2026-07-06T14:26:00Z</dcterms:modified>
</cp:coreProperties>
</file>