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1"/>
        <w:gridCol w:w="1767"/>
      </w:tblGrid>
      <w:tr w:rsidR="00227AC6" w:rsidRPr="00227AC6" w14:paraId="10387A40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9C1F09D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AREA IV – Lavoro da remoto e innovazione tecnologica (Metodologia INAIL 2025) </w:t>
            </w:r>
          </w:p>
        </w:tc>
      </w:tr>
      <w:tr w:rsidR="00227AC6" w:rsidRPr="00227AC6" w14:paraId="5D1072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1B69A1A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Azienda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42C1C5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Esempio S.r.l.</w:t>
            </w:r>
          </w:p>
        </w:tc>
      </w:tr>
      <w:tr w:rsidR="00227AC6" w:rsidRPr="00227AC6" w14:paraId="48F47F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B0EA423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Unità produttiva / Sede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BBBA6A2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Unità produttiva – Sede centrale</w:t>
            </w:r>
          </w:p>
        </w:tc>
      </w:tr>
      <w:tr w:rsidR="00227AC6" w:rsidRPr="00227AC6" w14:paraId="2416DA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6CB3100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Gruppo omogeneo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C23CA5C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Impiegati (lavoro ibrido)</w:t>
            </w:r>
          </w:p>
        </w:tc>
      </w:tr>
      <w:tr w:rsidR="00227AC6" w:rsidRPr="00227AC6" w14:paraId="25BECA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C856DC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Data valutazione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FB8F5E8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2025-12-25</w:t>
            </w:r>
          </w:p>
        </w:tc>
      </w:tr>
      <w:tr w:rsidR="00227AC6" w:rsidRPr="00227AC6" w14:paraId="6D25CD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35D2FC7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Compilatore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FEAC53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 / HR</w:t>
            </w:r>
          </w:p>
        </w:tc>
      </w:tr>
      <w:tr w:rsidR="00227AC6" w:rsidRPr="00227AC6" w14:paraId="5CC79D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E48E603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Contesto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DACE485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Smart working strutturato + strumenti collaborativi cloud</w:t>
            </w:r>
          </w:p>
        </w:tc>
      </w:tr>
      <w:tr w:rsidR="00227AC6" w:rsidRPr="00227AC6" w14:paraId="05E98C35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F519BE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Dati lavoratori</w:t>
            </w:r>
          </w:p>
        </w:tc>
      </w:tr>
      <w:tr w:rsidR="00227AC6" w:rsidRPr="00227AC6" w14:paraId="039BDD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B47C3B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Numero totale lavoratori del gruppo omogeneo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0EDF5E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25</w:t>
            </w:r>
          </w:p>
        </w:tc>
      </w:tr>
      <w:tr w:rsidR="00227AC6" w:rsidRPr="00227AC6" w14:paraId="2ABB68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D89CAD5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Numero totale lavoratori da remoto / smart working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A36FE01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10</w:t>
            </w:r>
          </w:p>
        </w:tc>
      </w:tr>
      <w:tr w:rsidR="00227AC6" w:rsidRPr="00227AC6" w14:paraId="2D18702D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2972FFA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Risposte checklist – indicatori con descrizione</w:t>
            </w:r>
          </w:p>
        </w:tc>
      </w:tr>
      <w:tr w:rsidR="00227AC6" w:rsidRPr="00227AC6" w14:paraId="59235B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D94269F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Indicatore e descrizione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79A650C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Risposta</w:t>
            </w:r>
          </w:p>
        </w:tc>
      </w:tr>
      <w:tr w:rsidR="00227AC6" w:rsidRPr="00227AC6" w14:paraId="3250F3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7BC9B3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I. Fornitura di idonea dotazione tecnologica per il lavoro da remoto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Verifica della disponibilità e adeguatezza di strumenti tecnologici forniti ai lavoratori per garantire la piena operatività da remoto. Include hardware (computer, webcam, cuffie), software (VPN, piattaforme di collaborazione), e accessori indispensabili per lo svolgimento sicuro ed efficiente delle attività lavorative. 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F5A893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Sì</w:t>
            </w:r>
          </w:p>
        </w:tc>
      </w:tr>
      <w:tr w:rsidR="00227AC6" w:rsidRPr="00227AC6" w14:paraId="47DF58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94CFE2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II. Formazione/aggiornamento sulla strumentazione tecnologica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Controllo sull’erogazione di percorsi formativi specifici riguardanti l’utilizzo corretto e sicuro delle tecnologie assegnate. La formazione deve includere anche l’aggiornamento periodico rispetto a eventuali innovazioni o aggiornamenti software/hardware. 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F80B88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No</w:t>
            </w:r>
          </w:p>
        </w:tc>
      </w:tr>
      <w:tr w:rsidR="00227AC6" w:rsidRPr="00227AC6" w14:paraId="4F7673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64DF9C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III. Iniziative formative/informative su modalità organizzative e gestionali del lavoro da remoto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Valutazione della presenza di iniziative (formazioni, webinar, circolari) volte a chiarire le modalità organizzative e le prassi di gestione operative del lavoro da remoto, comprese le aspettative in termini di produttività, gestione del tempo e comunicazione interna. 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E34261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Sì</w:t>
            </w:r>
          </w:p>
        </w:tc>
      </w:tr>
      <w:tr w:rsidR="00227AC6" w:rsidRPr="00227AC6" w14:paraId="6E4FEA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4772A0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IV. Modalità di indirizzo/coordinamento e verifica/rendicontazione attività da remoto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Analisi delle procedure formalizzate per garantire la supervisione efficace del lavoro da remoto. Include strumenti di coordinamento (riunioni online, report periodici), sistemi di monitoraggio delle attività e modalità di rendicontazione tra lavoratori e responsabili. 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052456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No</w:t>
            </w:r>
          </w:p>
        </w:tc>
      </w:tr>
      <w:tr w:rsidR="00227AC6" w:rsidRPr="00227AC6" w14:paraId="0E0D6E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E91834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V. Individuazione delle attività compatibili con il lavoro da remoto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Verifica della presenza di una mappatura formale delle attività che possono essere svolte in modalità remota, tenendo conto di criteri di sicurezza, efficacia operativa e 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 xml:space="preserve">conformità alle normative vigenti. 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524428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Sì</w:t>
            </w:r>
          </w:p>
        </w:tc>
      </w:tr>
      <w:tr w:rsidR="00227AC6" w:rsidRPr="00227AC6" w14:paraId="20AD4F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42BE90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VI. Misure per assicurare la disconnessione del lavoratore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Controllo sull’adozione di misure tecniche (es. limitazioni di accesso fuori orario) e organizzative (es. policy di disconnessione) volte a garantire il diritto alla disconnessione del lavoratore dalle piattaforme e dagli strumenti digitali di lavoro al di fuori dell’orario contrattuale. 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9560BE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No</w:t>
            </w:r>
          </w:p>
        </w:tc>
      </w:tr>
      <w:tr w:rsidR="00227AC6" w:rsidRPr="00227AC6" w14:paraId="650058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C968E4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VII. Diffusione di informativa su salute e sicurezza del lavoro da remoto</w:t>
            </w: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Verifica della distribuzione capillare di informative specifiche sui rischi e le buone prassi legate al lavoro da remoto, con particolare attenzione a ergonomia, sicurezza informatica, gestione del carico di lavoro e prevenzione dei rischi psicosociali. 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C9B3B7" w14:textId="77777777" w:rsidR="00227AC6" w:rsidRPr="00227AC6" w:rsidRDefault="00227AC6" w:rsidP="00227A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Sì</w:t>
            </w:r>
          </w:p>
        </w:tc>
      </w:tr>
    </w:tbl>
    <w:p w14:paraId="595DC08B" w14:textId="77777777" w:rsidR="00227AC6" w:rsidRPr="00227AC6" w:rsidRDefault="00227AC6" w:rsidP="00227AC6">
      <w:pPr>
        <w:spacing w:before="150"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27AC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Punteggio:</w:t>
      </w:r>
      <w:r w:rsidRPr="00227AC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42.86 / 100 </w:t>
      </w:r>
    </w:p>
    <w:p w14:paraId="7CB07F6A" w14:textId="77777777" w:rsidR="00227AC6" w:rsidRPr="00227AC6" w:rsidRDefault="00227AC6" w:rsidP="00227AC6">
      <w:pPr>
        <w:spacing w:before="90"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27AC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Fascia di adeguatezza:</w:t>
      </w:r>
      <w:r w:rsidRPr="00227AC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Necessità di correzioni </w:t>
      </w:r>
    </w:p>
    <w:p w14:paraId="1A150D6E" w14:textId="77777777" w:rsidR="00227AC6" w:rsidRPr="00227AC6" w:rsidRDefault="00227AC6" w:rsidP="00227AC6">
      <w:pPr>
        <w:spacing w:before="90"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27AC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Interpretazione (sintesi):</w:t>
      </w:r>
      <w:r w:rsidRPr="00227AC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Alcune condizioni organizzative e gestionali sono carenti. Sono raccomandate azioni correttive specifiche, approfondendo l’analisi tramite la metodologia completa INAIL.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7"/>
        <w:gridCol w:w="2160"/>
        <w:gridCol w:w="5891"/>
      </w:tblGrid>
      <w:tr w:rsidR="00227AC6" w:rsidRPr="00227AC6" w14:paraId="04B1C142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4B0FB9F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Fasce di Adeguatezza (matrice)</w:t>
            </w:r>
          </w:p>
        </w:tc>
      </w:tr>
      <w:tr w:rsidR="00227AC6" w:rsidRPr="00227AC6" w14:paraId="62384CBD" w14:textId="77777777"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24FA0D2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Punteggio (%)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3D979B2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Fascia di Adeguatezza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91E8099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Interpretazione</w:t>
            </w:r>
          </w:p>
        </w:tc>
      </w:tr>
      <w:tr w:rsidR="00227AC6" w:rsidRPr="00227AC6" w14:paraId="0F1ECD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E4E2BA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 – 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DABAE8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Implementazione adeguata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413F1C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Non emergono criticità organizzative e gestionali rilevanti. Il risultato va riportato nel DVR senza necessità di ulteriori interventi specifici. È comunque consigliata una valutazione approfondita.</w:t>
            </w:r>
          </w:p>
        </w:tc>
      </w:tr>
      <w:tr w:rsidR="00227AC6" w:rsidRPr="00227AC6" w14:paraId="60A362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B0D238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29 – 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7D76A6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Necessità di correzioni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3DA303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Alcune condizioni organizzative e gestionali sono carenti. Sono raccomandate azioni correttive specifiche, approfondendo l’analisi tramite la metodologia completa INAIL.</w:t>
            </w:r>
          </w:p>
        </w:tc>
      </w:tr>
      <w:tr w:rsidR="00227AC6" w:rsidRPr="00227AC6" w14:paraId="7B31C0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014D11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86 –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F689BA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Necessità di correzioni sostanziali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0E647D" w14:textId="77777777" w:rsidR="00227AC6" w:rsidRPr="00227AC6" w:rsidRDefault="00227AC6" w:rsidP="00227AC6">
            <w:pPr>
              <w:spacing w:before="15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227AC6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Diverse condizioni risultano assenti o carenti, indicando la necessità di interventi correttivi sostanziali e di un approfondimento metodologico completo.</w:t>
            </w:r>
          </w:p>
        </w:tc>
      </w:tr>
    </w:tbl>
    <w:p w14:paraId="3EB53425" w14:textId="77777777" w:rsidR="00227AC6" w:rsidRPr="00227AC6" w:rsidRDefault="00227AC6" w:rsidP="00227AC6">
      <w:pPr>
        <w:spacing w:before="150"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27AC6">
        <w:rPr>
          <w:rFonts w:ascii="Calibri" w:eastAsia="Times New Roman" w:hAnsi="Calibri" w:cs="Calibri"/>
          <w:kern w:val="0"/>
          <w:lang w:eastAsia="it-IT"/>
          <w14:ligatures w14:val="none"/>
        </w:rPr>
        <w:t>Nota: Il punteggio ottenuto in questa dimensione non influisce sul punteggio finale delle altre aree (Eventi Sentinella, Contenuto e Contesto del Lavoro). È considerato come approfondimento aggiuntivo, utile per una gestione più efficace del lavoro da remoto e dell'innovazione tecnologica.</w:t>
      </w:r>
    </w:p>
    <w:p w14:paraId="489E5592" w14:textId="77777777" w:rsidR="00227AC6" w:rsidRPr="00227AC6" w:rsidRDefault="00227AC6" w:rsidP="00227AC6">
      <w:pPr>
        <w:spacing w:before="150"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27AC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Approfondimento (testo esteso)</w:t>
      </w:r>
      <w:r w:rsidRPr="00227AC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L'analisi degli indicatori mette in evidenza la carenza di alcune condizioni organizzative e gestionali nell'implementazione del lavoro da remoto e dell’innovazione tecnologica. Questa mancanza potrebbe favorire l’insorgere di rischi psicosociali emergenti. È necessario adottare misure correttive, focalizzandosi sui punti critici individuati dagli indicatori, e successivamente verificare l’efficacia degli interventi (riesame/monitoraggio). </w:t>
      </w:r>
    </w:p>
    <w:p w14:paraId="3029C0A9" w14:textId="77777777" w:rsidR="00227AC6" w:rsidRDefault="00227AC6"/>
    <w:sectPr w:rsidR="00227AC6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76B"/>
    <w:rsid w:val="00227AC6"/>
    <w:rsid w:val="00274267"/>
    <w:rsid w:val="00336AF8"/>
    <w:rsid w:val="00B4776B"/>
    <w:rsid w:val="00C15881"/>
    <w:rsid w:val="00CE19CE"/>
    <w:rsid w:val="00D078F3"/>
    <w:rsid w:val="00E34C15"/>
    <w:rsid w:val="00EF4436"/>
    <w:rsid w:val="00F26AD6"/>
    <w:rsid w:val="00FD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6058"/>
  <w15:chartTrackingRefBased/>
  <w15:docId w15:val="{97E81CDB-738C-4B0E-A5C9-50EC0413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7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7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7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7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7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7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7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7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7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7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7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77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77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77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77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77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77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7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7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7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7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7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77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77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77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7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77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776B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227AC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27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4</cp:revision>
  <dcterms:created xsi:type="dcterms:W3CDTF">2025-12-25T10:56:00Z</dcterms:created>
  <dcterms:modified xsi:type="dcterms:W3CDTF">2025-12-25T13:11:00Z</dcterms:modified>
</cp:coreProperties>
</file>